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ascii="宋体" w:hAnsi="宋体" w:eastAsia="宋体" w:cs="宋体"/>
          <w:sz w:val="32"/>
          <w:szCs w:val="32"/>
        </w:rPr>
      </w:pPr>
      <w:r>
        <w:rPr>
          <w:rFonts w:hint="eastAsia" w:ascii="宋体" w:hAnsi="宋体" w:eastAsia="宋体" w:cs="宋体"/>
          <w:b/>
          <w:bCs/>
          <w:color w:val="000000"/>
          <w:kern w:val="0"/>
          <w:sz w:val="32"/>
          <w:szCs w:val="32"/>
          <w:lang w:val="en-US" w:eastAsia="zh-CN" w:bidi="ar"/>
        </w:rPr>
        <w:t>招标控制价（工程量清单）编制说明</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宋体" w:hAnsi="宋体" w:eastAsia="宋体" w:cs="宋体"/>
          <w:b/>
          <w:bCs/>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宋体" w:hAnsi="宋体" w:eastAsia="宋体" w:cs="宋体"/>
        </w:rPr>
      </w:pPr>
      <w:r>
        <w:rPr>
          <w:rFonts w:hint="eastAsia" w:ascii="宋体" w:hAnsi="宋体" w:eastAsia="宋体" w:cs="宋体"/>
          <w:b/>
          <w:bCs/>
          <w:color w:val="000000"/>
          <w:kern w:val="0"/>
          <w:sz w:val="24"/>
          <w:szCs w:val="24"/>
          <w:lang w:val="en-US" w:eastAsia="zh-CN" w:bidi="ar"/>
        </w:rPr>
        <w:t xml:space="preserve">一、工程概况：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1、工程名称：</w:t>
      </w:r>
      <w:r>
        <w:rPr>
          <w:rFonts w:hint="eastAsia" w:ascii="宋体" w:hAnsi="宋体" w:eastAsia="宋体" w:cs="宋体"/>
          <w:sz w:val="24"/>
          <w:szCs w:val="24"/>
          <w:lang w:eastAsia="zh-CN"/>
        </w:rPr>
        <w:t>乌兰察布农商银行营业部营业场所装修改造工程</w:t>
      </w:r>
      <w:r>
        <w:rPr>
          <w:rFonts w:hint="eastAsia" w:ascii="宋体" w:hAnsi="宋体" w:eastAsia="宋体" w:cs="宋体"/>
          <w:sz w:val="24"/>
          <w:szCs w:val="24"/>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宋体" w:hAnsi="宋体" w:eastAsia="宋体" w:cs="宋体"/>
        </w:rPr>
      </w:pPr>
      <w:r>
        <w:rPr>
          <w:rFonts w:hint="eastAsia" w:ascii="宋体" w:hAnsi="宋体" w:eastAsia="宋体" w:cs="宋体"/>
          <w:b/>
          <w:bCs/>
          <w:color w:val="000000"/>
          <w:kern w:val="0"/>
          <w:sz w:val="24"/>
          <w:szCs w:val="24"/>
          <w:lang w:val="en-US" w:eastAsia="zh-CN" w:bidi="ar"/>
        </w:rPr>
        <w:t xml:space="preserve">二、编制范围：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1、根据</w:t>
      </w:r>
      <w:r>
        <w:rPr>
          <w:rFonts w:hint="eastAsia" w:ascii="宋体" w:hAnsi="宋体" w:eastAsia="宋体" w:cs="宋体"/>
          <w:sz w:val="24"/>
          <w:szCs w:val="24"/>
          <w:lang w:eastAsia="zh-CN"/>
        </w:rPr>
        <w:t>乌兰察布农商银行营业部营业场所装修改造工程</w:t>
      </w:r>
      <w:r>
        <w:rPr>
          <w:rFonts w:hint="eastAsia" w:ascii="宋体" w:hAnsi="宋体" w:eastAsia="宋体" w:cs="宋体"/>
          <w:sz w:val="24"/>
          <w:szCs w:val="24"/>
          <w:lang w:val="en-US" w:eastAsia="zh-CN"/>
        </w:rPr>
        <w:t>施工设计图纸</w:t>
      </w:r>
      <w:r>
        <w:rPr>
          <w:rFonts w:hint="eastAsia" w:ascii="宋体" w:hAnsi="宋体" w:eastAsia="宋体" w:cs="宋体"/>
          <w:sz w:val="24"/>
          <w:szCs w:val="24"/>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宋体" w:hAnsi="宋体" w:eastAsia="宋体" w:cs="宋体"/>
          <w:color w:val="auto"/>
        </w:rPr>
      </w:pPr>
      <w:r>
        <w:rPr>
          <w:rFonts w:hint="eastAsia" w:ascii="宋体" w:hAnsi="宋体" w:eastAsia="宋体" w:cs="宋体"/>
          <w:b/>
          <w:bCs/>
          <w:color w:val="auto"/>
          <w:kern w:val="0"/>
          <w:sz w:val="24"/>
          <w:szCs w:val="24"/>
          <w:lang w:val="en-US" w:eastAsia="zh-CN" w:bidi="ar"/>
        </w:rPr>
        <w:t xml:space="preserve">三、编制依据： </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1.《工程造价咨询业务操作指导规程》（中价协[2002]16 号）； </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2.《工程造价咨询企业管理办法》（建设部令[2006]149 号） </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3.《建设工程工程量清单计价规范》（GB 50400-2013）； </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4.《内蒙古自治区房屋建筑与装饰工程预算定额》(2017)； </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5.《内蒙古自治区建设工程费用定额》（DNM3-200-2017)；</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6.《内蒙古房屋修缮工程预算定额》(2013)；  </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7.《内蒙古通用安装工程预算定额》（DNM3-10201～10212-2017）；  </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8.《2017 内蒙古自治区建设工程计价依据宣贯辅导》(ISBN978-7-5160-2256-6)； </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9.内建标【2019】113 号《关于调整内蒙古自治区建设工程计价依据增值税税率的通知》； </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10.内建标函【2019】468 号《关于调整内蒙古自治区建设工程计价依据规费中养老保险费率的通知》；</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11.内蒙古自治区住房和域乡建设厅文件内建标〔2021〕148号《关于调整内蒙古自治区建设工程现行预算定额人工费的通知》；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200"/>
        <w:jc w:val="both"/>
        <w:textAlignment w:val="auto"/>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12.建设单位建设指导限价文件；</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四、其他说明：</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根据本项目情况综合考虑</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1. 暂估价：本项目设置暂估价为三万元整（不含税）；</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sz w:val="24"/>
          <w:szCs w:val="24"/>
          <w:lang w:val="en-US"/>
        </w:rPr>
      </w:pPr>
      <w:r>
        <w:rPr>
          <w:rFonts w:hint="eastAsia" w:ascii="宋体" w:hAnsi="宋体" w:eastAsia="宋体" w:cs="宋体"/>
          <w:color w:val="000000"/>
          <w:kern w:val="0"/>
          <w:sz w:val="24"/>
          <w:szCs w:val="24"/>
          <w:lang w:val="en-US" w:eastAsia="zh-CN" w:bidi="ar"/>
        </w:rPr>
        <w:t>2.</w:t>
      </w:r>
      <w:r>
        <w:rPr>
          <w:rFonts w:hint="eastAsia" w:ascii="宋体" w:hAnsi="宋体" w:eastAsia="宋体" w:cs="宋体"/>
          <w:b w:val="0"/>
          <w:bCs w:val="0"/>
          <w:color w:val="000000"/>
          <w:kern w:val="0"/>
          <w:sz w:val="24"/>
          <w:szCs w:val="24"/>
          <w:lang w:val="en-US" w:eastAsia="zh-CN" w:bidi="ar"/>
        </w:rPr>
        <w:t>专业工程暂估价：防弹防砸现金区A、B面、C、D、E立面柜体及附属设施按专业工程暂估价设置，设置金额合计十八万八千元整（不含税）；</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3、材料暂估价：</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0" w:firstLineChars="20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考虑2021年市场价格波动影响，控制价将门类等材料价格给予暂估，如联动门，单双扇木门，结算时按照采购时间市场价格确认计算，名录详见材料暂估单价及调整表；</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0" w:firstLineChars="20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材料价格来源：依据项目所在地乌兰察布市中心城区2021年第六期信息价，信息价不足部分参考同时间区间市场价格。</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jc w:val="right"/>
        <w:textAlignment w:val="auto"/>
        <w:rPr>
          <w:rFonts w:hint="default" w:ascii="宋体" w:hAnsi="宋体" w:eastAsia="宋体" w:cs="宋体"/>
          <w:b w:val="0"/>
          <w:bCs w:val="0"/>
          <w:sz w:val="24"/>
          <w:szCs w:val="24"/>
          <w:lang w:val="en-US" w:eastAsia="zh-CN"/>
        </w:rPr>
      </w:pPr>
      <w:bookmarkStart w:id="0" w:name="_GoBack"/>
      <w:bookmarkEnd w:id="0"/>
    </w:p>
    <w:sectPr>
      <w:footerReference r:id="rId3" w:type="default"/>
      <w:pgSz w:w="11906" w:h="16838"/>
      <w:pgMar w:top="1157" w:right="1157" w:bottom="1157" w:left="1440" w:header="680" w:footer="709"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D7986C"/>
    <w:multiLevelType w:val="singleLevel"/>
    <w:tmpl w:val="0ED7986C"/>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857D14"/>
    <w:rsid w:val="0036681E"/>
    <w:rsid w:val="03D66F64"/>
    <w:rsid w:val="063E7E80"/>
    <w:rsid w:val="0A8058F3"/>
    <w:rsid w:val="0B780DBC"/>
    <w:rsid w:val="16FC3355"/>
    <w:rsid w:val="17C75E7F"/>
    <w:rsid w:val="192D4911"/>
    <w:rsid w:val="1FA408FF"/>
    <w:rsid w:val="219D7C58"/>
    <w:rsid w:val="27904824"/>
    <w:rsid w:val="4B107356"/>
    <w:rsid w:val="4B281C5D"/>
    <w:rsid w:val="4E6A2B87"/>
    <w:rsid w:val="52E9496A"/>
    <w:rsid w:val="54B71EF6"/>
    <w:rsid w:val="5A80064C"/>
    <w:rsid w:val="5CE55D6C"/>
    <w:rsid w:val="6EA03189"/>
    <w:rsid w:val="74857D14"/>
    <w:rsid w:val="76932D43"/>
    <w:rsid w:val="799A422E"/>
    <w:rsid w:val="7C806F4D"/>
    <w:rsid w:val="7D7002B1"/>
    <w:rsid w:val="7F2554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625</Words>
  <Characters>752</Characters>
  <Lines>0</Lines>
  <Paragraphs>0</Paragraphs>
  <TotalTime>21</TotalTime>
  <ScaleCrop>false</ScaleCrop>
  <LinksUpToDate>false</LinksUpToDate>
  <CharactersWithSpaces>790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2021-06-01T10:20:00Z</dcterms:created>
  <dc:creator>哈拿</dc:creator>
  <cp:lastModifiedBy>哈拿</cp:lastModifiedBy>
  <cp:lastPrinted>2022-03-21T09:34:00Z</cp:lastPrinted>
  <dcterms:modified xsi:type="dcterms:W3CDTF">2022-03-21T10:19:55Z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ACEE96B285804048ACE1A501F2279CBA</vt:lpwstr>
  </property>
</Properties>
</file>