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97146" w14:textId="77777777" w:rsidR="00472DF9" w:rsidRDefault="00472DF9">
      <w:pPr>
        <w:pStyle w:val="a5"/>
        <w:widowControl/>
        <w:spacing w:before="40" w:line="300" w:lineRule="atLeast"/>
        <w:rPr>
          <w:rFonts w:ascii="微软雅黑" w:eastAsia="微软雅黑" w:hAnsi="微软雅黑" w:cs="微软雅黑"/>
          <w:color w:val="000000"/>
          <w:sz w:val="21"/>
          <w:szCs w:val="21"/>
        </w:rPr>
      </w:pPr>
    </w:p>
    <w:p w14:paraId="246B8072" w14:textId="77777777" w:rsidR="00472DF9" w:rsidRDefault="00B87F78">
      <w:pPr>
        <w:pStyle w:val="a5"/>
        <w:widowControl/>
        <w:spacing w:before="40" w:line="300" w:lineRule="atLeast"/>
        <w:ind w:firstLine="520"/>
        <w:jc w:val="center"/>
        <w:rPr>
          <w:sz w:val="48"/>
          <w:szCs w:val="48"/>
        </w:rPr>
      </w:pPr>
      <w:r>
        <w:rPr>
          <w:rFonts w:ascii="微软雅黑" w:eastAsia="微软雅黑" w:hAnsi="微软雅黑" w:cs="微软雅黑"/>
          <w:color w:val="000000"/>
          <w:sz w:val="48"/>
          <w:szCs w:val="48"/>
        </w:rPr>
        <w:t>延寿农商银行委托拍卖瑕疵声明</w:t>
      </w:r>
    </w:p>
    <w:p w14:paraId="4B2B4C1D" w14:textId="77777777" w:rsidR="00472DF9" w:rsidRDefault="00B87F78">
      <w:pPr>
        <w:pStyle w:val="a5"/>
        <w:widowControl/>
        <w:spacing w:before="40" w:line="600" w:lineRule="auto"/>
        <w:ind w:firstLine="522"/>
        <w:jc w:val="left"/>
        <w:rPr>
          <w:sz w:val="32"/>
          <w:szCs w:val="32"/>
        </w:rPr>
      </w:pPr>
      <w:r>
        <w:rPr>
          <w:rFonts w:ascii="微软雅黑" w:eastAsia="微软雅黑" w:hAnsi="微软雅黑" w:cs="微软雅黑" w:hint="eastAsia"/>
          <w:color w:val="323133"/>
          <w:sz w:val="32"/>
          <w:szCs w:val="32"/>
        </w:rPr>
        <w:t>一、一般性声明</w:t>
      </w:r>
    </w:p>
    <w:p w14:paraId="5713BEF0" w14:textId="77777777" w:rsidR="00472DF9" w:rsidRDefault="00B87F78">
      <w:pPr>
        <w:pStyle w:val="a5"/>
        <w:widowControl/>
        <w:spacing w:before="40" w:line="600" w:lineRule="auto"/>
        <w:ind w:firstLine="522"/>
        <w:rPr>
          <w:rFonts w:ascii="微软雅黑" w:eastAsia="微软雅黑" w:hAnsi="微软雅黑" w:cs="微软雅黑"/>
          <w:sz w:val="30"/>
          <w:szCs w:val="30"/>
        </w:rPr>
      </w:pPr>
      <w:r>
        <w:rPr>
          <w:rFonts w:ascii="微软雅黑" w:eastAsia="微软雅黑" w:hAnsi="微软雅黑" w:cs="微软雅黑" w:hint="eastAsia"/>
          <w:color w:val="323133"/>
          <w:sz w:val="30"/>
          <w:szCs w:val="30"/>
        </w:rPr>
        <w:t>1</w:t>
      </w:r>
      <w:r>
        <w:rPr>
          <w:rFonts w:ascii="微软雅黑" w:eastAsia="微软雅黑" w:hAnsi="微软雅黑" w:cs="微软雅黑" w:hint="eastAsia"/>
          <w:color w:val="323133"/>
          <w:sz w:val="30"/>
          <w:szCs w:val="30"/>
        </w:rPr>
        <w:t>、转让标的为不良资产，存在或可能存在瑕疵或缺陷，在性质上存在着部分或全部不能回收和无法实现收益的风险。</w:t>
      </w:r>
    </w:p>
    <w:p w14:paraId="2B90E531" w14:textId="77777777" w:rsidR="00472DF9" w:rsidRDefault="00B87F78">
      <w:pPr>
        <w:pStyle w:val="a5"/>
        <w:widowControl/>
        <w:spacing w:before="40" w:line="600" w:lineRule="auto"/>
        <w:ind w:firstLine="522"/>
        <w:rPr>
          <w:rFonts w:ascii="微软雅黑" w:eastAsia="微软雅黑" w:hAnsi="微软雅黑" w:cs="微软雅黑"/>
          <w:sz w:val="30"/>
          <w:szCs w:val="30"/>
        </w:rPr>
      </w:pPr>
      <w:r>
        <w:rPr>
          <w:rFonts w:ascii="微软雅黑" w:eastAsia="微软雅黑" w:hAnsi="微软雅黑" w:cs="微软雅黑" w:hint="eastAsia"/>
          <w:color w:val="323133"/>
          <w:sz w:val="30"/>
          <w:szCs w:val="30"/>
        </w:rPr>
        <w:t>2</w:t>
      </w:r>
      <w:r>
        <w:rPr>
          <w:rFonts w:ascii="微软雅黑" w:eastAsia="微软雅黑" w:hAnsi="微软雅黑" w:cs="微软雅黑" w:hint="eastAsia"/>
          <w:color w:val="323133"/>
          <w:sz w:val="30"/>
          <w:szCs w:val="30"/>
        </w:rPr>
        <w:t>、拍卖标的为整体、净价拍卖。竞买人一经参与本次拍卖，</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即视为其已经在充分了解此不良资产风险的基础上，愿意按整体、净价竞买此不良资产。</w:t>
      </w:r>
    </w:p>
    <w:p w14:paraId="70B540C5" w14:textId="77777777" w:rsidR="00472DF9" w:rsidRDefault="00B87F78">
      <w:pPr>
        <w:pStyle w:val="a5"/>
        <w:widowControl/>
        <w:spacing w:before="40" w:line="600" w:lineRule="auto"/>
        <w:ind w:firstLine="522"/>
        <w:rPr>
          <w:rFonts w:ascii="微软雅黑" w:eastAsia="微软雅黑" w:hAnsi="微软雅黑" w:cs="微软雅黑"/>
          <w:sz w:val="30"/>
          <w:szCs w:val="30"/>
        </w:rPr>
      </w:pPr>
      <w:r>
        <w:rPr>
          <w:rFonts w:ascii="微软雅黑" w:eastAsia="微软雅黑" w:hAnsi="微软雅黑" w:cs="微软雅黑" w:hint="eastAsia"/>
          <w:color w:val="323133"/>
          <w:sz w:val="30"/>
          <w:szCs w:val="30"/>
        </w:rPr>
        <w:t>3</w:t>
      </w:r>
      <w:r>
        <w:rPr>
          <w:rFonts w:ascii="微软雅黑" w:eastAsia="微软雅黑" w:hAnsi="微软雅黑" w:cs="微软雅黑" w:hint="eastAsia"/>
          <w:color w:val="323133"/>
          <w:sz w:val="30"/>
          <w:szCs w:val="30"/>
        </w:rPr>
        <w:t>、在竞价拍卖前，拍卖人</w:t>
      </w:r>
      <w:proofErr w:type="gramStart"/>
      <w:r>
        <w:rPr>
          <w:rFonts w:ascii="微软雅黑" w:eastAsia="微软雅黑" w:hAnsi="微软雅黑" w:cs="微软雅黑" w:hint="eastAsia"/>
          <w:color w:val="323133"/>
          <w:sz w:val="30"/>
          <w:szCs w:val="30"/>
        </w:rPr>
        <w:t>已向竟买人</w:t>
      </w:r>
      <w:proofErr w:type="gramEnd"/>
      <w:r>
        <w:rPr>
          <w:rFonts w:ascii="微软雅黑" w:eastAsia="微软雅黑" w:hAnsi="微软雅黑" w:cs="微软雅黑" w:hint="eastAsia"/>
          <w:color w:val="323133"/>
          <w:sz w:val="30"/>
          <w:szCs w:val="30"/>
        </w:rPr>
        <w:t>提供拍卖标的项目文</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件、资料，此为竞买成交后拍卖人所能向买受人移交的转让标的</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的全部文件、资料。买受人无权要求拍卖人在上述文件之外提供</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其他文件、资料，拍卖人也无义务向买受人提供上述文件、资料</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之外的文件、资料等。</w:t>
      </w:r>
    </w:p>
    <w:p w14:paraId="7482B9B4" w14:textId="77777777" w:rsidR="00472DF9" w:rsidRDefault="00B87F78">
      <w:pPr>
        <w:pStyle w:val="a5"/>
        <w:widowControl/>
        <w:spacing w:before="40" w:line="600" w:lineRule="auto"/>
        <w:ind w:firstLine="522"/>
        <w:rPr>
          <w:rFonts w:ascii="微软雅黑" w:eastAsia="微软雅黑" w:hAnsi="微软雅黑" w:cs="微软雅黑"/>
          <w:color w:val="181919"/>
          <w:sz w:val="30"/>
          <w:szCs w:val="30"/>
        </w:rPr>
      </w:pPr>
      <w:r>
        <w:rPr>
          <w:rFonts w:ascii="微软雅黑" w:eastAsia="微软雅黑" w:hAnsi="微软雅黑" w:cs="微软雅黑" w:hint="eastAsia"/>
          <w:color w:val="323133"/>
          <w:sz w:val="30"/>
          <w:szCs w:val="30"/>
        </w:rPr>
        <w:t>4</w:t>
      </w:r>
      <w:r>
        <w:rPr>
          <w:rFonts w:ascii="微软雅黑" w:eastAsia="微软雅黑" w:hAnsi="微软雅黑" w:cs="微软雅黑" w:hint="eastAsia"/>
          <w:color w:val="323133"/>
          <w:sz w:val="30"/>
          <w:szCs w:val="30"/>
        </w:rPr>
        <w:t>、竞买人应依据委托人在拍卖前向竞买人提供的转让标的项目文件、资料，自行、独立、审慎地对拍卖标的进行分析和判断风险，自主决定参加本次拍卖竞价转让活动，并自愿独立承担参与本次拍卖竞价交易的风险。</w:t>
      </w:r>
    </w:p>
    <w:p w14:paraId="561B1D35" w14:textId="77777777" w:rsidR="00472DF9" w:rsidRDefault="00B87F78">
      <w:pPr>
        <w:pStyle w:val="a5"/>
        <w:widowControl/>
        <w:spacing w:before="40" w:line="600" w:lineRule="auto"/>
        <w:ind w:firstLineChars="200" w:firstLine="600"/>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lastRenderedPageBreak/>
        <w:t>5</w:t>
      </w:r>
      <w:r>
        <w:rPr>
          <w:rFonts w:ascii="微软雅黑" w:eastAsia="微软雅黑" w:hAnsi="微软雅黑" w:cs="微软雅黑" w:hint="eastAsia"/>
          <w:color w:val="323133"/>
          <w:sz w:val="30"/>
          <w:szCs w:val="30"/>
        </w:rPr>
        <w:t>、竞买人一经参与竞买，即视为其已经完全接受并知悉拍卖标的所有风险、瑕疵，表明是竞买人在独立判断拍卖标的事实、</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法律上的有效性和商业价值后的自主交易，其愿意独自承担因其判断失误而可能遭受的一切损失或风险。</w:t>
      </w:r>
    </w:p>
    <w:p w14:paraId="693C6CF8"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6</w:t>
      </w:r>
      <w:r>
        <w:rPr>
          <w:rFonts w:ascii="微软雅黑" w:eastAsia="微软雅黑" w:hAnsi="微软雅黑" w:cs="微软雅黑" w:hint="eastAsia"/>
          <w:color w:val="323133"/>
          <w:sz w:val="30"/>
          <w:szCs w:val="30"/>
        </w:rPr>
        <w:t>、竞买人一经参与本次拍卖竞价转让，无论拍卖竞价转让标的项下是否存在能够追究委托人及其前手权利人任何法律责任的权利，在本次竞买成交后，均视为买受人同意自拍卖竞价转让标的交付日起自动且全部放弃该等权利，买受人不得以任何方式向委托人及其前手权利人主张本条项下已放弃的全部权利，或要求前手权利人或委托人承担与此有关的任何法律责任。</w:t>
      </w:r>
    </w:p>
    <w:p w14:paraId="4E2D4374"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7</w:t>
      </w:r>
      <w:r>
        <w:rPr>
          <w:rFonts w:ascii="微软雅黑" w:eastAsia="微软雅黑" w:hAnsi="微软雅黑" w:cs="微软雅黑" w:hint="eastAsia"/>
          <w:color w:val="323133"/>
          <w:sz w:val="30"/>
          <w:szCs w:val="30"/>
        </w:rPr>
        <w:t>、竞买人一经参与本次拍卖竞价转让，则其即放弃以重大误解</w:t>
      </w:r>
      <w:r>
        <w:rPr>
          <w:rFonts w:ascii="微软雅黑" w:eastAsia="微软雅黑" w:hAnsi="微软雅黑" w:cs="微软雅黑" w:hint="eastAsia"/>
          <w:color w:val="323133"/>
          <w:sz w:val="30"/>
          <w:szCs w:val="30"/>
        </w:rPr>
        <w:t>、</w:t>
      </w:r>
      <w:r>
        <w:rPr>
          <w:rFonts w:ascii="微软雅黑" w:eastAsia="微软雅黑" w:hAnsi="微软雅黑" w:cs="微软雅黑" w:hint="eastAsia"/>
          <w:color w:val="323133"/>
          <w:sz w:val="30"/>
          <w:szCs w:val="30"/>
        </w:rPr>
        <w:t>显失公平或其他任何理由主张变更、撤</w:t>
      </w:r>
      <w:r>
        <w:rPr>
          <w:rFonts w:ascii="微软雅黑" w:eastAsia="微软雅黑" w:hAnsi="微软雅黑" w:cs="微软雅黑" w:hint="eastAsia"/>
          <w:color w:val="323133"/>
          <w:sz w:val="30"/>
          <w:szCs w:val="30"/>
        </w:rPr>
        <w:t>销、解除本次拍卖竞价转让或减损本次竞买效力的其他任何权利，竞买人不得以任何理由向委托人主张经济补偿或要求委托人承担任何法律责任。</w:t>
      </w:r>
    </w:p>
    <w:p w14:paraId="39819F6B"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8</w:t>
      </w:r>
      <w:r>
        <w:rPr>
          <w:rFonts w:ascii="微软雅黑" w:eastAsia="微软雅黑" w:hAnsi="微软雅黑" w:cs="微软雅黑" w:hint="eastAsia"/>
          <w:color w:val="323133"/>
          <w:sz w:val="30"/>
          <w:szCs w:val="30"/>
        </w:rPr>
        <w:t>、在本次竞买成交后，买受人应严格按照国家相关法律、法规、政策的规定，主张和行使标的资产项下的任何权利。</w:t>
      </w:r>
    </w:p>
    <w:p w14:paraId="3CCDA363"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lastRenderedPageBreak/>
        <w:t>9</w:t>
      </w:r>
      <w:r>
        <w:rPr>
          <w:rFonts w:ascii="微软雅黑" w:eastAsia="微软雅黑" w:hAnsi="微软雅黑" w:cs="微软雅黑" w:hint="eastAsia"/>
          <w:color w:val="323133"/>
          <w:sz w:val="30"/>
          <w:szCs w:val="30"/>
        </w:rPr>
        <w:t>、本次拍卖竞价转让的标的，存在或可能存在因计算误差、</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不同统计口径、资产实际减损、未按规定核销和折旧等，从而导</w:t>
      </w:r>
      <w:r>
        <w:rPr>
          <w:rFonts w:ascii="微软雅黑" w:eastAsia="微软雅黑" w:hAnsi="微软雅黑" w:cs="微软雅黑" w:hint="eastAsia"/>
          <w:color w:val="323133"/>
          <w:sz w:val="30"/>
          <w:szCs w:val="30"/>
        </w:rPr>
        <w:t xml:space="preserve"> </w:t>
      </w:r>
      <w:proofErr w:type="gramStart"/>
      <w:r>
        <w:rPr>
          <w:rFonts w:ascii="微软雅黑" w:eastAsia="微软雅黑" w:hAnsi="微软雅黑" w:cs="微软雅黑" w:hint="eastAsia"/>
          <w:color w:val="323133"/>
          <w:sz w:val="30"/>
          <w:szCs w:val="30"/>
        </w:rPr>
        <w:t>致买受</w:t>
      </w:r>
      <w:proofErr w:type="gramEnd"/>
      <w:r>
        <w:rPr>
          <w:rFonts w:ascii="微软雅黑" w:eastAsia="微软雅黑" w:hAnsi="微软雅黑" w:cs="微软雅黑" w:hint="eastAsia"/>
          <w:color w:val="323133"/>
          <w:sz w:val="30"/>
          <w:szCs w:val="30"/>
        </w:rPr>
        <w:t>人实际接收的不良资产质量、数量等与本次竞买文件表述</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资料清单中所列不完全一致的情形。竞买人一经参与本次拍卖竞</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价转让，即视为竞买人已被告知并完全了解本次拍卖竞价转让标</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的</w:t>
      </w:r>
      <w:proofErr w:type="gramStart"/>
      <w:r>
        <w:rPr>
          <w:rFonts w:ascii="微软雅黑" w:eastAsia="微软雅黑" w:hAnsi="微软雅黑" w:cs="微软雅黑" w:hint="eastAsia"/>
          <w:color w:val="323133"/>
          <w:sz w:val="30"/>
          <w:szCs w:val="30"/>
        </w:rPr>
        <w:t>的</w:t>
      </w:r>
      <w:proofErr w:type="gramEnd"/>
      <w:r>
        <w:rPr>
          <w:rFonts w:ascii="微软雅黑" w:eastAsia="微软雅黑" w:hAnsi="微软雅黑" w:cs="微软雅黑" w:hint="eastAsia"/>
          <w:color w:val="323133"/>
          <w:sz w:val="30"/>
          <w:szCs w:val="30"/>
        </w:rPr>
        <w:t>一切情况。</w:t>
      </w:r>
    </w:p>
    <w:p w14:paraId="3801ECCD"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10</w:t>
      </w:r>
      <w:r>
        <w:rPr>
          <w:rFonts w:ascii="微软雅黑" w:eastAsia="微软雅黑" w:hAnsi="微软雅黑" w:cs="微软雅黑" w:hint="eastAsia"/>
          <w:color w:val="323133"/>
          <w:sz w:val="30"/>
          <w:szCs w:val="30"/>
        </w:rPr>
        <w:t>、在参加拍卖竞价前，</w:t>
      </w:r>
      <w:r>
        <w:rPr>
          <w:rFonts w:ascii="微软雅黑" w:eastAsia="微软雅黑" w:hAnsi="微软雅黑" w:cs="微软雅黑" w:hint="eastAsia"/>
          <w:color w:val="323133"/>
          <w:sz w:val="30"/>
          <w:szCs w:val="30"/>
        </w:rPr>
        <w:t>竞</w:t>
      </w:r>
      <w:r>
        <w:rPr>
          <w:rFonts w:ascii="微软雅黑" w:eastAsia="微软雅黑" w:hAnsi="微软雅黑" w:cs="微软雅黑" w:hint="eastAsia"/>
          <w:color w:val="323133"/>
          <w:sz w:val="30"/>
          <w:szCs w:val="30"/>
        </w:rPr>
        <w:t>买人已明确无误地知悉并完全了</w:t>
      </w:r>
      <w:r>
        <w:rPr>
          <w:rFonts w:ascii="微软雅黑" w:eastAsia="微软雅黑" w:hAnsi="微软雅黑" w:cs="微软雅黑" w:hint="eastAsia"/>
          <w:color w:val="323133"/>
          <w:sz w:val="30"/>
          <w:szCs w:val="30"/>
        </w:rPr>
        <w:t xml:space="preserve"> </w:t>
      </w:r>
      <w:proofErr w:type="gramStart"/>
      <w:r>
        <w:rPr>
          <w:rFonts w:ascii="微软雅黑" w:eastAsia="微软雅黑" w:hAnsi="微软雅黑" w:cs="微软雅黑" w:hint="eastAsia"/>
          <w:color w:val="323133"/>
          <w:sz w:val="30"/>
          <w:szCs w:val="30"/>
        </w:rPr>
        <w:t>解上述</w:t>
      </w:r>
      <w:proofErr w:type="gramEnd"/>
      <w:r>
        <w:rPr>
          <w:rFonts w:ascii="微软雅黑" w:eastAsia="微软雅黑" w:hAnsi="微软雅黑" w:cs="微软雅黑" w:hint="eastAsia"/>
          <w:color w:val="323133"/>
          <w:sz w:val="30"/>
          <w:szCs w:val="30"/>
        </w:rPr>
        <w:t>揭示风险和竞拍条件，自愿承担由上述风险造成的一切损</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失或预期利益的不获得。</w:t>
      </w:r>
    </w:p>
    <w:p w14:paraId="3CE6342A"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11</w:t>
      </w:r>
      <w:r>
        <w:rPr>
          <w:rFonts w:ascii="微软雅黑" w:eastAsia="微软雅黑" w:hAnsi="微软雅黑" w:cs="微软雅黑" w:hint="eastAsia"/>
          <w:color w:val="323133"/>
          <w:sz w:val="30"/>
          <w:szCs w:val="30"/>
        </w:rPr>
        <w:t>、参与本次拍卖竞价转让的竞拍前，竞买人有必要对全部</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拍卖文件进行审慎、全面的阅读并对有关资产进行实地考察，已</w:t>
      </w:r>
      <w:r>
        <w:rPr>
          <w:rFonts w:ascii="微软雅黑" w:eastAsia="微软雅黑" w:hAnsi="微软雅黑" w:cs="微软雅黑" w:hint="eastAsia"/>
          <w:color w:val="323133"/>
          <w:sz w:val="30"/>
          <w:szCs w:val="30"/>
        </w:rPr>
        <w:t xml:space="preserve"> </w:t>
      </w:r>
      <w:proofErr w:type="gramStart"/>
      <w:r>
        <w:rPr>
          <w:rFonts w:ascii="微软雅黑" w:eastAsia="微软雅黑" w:hAnsi="微软雅黑" w:cs="微软雅黑" w:hint="eastAsia"/>
          <w:color w:val="323133"/>
          <w:sz w:val="30"/>
          <w:szCs w:val="30"/>
        </w:rPr>
        <w:t>经完全</w:t>
      </w:r>
      <w:proofErr w:type="gramEnd"/>
      <w:r>
        <w:rPr>
          <w:rFonts w:ascii="微软雅黑" w:eastAsia="微软雅黑" w:hAnsi="微软雅黑" w:cs="微软雅黑" w:hint="eastAsia"/>
          <w:color w:val="323133"/>
          <w:sz w:val="30"/>
          <w:szCs w:val="30"/>
        </w:rPr>
        <w:t>了解并接受拍卖标的</w:t>
      </w:r>
      <w:proofErr w:type="gramStart"/>
      <w:r>
        <w:rPr>
          <w:rFonts w:ascii="微软雅黑" w:eastAsia="微软雅黑" w:hAnsi="微软雅黑" w:cs="微软雅黑" w:hint="eastAsia"/>
          <w:color w:val="323133"/>
          <w:sz w:val="30"/>
          <w:szCs w:val="30"/>
        </w:rPr>
        <w:t>的</w:t>
      </w:r>
      <w:proofErr w:type="gramEnd"/>
      <w:r>
        <w:rPr>
          <w:rFonts w:ascii="微软雅黑" w:eastAsia="微软雅黑" w:hAnsi="微软雅黑" w:cs="微软雅黑" w:hint="eastAsia"/>
          <w:color w:val="323133"/>
          <w:sz w:val="30"/>
          <w:szCs w:val="30"/>
        </w:rPr>
        <w:t>所有瑕疵、风险、缺陷及委托人所</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提出的特别约定条件等，竟买人有必要并审慎决定竞买意向。</w:t>
      </w:r>
    </w:p>
    <w:p w14:paraId="666BF1DE" w14:textId="77777777" w:rsidR="00472DF9" w:rsidRDefault="00B87F78">
      <w:pPr>
        <w:pStyle w:val="a5"/>
        <w:widowControl/>
        <w:spacing w:before="40" w:line="600" w:lineRule="auto"/>
        <w:ind w:firstLine="522"/>
        <w:rPr>
          <w:rFonts w:ascii="微软雅黑" w:eastAsia="微软雅黑" w:hAnsi="微软雅黑" w:cs="微软雅黑"/>
          <w:color w:val="2B2B5B"/>
          <w:sz w:val="30"/>
          <w:szCs w:val="30"/>
        </w:rPr>
      </w:pPr>
      <w:r>
        <w:rPr>
          <w:rFonts w:ascii="微软雅黑" w:eastAsia="微软雅黑" w:hAnsi="微软雅黑" w:cs="微软雅黑" w:hint="eastAsia"/>
          <w:color w:val="323133"/>
          <w:sz w:val="30"/>
          <w:szCs w:val="30"/>
        </w:rPr>
        <w:t>12.</w:t>
      </w:r>
      <w:r>
        <w:rPr>
          <w:rFonts w:ascii="微软雅黑" w:eastAsia="微软雅黑" w:hAnsi="微软雅黑" w:cs="微软雅黑" w:hint="eastAsia"/>
          <w:color w:val="323133"/>
          <w:sz w:val="30"/>
          <w:szCs w:val="30"/>
        </w:rPr>
        <w:t>委托人不</w:t>
      </w:r>
      <w:r>
        <w:rPr>
          <w:rFonts w:ascii="微软雅黑" w:eastAsia="微软雅黑" w:hAnsi="微软雅黑" w:cs="微软雅黑" w:hint="eastAsia"/>
          <w:color w:val="323133"/>
          <w:sz w:val="30"/>
          <w:szCs w:val="30"/>
        </w:rPr>
        <w:t>保证转让标的所对应的相关债务人</w:t>
      </w:r>
      <w:r>
        <w:rPr>
          <w:rFonts w:ascii="微软雅黑" w:eastAsia="微软雅黑" w:hAnsi="微软雅黑" w:cs="微软雅黑" w:hint="eastAsia"/>
          <w:color w:val="323133"/>
          <w:sz w:val="30"/>
          <w:szCs w:val="30"/>
        </w:rPr>
        <w:t>(</w:t>
      </w:r>
      <w:r>
        <w:rPr>
          <w:rFonts w:ascii="微软雅黑" w:eastAsia="微软雅黑" w:hAnsi="微软雅黑" w:cs="微软雅黑" w:hint="eastAsia"/>
          <w:color w:val="323133"/>
          <w:sz w:val="30"/>
          <w:szCs w:val="30"/>
        </w:rPr>
        <w:t>含担保债务</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人</w:t>
      </w:r>
      <w:r>
        <w:rPr>
          <w:rFonts w:ascii="微软雅黑" w:eastAsia="微软雅黑" w:hAnsi="微软雅黑" w:cs="微软雅黑" w:hint="eastAsia"/>
          <w:color w:val="323133"/>
          <w:sz w:val="30"/>
          <w:szCs w:val="30"/>
        </w:rPr>
        <w:t>)</w:t>
      </w:r>
      <w:r>
        <w:rPr>
          <w:rFonts w:ascii="微软雅黑" w:eastAsia="微软雅黑" w:hAnsi="微软雅黑" w:cs="微软雅黑" w:hint="eastAsia"/>
          <w:color w:val="323133"/>
          <w:sz w:val="30"/>
          <w:szCs w:val="30"/>
        </w:rPr>
        <w:t>、义</w:t>
      </w:r>
      <w:r>
        <w:rPr>
          <w:rFonts w:ascii="微软雅黑" w:eastAsia="微软雅黑" w:hAnsi="微软雅黑" w:cs="微软雅黑" w:hint="eastAsia"/>
          <w:color w:val="323133"/>
          <w:sz w:val="30"/>
          <w:szCs w:val="30"/>
        </w:rPr>
        <w:t>务</w:t>
      </w:r>
      <w:r>
        <w:rPr>
          <w:rFonts w:ascii="微软雅黑" w:eastAsia="微软雅黑" w:hAnsi="微软雅黑" w:cs="微软雅黑" w:hint="eastAsia"/>
          <w:color w:val="323133"/>
          <w:sz w:val="30"/>
          <w:szCs w:val="30"/>
        </w:rPr>
        <w:t>人名称及名称变更后的准确性，也不保证转让标的</w:t>
      </w:r>
      <w:proofErr w:type="gramStart"/>
      <w:r>
        <w:rPr>
          <w:rFonts w:ascii="微软雅黑" w:eastAsia="微软雅黑" w:hAnsi="微软雅黑" w:cs="微软雅黑" w:hint="eastAsia"/>
          <w:color w:val="323133"/>
          <w:sz w:val="30"/>
          <w:szCs w:val="30"/>
        </w:rPr>
        <w:t>的</w:t>
      </w:r>
      <w:proofErr w:type="gramEnd"/>
      <w:r>
        <w:rPr>
          <w:rFonts w:ascii="微软雅黑" w:eastAsia="微软雅黑" w:hAnsi="微软雅黑" w:cs="微软雅黑" w:hint="eastAsia"/>
          <w:color w:val="323133"/>
          <w:sz w:val="30"/>
          <w:szCs w:val="30"/>
        </w:rPr>
        <w:t>表现形式仍是原有资产形态。</w:t>
      </w:r>
    </w:p>
    <w:p w14:paraId="562ABDD8"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二、特别声明</w:t>
      </w:r>
    </w:p>
    <w:p w14:paraId="40C1EC66"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lastRenderedPageBreak/>
        <w:t>1</w:t>
      </w:r>
      <w:r>
        <w:rPr>
          <w:rFonts w:ascii="微软雅黑" w:eastAsia="微软雅黑" w:hAnsi="微软雅黑" w:cs="微软雅黑" w:hint="eastAsia"/>
          <w:color w:val="323133"/>
          <w:sz w:val="30"/>
          <w:szCs w:val="30"/>
        </w:rPr>
        <w:t>、本行所拍卖的标的以现状拍卖，存在部分标的未办理土地使用证和部分标的为集体土地，实际情况以拍卖公告为准</w:t>
      </w:r>
      <w:r>
        <w:rPr>
          <w:rFonts w:ascii="微软雅黑" w:eastAsia="微软雅黑" w:hAnsi="微软雅黑" w:cs="微软雅黑" w:hint="eastAsia"/>
          <w:color w:val="323133"/>
          <w:sz w:val="30"/>
          <w:szCs w:val="30"/>
        </w:rPr>
        <w:t>;</w:t>
      </w:r>
    </w:p>
    <w:p w14:paraId="6A96D23B"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highlight w:val="yellow"/>
        </w:rPr>
      </w:pPr>
      <w:r>
        <w:rPr>
          <w:rFonts w:ascii="微软雅黑" w:eastAsia="微软雅黑" w:hAnsi="微软雅黑" w:cs="微软雅黑" w:hint="eastAsia"/>
          <w:color w:val="323133"/>
          <w:sz w:val="30"/>
          <w:szCs w:val="30"/>
        </w:rPr>
        <w:t>2</w:t>
      </w:r>
      <w:r>
        <w:rPr>
          <w:rFonts w:ascii="微软雅黑" w:eastAsia="微软雅黑" w:hAnsi="微软雅黑" w:cs="微软雅黑" w:hint="eastAsia"/>
          <w:color w:val="323133"/>
          <w:sz w:val="30"/>
          <w:szCs w:val="30"/>
        </w:rPr>
        <w:t>、本行拍卖的标的</w:t>
      </w:r>
      <w:r>
        <w:rPr>
          <w:rFonts w:ascii="微软雅黑" w:eastAsia="微软雅黑" w:hAnsi="微软雅黑" w:cs="微软雅黑" w:hint="eastAsia"/>
          <w:color w:val="323133"/>
          <w:sz w:val="30"/>
          <w:szCs w:val="30"/>
        </w:rPr>
        <w:t>可能存在欠费，所欠费用（包括已知的和未知的）均由买受人自行查实并承担。</w:t>
      </w:r>
    </w:p>
    <w:p w14:paraId="370BFEB8"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rPr>
      </w:pPr>
      <w:r>
        <w:rPr>
          <w:rFonts w:ascii="微软雅黑" w:eastAsia="微软雅黑" w:hAnsi="微软雅黑" w:cs="微软雅黑" w:hint="eastAsia"/>
          <w:color w:val="323133"/>
          <w:sz w:val="30"/>
          <w:szCs w:val="30"/>
        </w:rPr>
        <w:t>3</w:t>
      </w:r>
      <w:r>
        <w:rPr>
          <w:rFonts w:ascii="微软雅黑" w:eastAsia="微软雅黑" w:hAnsi="微软雅黑" w:cs="微软雅黑" w:hint="eastAsia"/>
          <w:color w:val="323133"/>
          <w:sz w:val="30"/>
          <w:szCs w:val="30"/>
        </w:rPr>
        <w:t>、买受人须自行办理产权过户及土地使用手续，委托人、拍卖人协助提供现有的相关手续。由于文件存在不完整、原件缺失或内容冲突等相关情况而导致的不能过户的后果由买受人承担</w:t>
      </w:r>
      <w:r>
        <w:rPr>
          <w:rFonts w:ascii="微软雅黑" w:eastAsia="微软雅黑" w:hAnsi="微软雅黑" w:cs="微软雅黑" w:hint="eastAsia"/>
          <w:color w:val="323133"/>
          <w:sz w:val="30"/>
          <w:szCs w:val="30"/>
        </w:rPr>
        <w:t>;</w:t>
      </w:r>
    </w:p>
    <w:p w14:paraId="6237B827" w14:textId="77777777" w:rsidR="00472DF9" w:rsidRDefault="00B87F78">
      <w:pPr>
        <w:pStyle w:val="a5"/>
        <w:widowControl/>
        <w:spacing w:before="40" w:line="600" w:lineRule="auto"/>
        <w:ind w:firstLine="522"/>
        <w:rPr>
          <w:rFonts w:ascii="微软雅黑" w:eastAsia="微软雅黑" w:hAnsi="微软雅黑" w:cs="微软雅黑"/>
          <w:color w:val="323133"/>
          <w:sz w:val="30"/>
          <w:szCs w:val="30"/>
          <w:highlight w:val="yellow"/>
        </w:rPr>
      </w:pPr>
      <w:r>
        <w:rPr>
          <w:rFonts w:ascii="微软雅黑" w:eastAsia="微软雅黑" w:hAnsi="微软雅黑" w:cs="微软雅黑" w:hint="eastAsia"/>
          <w:color w:val="323133"/>
          <w:sz w:val="30"/>
          <w:szCs w:val="30"/>
        </w:rPr>
        <w:t>4</w:t>
      </w:r>
      <w:r>
        <w:rPr>
          <w:rFonts w:ascii="微软雅黑" w:eastAsia="微软雅黑" w:hAnsi="微软雅黑" w:cs="微软雅黑" w:hint="eastAsia"/>
          <w:color w:val="323133"/>
          <w:sz w:val="30"/>
          <w:szCs w:val="30"/>
        </w:rPr>
        <w:t>、</w:t>
      </w:r>
      <w:r>
        <w:rPr>
          <w:rFonts w:ascii="微软雅黑" w:eastAsia="微软雅黑" w:hAnsi="微软雅黑" w:cs="微软雅黑" w:hint="eastAsia"/>
          <w:color w:val="323133"/>
          <w:sz w:val="30"/>
          <w:szCs w:val="30"/>
        </w:rPr>
        <w:t>竞</w:t>
      </w:r>
      <w:r>
        <w:rPr>
          <w:rFonts w:ascii="微软雅黑" w:eastAsia="微软雅黑" w:hAnsi="微软雅黑" w:cs="微软雅黑" w:hint="eastAsia"/>
          <w:color w:val="323133"/>
          <w:sz w:val="30"/>
          <w:szCs w:val="30"/>
        </w:rPr>
        <w:t>买人应在竞买成交后三个月内办理两次更名过户手续，</w:t>
      </w:r>
      <w:r>
        <w:rPr>
          <w:rFonts w:ascii="微软雅黑" w:eastAsia="微软雅黑" w:hAnsi="微软雅黑" w:cs="微软雅黑" w:hint="eastAsia"/>
          <w:color w:val="323133"/>
          <w:sz w:val="30"/>
          <w:szCs w:val="30"/>
          <w:highlight w:val="yellow"/>
        </w:rPr>
        <w:t>委托方及竞买人双方依法各自承担更名过户的相关税费。其中由原产权人过户到委托方产生的税费由委托方承担，再由委托方过户到竞买人名下产生的税费由竞买人承担。</w:t>
      </w:r>
    </w:p>
    <w:p w14:paraId="0EA08BCF" w14:textId="77777777" w:rsidR="00472DF9" w:rsidRDefault="00B87F78">
      <w:pPr>
        <w:pStyle w:val="a5"/>
        <w:widowControl/>
        <w:spacing w:before="40" w:line="600" w:lineRule="auto"/>
        <w:ind w:firstLine="522"/>
        <w:rPr>
          <w:rFonts w:ascii="微软雅黑" w:eastAsia="微软雅黑" w:hAnsi="微软雅黑" w:cs="微软雅黑"/>
          <w:color w:val="0B181E"/>
          <w:sz w:val="30"/>
          <w:szCs w:val="30"/>
        </w:rPr>
      </w:pPr>
      <w:r>
        <w:rPr>
          <w:rFonts w:ascii="微软雅黑" w:eastAsia="微软雅黑" w:hAnsi="微软雅黑" w:cs="微软雅黑" w:hint="eastAsia"/>
          <w:color w:val="323133"/>
          <w:sz w:val="30"/>
          <w:szCs w:val="30"/>
        </w:rPr>
        <w:t>5</w:t>
      </w:r>
      <w:r>
        <w:rPr>
          <w:rFonts w:ascii="微软雅黑" w:eastAsia="微软雅黑" w:hAnsi="微软雅黑" w:cs="微软雅黑" w:hint="eastAsia"/>
          <w:color w:val="323133"/>
          <w:sz w:val="30"/>
          <w:szCs w:val="30"/>
        </w:rPr>
        <w:t>、竞买人在三个月内没有办理过户手续或者没有缴纳上述</w:t>
      </w:r>
      <w:r>
        <w:rPr>
          <w:rFonts w:ascii="微软雅黑" w:eastAsia="微软雅黑" w:hAnsi="微软雅黑" w:cs="微软雅黑" w:hint="eastAsia"/>
          <w:color w:val="323133"/>
          <w:sz w:val="30"/>
          <w:szCs w:val="30"/>
        </w:rPr>
        <w:t xml:space="preserve"> </w:t>
      </w:r>
      <w:r>
        <w:rPr>
          <w:rFonts w:ascii="微软雅黑" w:eastAsia="微软雅黑" w:hAnsi="微软雅黑" w:cs="微软雅黑" w:hint="eastAsia"/>
          <w:color w:val="323133"/>
          <w:sz w:val="30"/>
          <w:szCs w:val="30"/>
        </w:rPr>
        <w:t>全部税费，引起一切后果由竞买人承担。</w:t>
      </w:r>
    </w:p>
    <w:p w14:paraId="40203D4B" w14:textId="77777777" w:rsidR="00472DF9" w:rsidRDefault="00B87F78">
      <w:pPr>
        <w:pStyle w:val="a5"/>
        <w:widowControl/>
        <w:spacing w:before="40" w:line="600" w:lineRule="auto"/>
        <w:ind w:firstLine="520"/>
        <w:rPr>
          <w:rFonts w:ascii="微软雅黑" w:eastAsia="微软雅黑" w:hAnsi="微软雅黑" w:cs="微软雅黑"/>
          <w:sz w:val="30"/>
          <w:szCs w:val="30"/>
        </w:rPr>
      </w:pPr>
      <w:r>
        <w:rPr>
          <w:rFonts w:ascii="微软雅黑" w:eastAsia="微软雅黑" w:hAnsi="微软雅黑" w:cs="微软雅黑" w:hint="eastAsia"/>
          <w:color w:val="0B181E"/>
          <w:sz w:val="30"/>
          <w:szCs w:val="30"/>
        </w:rPr>
        <w:t>6</w:t>
      </w:r>
      <w:r>
        <w:rPr>
          <w:rFonts w:ascii="微软雅黑" w:eastAsia="微软雅黑" w:hAnsi="微软雅黑" w:cs="微软雅黑" w:hint="eastAsia"/>
          <w:color w:val="0B181E"/>
          <w:sz w:val="30"/>
          <w:szCs w:val="30"/>
        </w:rPr>
        <w:t>、竞买人在阅读本竞买须知及瑕疵声明，并在拍卖成交确</w:t>
      </w:r>
      <w:r>
        <w:rPr>
          <w:rFonts w:ascii="微软雅黑" w:eastAsia="微软雅黑" w:hAnsi="微软雅黑" w:cs="微软雅黑" w:hint="eastAsia"/>
          <w:color w:val="0B181E"/>
          <w:sz w:val="30"/>
          <w:szCs w:val="30"/>
        </w:rPr>
        <w:t xml:space="preserve"> </w:t>
      </w:r>
      <w:r>
        <w:rPr>
          <w:rFonts w:ascii="微软雅黑" w:eastAsia="微软雅黑" w:hAnsi="微软雅黑" w:cs="微软雅黑" w:hint="eastAsia"/>
          <w:color w:val="0B181E"/>
          <w:sz w:val="30"/>
          <w:szCs w:val="30"/>
        </w:rPr>
        <w:t>认书签字认可后，即表明竞买人已完全了解本次拍卖竞价转让标</w:t>
      </w:r>
      <w:r>
        <w:rPr>
          <w:rFonts w:ascii="微软雅黑" w:eastAsia="微软雅黑" w:hAnsi="微软雅黑" w:cs="微软雅黑" w:hint="eastAsia"/>
          <w:color w:val="0B181E"/>
          <w:sz w:val="30"/>
          <w:szCs w:val="30"/>
        </w:rPr>
        <w:t xml:space="preserve"> </w:t>
      </w:r>
      <w:r>
        <w:rPr>
          <w:rFonts w:ascii="微软雅黑" w:eastAsia="微软雅黑" w:hAnsi="微软雅黑" w:cs="微软雅黑" w:hint="eastAsia"/>
          <w:color w:val="0B181E"/>
          <w:sz w:val="30"/>
          <w:szCs w:val="30"/>
        </w:rPr>
        <w:t>的</w:t>
      </w:r>
      <w:proofErr w:type="gramStart"/>
      <w:r>
        <w:rPr>
          <w:rFonts w:ascii="微软雅黑" w:eastAsia="微软雅黑" w:hAnsi="微软雅黑" w:cs="微软雅黑" w:hint="eastAsia"/>
          <w:color w:val="0B181E"/>
          <w:sz w:val="30"/>
          <w:szCs w:val="30"/>
        </w:rPr>
        <w:t>的</w:t>
      </w:r>
      <w:proofErr w:type="gramEnd"/>
      <w:r>
        <w:rPr>
          <w:rFonts w:ascii="微软雅黑" w:eastAsia="微软雅黑" w:hAnsi="微软雅黑" w:cs="微软雅黑" w:hint="eastAsia"/>
          <w:color w:val="0B181E"/>
          <w:sz w:val="30"/>
          <w:szCs w:val="30"/>
        </w:rPr>
        <w:t>瑕疵情况，拍卖人已履行瑕疵告知义务，竞买人因参加竞买</w:t>
      </w:r>
      <w:r>
        <w:rPr>
          <w:rFonts w:ascii="微软雅黑" w:eastAsia="微软雅黑" w:hAnsi="微软雅黑" w:cs="微软雅黑" w:hint="eastAsia"/>
          <w:color w:val="0B181E"/>
          <w:sz w:val="30"/>
          <w:szCs w:val="30"/>
        </w:rPr>
        <w:t xml:space="preserve"> </w:t>
      </w:r>
      <w:r>
        <w:rPr>
          <w:rFonts w:ascii="微软雅黑" w:eastAsia="微软雅黑" w:hAnsi="微软雅黑" w:cs="微软雅黑" w:hint="eastAsia"/>
          <w:color w:val="0B181E"/>
          <w:sz w:val="30"/>
          <w:szCs w:val="30"/>
        </w:rPr>
        <w:lastRenderedPageBreak/>
        <w:t>所产生的一切经济、法律责任由竞买人自行承担，与拍卖人、委</w:t>
      </w:r>
      <w:r>
        <w:rPr>
          <w:rFonts w:ascii="微软雅黑" w:eastAsia="微软雅黑" w:hAnsi="微软雅黑" w:cs="微软雅黑" w:hint="eastAsia"/>
          <w:color w:val="0B181E"/>
          <w:sz w:val="30"/>
          <w:szCs w:val="30"/>
        </w:rPr>
        <w:t xml:space="preserve"> </w:t>
      </w:r>
      <w:r>
        <w:rPr>
          <w:rFonts w:ascii="微软雅黑" w:eastAsia="微软雅黑" w:hAnsi="微软雅黑" w:cs="微软雅黑" w:hint="eastAsia"/>
          <w:color w:val="0B181E"/>
          <w:sz w:val="30"/>
          <w:szCs w:val="30"/>
        </w:rPr>
        <w:t>托方无关</w:t>
      </w:r>
      <w:r>
        <w:rPr>
          <w:rFonts w:ascii="微软雅黑" w:eastAsia="微软雅黑" w:hAnsi="微软雅黑" w:cs="微软雅黑" w:hint="eastAsia"/>
          <w:color w:val="0B181E"/>
          <w:sz w:val="30"/>
          <w:szCs w:val="30"/>
        </w:rPr>
        <w:t>;</w:t>
      </w:r>
    </w:p>
    <w:p w14:paraId="2FDC4FD2" w14:textId="77777777" w:rsidR="00472DF9" w:rsidRDefault="00B87F78">
      <w:pPr>
        <w:pStyle w:val="a5"/>
        <w:widowControl/>
        <w:spacing w:before="40" w:line="600" w:lineRule="auto"/>
        <w:ind w:firstLine="520"/>
        <w:rPr>
          <w:rFonts w:ascii="微软雅黑" w:eastAsia="微软雅黑" w:hAnsi="微软雅黑" w:cs="微软雅黑"/>
          <w:sz w:val="30"/>
          <w:szCs w:val="30"/>
        </w:rPr>
      </w:pPr>
      <w:r>
        <w:rPr>
          <w:rFonts w:ascii="微软雅黑" w:eastAsia="微软雅黑" w:hAnsi="微软雅黑" w:cs="微软雅黑" w:hint="eastAsia"/>
          <w:color w:val="1B181E"/>
          <w:sz w:val="30"/>
          <w:szCs w:val="30"/>
        </w:rPr>
        <w:t>7</w:t>
      </w:r>
      <w:r>
        <w:rPr>
          <w:rFonts w:ascii="微软雅黑" w:eastAsia="微软雅黑" w:hAnsi="微软雅黑" w:cs="微软雅黑" w:hint="eastAsia"/>
          <w:color w:val="1B181E"/>
          <w:sz w:val="30"/>
          <w:szCs w:val="30"/>
        </w:rPr>
        <w:t>、如涉及国有企业资产拍卖，那么金融监管机构工作人员、政法干警、国有企业债务人管理层以及参与资产处置工作的律师、会计师、评估师等中介机构人员不得购买资产</w:t>
      </w:r>
      <w:r>
        <w:rPr>
          <w:rFonts w:ascii="微软雅黑" w:eastAsia="微软雅黑" w:hAnsi="微软雅黑" w:cs="微软雅黑" w:hint="eastAsia"/>
          <w:color w:val="1B181E"/>
          <w:sz w:val="30"/>
          <w:szCs w:val="30"/>
        </w:rPr>
        <w:t>;</w:t>
      </w:r>
    </w:p>
    <w:p w14:paraId="31EF0282" w14:textId="77777777" w:rsidR="00472DF9" w:rsidRDefault="00B87F78">
      <w:pPr>
        <w:pStyle w:val="a5"/>
        <w:widowControl/>
        <w:spacing w:before="40" w:line="600" w:lineRule="auto"/>
        <w:ind w:firstLine="520"/>
        <w:rPr>
          <w:rFonts w:ascii="微软雅黑" w:eastAsia="微软雅黑" w:hAnsi="微软雅黑" w:cs="微软雅黑"/>
          <w:sz w:val="30"/>
          <w:szCs w:val="30"/>
        </w:rPr>
      </w:pPr>
      <w:r>
        <w:rPr>
          <w:rFonts w:ascii="微软雅黑" w:eastAsia="微软雅黑" w:hAnsi="微软雅黑" w:cs="微软雅黑" w:hint="eastAsia"/>
          <w:color w:val="1B181E"/>
          <w:sz w:val="30"/>
          <w:szCs w:val="30"/>
        </w:rPr>
        <w:t>8</w:t>
      </w:r>
      <w:r>
        <w:rPr>
          <w:rFonts w:ascii="微软雅黑" w:eastAsia="微软雅黑" w:hAnsi="微软雅黑" w:cs="微软雅黑" w:hint="eastAsia"/>
          <w:color w:val="1B181E"/>
          <w:sz w:val="30"/>
          <w:szCs w:val="30"/>
        </w:rPr>
        <w:t>、本竞买须知及瑕疵声明与拍卖成交确认书</w:t>
      </w:r>
      <w:r>
        <w:rPr>
          <w:rFonts w:ascii="微软雅黑" w:eastAsia="微软雅黑" w:hAnsi="微软雅黑" w:cs="微软雅黑" w:hint="eastAsia"/>
          <w:color w:val="1B181E"/>
          <w:sz w:val="30"/>
          <w:szCs w:val="30"/>
        </w:rPr>
        <w:t>、</w:t>
      </w:r>
      <w:r>
        <w:rPr>
          <w:rFonts w:ascii="微软雅黑" w:eastAsia="微软雅黑" w:hAnsi="微软雅黑" w:cs="微软雅黑" w:hint="eastAsia"/>
          <w:color w:val="1B181E"/>
          <w:sz w:val="30"/>
          <w:szCs w:val="30"/>
        </w:rPr>
        <w:t>拍卖公告</w:t>
      </w:r>
      <w:r>
        <w:rPr>
          <w:rFonts w:ascii="微软雅黑" w:eastAsia="微软雅黑" w:hAnsi="微软雅黑" w:cs="微软雅黑" w:hint="eastAsia"/>
          <w:color w:val="1B181E"/>
          <w:sz w:val="30"/>
          <w:szCs w:val="30"/>
        </w:rPr>
        <w:t>、</w:t>
      </w:r>
      <w:r>
        <w:rPr>
          <w:rFonts w:ascii="微软雅黑" w:eastAsia="微软雅黑" w:hAnsi="微软雅黑" w:cs="微软雅黑" w:hint="eastAsia"/>
          <w:color w:val="1B181E"/>
          <w:sz w:val="30"/>
          <w:szCs w:val="30"/>
        </w:rPr>
        <w:t>拍</w:t>
      </w:r>
      <w:r>
        <w:rPr>
          <w:rFonts w:ascii="微软雅黑" w:eastAsia="微软雅黑" w:hAnsi="微软雅黑" w:cs="微软雅黑" w:hint="eastAsia"/>
          <w:color w:val="1B181E"/>
          <w:sz w:val="30"/>
          <w:szCs w:val="30"/>
        </w:rPr>
        <w:t>卖规</w:t>
      </w:r>
      <w:r>
        <w:rPr>
          <w:rFonts w:ascii="微软雅黑" w:eastAsia="微软雅黑" w:hAnsi="微软雅黑" w:cs="微软雅黑" w:hint="eastAsia"/>
          <w:color w:val="1B181E"/>
          <w:sz w:val="30"/>
          <w:szCs w:val="30"/>
        </w:rPr>
        <w:t>则等文件具有相同的法律效力，是拍卖活动的重要组成部分。</w:t>
      </w:r>
    </w:p>
    <w:p w14:paraId="393FF930" w14:textId="77777777" w:rsidR="00472DF9" w:rsidRDefault="00B87F78">
      <w:pPr>
        <w:pStyle w:val="a5"/>
        <w:widowControl/>
        <w:spacing w:before="40" w:line="600" w:lineRule="auto"/>
        <w:ind w:firstLine="520"/>
        <w:rPr>
          <w:rFonts w:ascii="微软雅黑" w:eastAsia="微软雅黑" w:hAnsi="微软雅黑" w:cs="微软雅黑"/>
          <w:sz w:val="30"/>
          <w:szCs w:val="30"/>
        </w:rPr>
      </w:pPr>
      <w:r>
        <w:rPr>
          <w:rFonts w:ascii="微软雅黑" w:eastAsia="微软雅黑" w:hAnsi="微软雅黑" w:cs="微软雅黑" w:hint="eastAsia"/>
          <w:color w:val="1B181E"/>
          <w:sz w:val="30"/>
          <w:szCs w:val="30"/>
        </w:rPr>
        <w:t>9</w:t>
      </w:r>
      <w:r>
        <w:rPr>
          <w:rFonts w:ascii="微软雅黑" w:eastAsia="微软雅黑" w:hAnsi="微软雅黑" w:cs="微软雅黑" w:hint="eastAsia"/>
          <w:color w:val="1B181E"/>
          <w:sz w:val="30"/>
          <w:szCs w:val="30"/>
        </w:rPr>
        <w:t>、此声明适用于延寿农商银</w:t>
      </w:r>
      <w:r>
        <w:rPr>
          <w:rFonts w:ascii="微软雅黑" w:eastAsia="微软雅黑" w:hAnsi="微软雅黑" w:cs="微软雅黑" w:hint="eastAsia"/>
          <w:color w:val="1B181E"/>
          <w:sz w:val="30"/>
          <w:szCs w:val="30"/>
        </w:rPr>
        <w:t>行</w:t>
      </w:r>
      <w:r>
        <w:rPr>
          <w:rFonts w:ascii="微软雅黑" w:eastAsia="微软雅黑" w:hAnsi="微软雅黑" w:cs="微软雅黑" w:hint="eastAsia"/>
          <w:color w:val="1B181E"/>
          <w:sz w:val="30"/>
          <w:szCs w:val="30"/>
        </w:rPr>
        <w:t>202</w:t>
      </w:r>
      <w:r>
        <w:rPr>
          <w:rFonts w:ascii="微软雅黑" w:eastAsia="微软雅黑" w:hAnsi="微软雅黑" w:cs="微软雅黑" w:hint="eastAsia"/>
          <w:color w:val="1B181E"/>
          <w:sz w:val="30"/>
          <w:szCs w:val="30"/>
        </w:rPr>
        <w:t>2</w:t>
      </w:r>
      <w:r>
        <w:rPr>
          <w:rFonts w:ascii="微软雅黑" w:eastAsia="微软雅黑" w:hAnsi="微软雅黑" w:cs="微软雅黑" w:hint="eastAsia"/>
          <w:color w:val="1B181E"/>
          <w:sz w:val="30"/>
          <w:szCs w:val="30"/>
        </w:rPr>
        <w:t>年度所有委托第三方公司拍卖的标的物。</w:t>
      </w:r>
    </w:p>
    <w:p w14:paraId="6647769C" w14:textId="77777777" w:rsidR="00472DF9" w:rsidRDefault="00472DF9">
      <w:pPr>
        <w:pStyle w:val="a5"/>
        <w:widowControl/>
        <w:spacing w:before="40" w:line="300" w:lineRule="atLeast"/>
        <w:ind w:firstLineChars="1346" w:firstLine="4038"/>
        <w:jc w:val="left"/>
        <w:rPr>
          <w:rFonts w:ascii="微软雅黑" w:eastAsia="微软雅黑" w:hAnsi="微软雅黑" w:cs="微软雅黑"/>
          <w:color w:val="010007"/>
          <w:sz w:val="30"/>
          <w:szCs w:val="30"/>
        </w:rPr>
      </w:pPr>
    </w:p>
    <w:p w14:paraId="5E9E2625" w14:textId="77777777" w:rsidR="00472DF9" w:rsidRDefault="00B87F78" w:rsidP="00BD5893">
      <w:pPr>
        <w:pStyle w:val="a5"/>
        <w:widowControl/>
        <w:spacing w:before="40" w:line="300" w:lineRule="atLeast"/>
        <w:ind w:firstLineChars="700" w:firstLine="2100"/>
        <w:jc w:val="right"/>
        <w:rPr>
          <w:rFonts w:ascii="微软雅黑" w:eastAsia="微软雅黑" w:hAnsi="微软雅黑" w:cs="微软雅黑"/>
          <w:color w:val="1B181E"/>
          <w:sz w:val="30"/>
          <w:szCs w:val="30"/>
        </w:rPr>
      </w:pPr>
      <w:r>
        <w:rPr>
          <w:rFonts w:ascii="微软雅黑" w:eastAsia="微软雅黑" w:hAnsi="微软雅黑" w:cs="微软雅黑" w:hint="eastAsia"/>
          <w:color w:val="1B181E"/>
          <w:sz w:val="30"/>
          <w:szCs w:val="30"/>
        </w:rPr>
        <w:t>黑龙江延寿农村商业银行股份有限公司</w:t>
      </w:r>
      <w:r>
        <w:rPr>
          <w:rFonts w:ascii="微软雅黑" w:eastAsia="微软雅黑" w:hAnsi="微软雅黑" w:cs="微软雅黑" w:hint="eastAsia"/>
          <w:color w:val="1B181E"/>
          <w:sz w:val="30"/>
          <w:szCs w:val="30"/>
        </w:rPr>
        <w:t xml:space="preserve"> </w:t>
      </w:r>
    </w:p>
    <w:p w14:paraId="742A53B9" w14:textId="77777777" w:rsidR="00472DF9" w:rsidRDefault="00B87F78" w:rsidP="00BD5893">
      <w:pPr>
        <w:pStyle w:val="a5"/>
        <w:widowControl/>
        <w:spacing w:before="40" w:line="300" w:lineRule="atLeast"/>
        <w:ind w:right="1200" w:firstLineChars="1100" w:firstLine="3300"/>
        <w:jc w:val="right"/>
      </w:pPr>
      <w:r>
        <w:rPr>
          <w:rFonts w:ascii="微软雅黑" w:eastAsia="微软雅黑" w:hAnsi="微软雅黑" w:cs="微软雅黑" w:hint="eastAsia"/>
          <w:color w:val="010007"/>
          <w:sz w:val="30"/>
          <w:szCs w:val="30"/>
        </w:rPr>
        <w:t>202</w:t>
      </w:r>
      <w:r>
        <w:rPr>
          <w:rFonts w:ascii="微软雅黑" w:eastAsia="微软雅黑" w:hAnsi="微软雅黑" w:cs="微软雅黑" w:hint="eastAsia"/>
          <w:color w:val="010007"/>
          <w:sz w:val="30"/>
          <w:szCs w:val="30"/>
        </w:rPr>
        <w:t>2</w:t>
      </w:r>
      <w:r>
        <w:rPr>
          <w:rFonts w:ascii="微软雅黑" w:eastAsia="微软雅黑" w:hAnsi="微软雅黑" w:cs="微软雅黑" w:hint="eastAsia"/>
          <w:color w:val="010007"/>
          <w:sz w:val="30"/>
          <w:szCs w:val="30"/>
        </w:rPr>
        <w:t>年</w:t>
      </w:r>
      <w:r>
        <w:rPr>
          <w:rFonts w:ascii="微软雅黑" w:eastAsia="微软雅黑" w:hAnsi="微软雅黑" w:cs="微软雅黑" w:hint="eastAsia"/>
          <w:color w:val="010007"/>
          <w:sz w:val="30"/>
          <w:szCs w:val="30"/>
        </w:rPr>
        <w:t>03</w:t>
      </w:r>
      <w:r>
        <w:rPr>
          <w:rFonts w:ascii="微软雅黑" w:eastAsia="微软雅黑" w:hAnsi="微软雅黑" w:cs="微软雅黑" w:hint="eastAsia"/>
          <w:color w:val="010007"/>
          <w:sz w:val="30"/>
          <w:szCs w:val="30"/>
        </w:rPr>
        <w:t>月</w:t>
      </w:r>
      <w:r>
        <w:rPr>
          <w:rFonts w:ascii="微软雅黑" w:eastAsia="微软雅黑" w:hAnsi="微软雅黑" w:cs="微软雅黑" w:hint="eastAsia"/>
          <w:color w:val="010007"/>
          <w:sz w:val="30"/>
          <w:szCs w:val="30"/>
        </w:rPr>
        <w:t>22</w:t>
      </w:r>
      <w:r>
        <w:rPr>
          <w:rFonts w:ascii="微软雅黑" w:eastAsia="微软雅黑" w:hAnsi="微软雅黑" w:cs="微软雅黑" w:hint="eastAsia"/>
          <w:color w:val="010007"/>
          <w:sz w:val="30"/>
          <w:szCs w:val="30"/>
        </w:rPr>
        <w:t>日</w:t>
      </w:r>
    </w:p>
    <w:p w14:paraId="16DACAD5" w14:textId="77777777" w:rsidR="00472DF9" w:rsidRDefault="00472DF9"/>
    <w:sectPr w:rsidR="00472DF9">
      <w:footerReference w:type="default" r:id="rId7"/>
      <w:pgSz w:w="11906" w:h="16838"/>
      <w:pgMar w:top="1440" w:right="1800" w:bottom="1440" w:left="1800" w:header="851" w:footer="119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5DB0C" w14:textId="77777777" w:rsidR="00B87F78" w:rsidRDefault="00B87F78">
      <w:r>
        <w:separator/>
      </w:r>
    </w:p>
  </w:endnote>
  <w:endnote w:type="continuationSeparator" w:id="0">
    <w:p w14:paraId="057EA8A9" w14:textId="77777777" w:rsidR="00B87F78" w:rsidRDefault="00B87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00AFB" w14:textId="77777777" w:rsidR="00472DF9" w:rsidRDefault="00B87F78">
    <w:pPr>
      <w:pStyle w:val="a3"/>
    </w:pPr>
    <w:r>
      <w:pict w14:anchorId="77479AB3">
        <v:rect id="文本框 1" o:spid="_x0000_s3073" style="position:absolute;margin-left:0;margin-top:0;width:2in;height:2in;z-index:1;mso-wrap-style:none;mso-position-horizontal:center;mso-position-horizontal-relative:margin;mso-width-relative:page;mso-height-relative:page" o:preferrelative="t" filled="f" stroked="f">
          <v:textbox style="mso-fit-shape-to-text:t" inset="0,0,0,0">
            <w:txbxContent>
              <w:p w14:paraId="1106CAB4" w14:textId="77777777" w:rsidR="00472DF9" w:rsidRDefault="00B87F78">
                <w:pPr>
                  <w:pStyle w:val="a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w:t>
                </w:r>
                <w:r>
                  <w:fldChar w:fldCharType="end"/>
                </w: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A3814" w14:textId="77777777" w:rsidR="00B87F78" w:rsidRDefault="00B87F78">
      <w:r>
        <w:separator/>
      </w:r>
    </w:p>
  </w:footnote>
  <w:footnote w:type="continuationSeparator" w:id="0">
    <w:p w14:paraId="6E239F19" w14:textId="77777777" w:rsidR="00B87F78" w:rsidRDefault="00B87F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Moves/>
  <w:defaultTabStop w:val="420"/>
  <w:drawingGridVerticalSpacing w:val="156"/>
  <w:noPunctuationKerning/>
  <w:characterSpacingControl w:val="compressPunctuation"/>
  <w:hdrShapeDefaults>
    <o:shapedefaults v:ext="edit" spidmax="3074"/>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2DF9"/>
    <w:rsid w:val="00472DF9"/>
    <w:rsid w:val="006B25BC"/>
    <w:rsid w:val="00B87F78"/>
    <w:rsid w:val="00BD5893"/>
    <w:rsid w:val="0A150303"/>
    <w:rsid w:val="304E24D9"/>
    <w:rsid w:val="69B36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70F37AE0"/>
  <w15:docId w15:val="{C1296C0E-E17A-42FD-AF52-D4A1273D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延寿农商银行委托拍卖瑕疵声明</dc:title>
  <dc:creator>Administrator</dc:creator>
  <cp:lastModifiedBy>cherry 沈</cp:lastModifiedBy>
  <cp:revision>3</cp:revision>
  <cp:lastPrinted>2022-03-22T03:13:00Z</cp:lastPrinted>
  <dcterms:created xsi:type="dcterms:W3CDTF">2021-04-07T01:27:00Z</dcterms:created>
  <dcterms:modified xsi:type="dcterms:W3CDTF">2022-03-28T01:57:00Z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FD925DA80D004ABAB1C881245E9116E4</vt:lpwstr>
  </property>
</Properties>
</file>