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厂家授权代理商或经销商均可（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如为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代理商或经销商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，须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b/>
          <w:bCs/>
          <w:color w:val="FF0000"/>
          <w:lang w:val="en-US" w:eastAsia="zh-CN"/>
        </w:rPr>
        <w:t>全部产品的厂家授权函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750"/>
        <w:gridCol w:w="1346"/>
        <w:gridCol w:w="6158"/>
        <w:gridCol w:w="750"/>
        <w:gridCol w:w="719"/>
        <w:gridCol w:w="719"/>
        <w:gridCol w:w="125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鄂尔多斯市环保投资有限公司备机采购项目【网上竞价】(第1次重新招标)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分项报价表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35"/>
                <w:sz w:val="22"/>
                <w:szCs w:val="22"/>
                <w:lang w:val="en-US" w:eastAsia="zh-CN" w:bidi="ar"/>
              </w:rPr>
              <w:t>分析仪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43i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1、检测方式：紫外荧光法，采用稳定的光学检测系统，能够实现连续检测功能。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2、量程：不小于0-20ppm。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3、最低检测限：≤1ppb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4、精度：≤读数的1%或±1ppb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5、零点噪音：≤0.5ppb。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6、零点漂移（24hour）：≤1ppb。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7、跨度漂移（24hour）：±1%满量程。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8、线性度：±1%满量程。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9、响应时间：≤120秒。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10、采样流量：≥0.5L/min。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11、仪器采用模块化设计，抗干扰性能强，散热性好，维护方便。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12、诊断功能：仪器有自诊断及报警功能。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NOx分析仪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42i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1、检测方式：化学发光法，采用稳定的光学检测系统，能够实现连续检测功能。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2、量程：不小于0-20ppm。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3、最低检测限：≤0.4ppb。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4、精度：≤读数的1%或±1ppb。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5、零点噪音：≤0.2ppb。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6、零点漂移（24hour）：≤0.5ppb。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7、跨度漂移（24hour）：±1%满量程。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8、线性度：±1%满量程。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9、响应时间：≤45秒。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10、采样流量：≥0.5L/min。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11、仪器采用模块化设计，抗干扰性能强，散热性好，维护方便。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12、诊断功能：仪器有自诊断及报警功能。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CO分析仪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1、检测方式：气体滤波相关红外吸收法，采用稳定的光学检测系统，能够实现连续检测功能。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2、量程：不小于0-1000ppm。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3、最低检测限：≤0.04ppm。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4、精度：≤读数的1%或±0.1 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5、零点噪音：≤0.02 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6、零点漂移（24hour）：≤0.1 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7、跨度漂移（24hour）：±1%满量程。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8、线性度：±1%满量程。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9、响应时间：≤80秒。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10、采样流量：1L/min。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11、仪器采用模块化设计，抗干扰性能强，散热性好，维护方便。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12、诊断功能：仪器有自诊断及报警功能。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35"/>
                <w:sz w:val="22"/>
                <w:szCs w:val="22"/>
                <w:lang w:val="en-US" w:eastAsia="zh-CN" w:bidi="ar"/>
              </w:rPr>
              <w:t>分析仪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49i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1、检测方式：紫外光度法，采用稳定的光学检测系统，能够实现连续检测功能。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2、检测系统：符合NIST臭氧标准，与臭氧溯源校准的标准方法一致。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3、量程：不小于0-20ppm。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4、最低检测限：≤0.50ppb。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5、精度：≤读数的1%或1ppb。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6、零点漂移（24hour）：≤1ppb。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7、跨度漂移（月）：±1%满量程。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8、零点噪音：≤0.25ppb。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9、线性：±1%满量程。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10、响应时间：≤20秒。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11、采样流量：≥0.8L/min。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12、仪器采用模块化设计，抗干扰性能强，散热性好，维护方便。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13、诊断功能：仪器有自诊断及报警功能。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35"/>
                <w:sz w:val="22"/>
                <w:szCs w:val="22"/>
                <w:lang w:val="en-US" w:eastAsia="zh-CN" w:bidi="ar"/>
              </w:rPr>
              <w:t>监测仪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XH-PM2000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测量范围：（0～1、0～5、0～10）mg／m3，可设置；显示分辨率：1μg／m3；最低检测限：5μg／m3；仪器平行性：≤10％；校准膜重现性：≤2％；工作方式：小时循环测量；流量测量范围：（0～20）L／min（工况）：A 输出方式：数字RS232，模拟输出（0～5）V；A 采样流量：16.7L／min（工况）；&gt; 采样流量稳定性：±2％；&gt; 滤纸带：玻璃纤维材料，宽40mm，使用时间：2个月（1h工作周期）：&gt; 湿度控制：控制样品的湿度在50％以下（可设置）；&gt; 主机外型尺寸：430mmx308mmx400mm（宽x高x长）；&gt; 切割器类型：TSP、PM10、PM2s、PM1：&gt; 采样管尺寸：φ33x2500mm（直径x长度）（长度可定制）：主机重量：24kg，外置抽气泵重量：6.5kg。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河北先河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动态校准仪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146i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1、配有气相滴定装置，臭氧发生器最大输出1ppm（6SLPM）。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2、配有质量流量计控制气体流量。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3、配有至少3个标准气体进口。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4、流量计准确度：±2%设定值或±1%F.S。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5、流量计重现性：±0.2%F.S。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6、流量计线性：±0.5%F.S。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7、标气流量范围：0~100SCCM。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8、零气流量范围：0~10SLPM。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9、仪器采用模块化设计，抗干扰性能强，散热性好，维护方便。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零气发生器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压力：10～30 psi。     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流量0-10 L/min。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带CO去除器和空压机。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臭氧校准仪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49ips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1、用途：可产生紫外光度计标准品的臭氧，适用于环境空气臭氧分析仪和传递标准的校准。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2、检测方式：紫外光度法，采用稳定的光学检测系统，能够实现连续检测功能。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3、检测系统：符合NIST臭氧标准，与臭氧溯源校准的标准方法一致。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4、量程：0-0.05，0.1，0.2，0.5，1.0，2.0，5.0ppm；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5、最低检测限：≤0.50 ppb；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6、零点噪音：≤0.25ppb （60秒平均时间）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7、响应时间：≤20秒（10秒平均时间）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8、线性：≤±1%满量程；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9、精度：≤1 ppb；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10、采样流量：1～3L/min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11、氧发生器相应时间：1min至最终值的98%；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12、臭氧发生器输出：0.025～1ppm；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13、臭氧发生器稳定度：≤4ppb或±1%读数值。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14、配置要求：臭氧校准仪主机、与主机配套的外置泵等。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5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气体流量计（大、小）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0-500SCCM</w:t>
            </w:r>
          </w:p>
        </w:tc>
        <w:tc>
          <w:tcPr>
            <w:tcW w:w="2201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大：介质：Air（内置98种气体）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量程：0-30SLPM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量程比：10000:1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最大显示流量：128%FS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显示屏： LCD显示屏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显示方式：同时显示质量流量、体积流量、压力、温度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标况：可自定义修改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精度：± 0.75% 读数（16.7%-100%满量程）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± 0.1% 满量程(0%-16.7%满量程）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零点漂移&amp;满量程漂移：0.02% FS /℃ / Atm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响应时间：10ms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预热时间：&lt;1s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工作温度：-10 ~ +60 ℃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工作湿度：0-100%,无冷凝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最大工作压力：0.3MPa 表压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数字输入/输出信号:RS232，可连接电脑采集数据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选项：电池包、铝主体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使用温度：-10-60℃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充电温度：10-45℃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质保：1年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出厂证书：NIST可溯源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校准证书：中国/总站校准证书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产地：中国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小：介质：Air（内置98种气体）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量程：0-500SCCM/0-1SLPM/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量程比：10000:1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最大显示流量：128%FS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显示屏： LCD显示屏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显示方式：同时显示质量流量、体积流量、压力、温度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标况：可自定义修改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精度：± 0.6% 读数（16.7%-100%满量程）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± 0.1% 满量程(0%-16.7%满量程）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零点漂移&amp;满量程漂移：0.02% FS /℃ / Atm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响应时间：10ms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预热时间：&lt;1s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工作温度：-10 ~ +60 ℃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工作湿度：0-100%,无冷凝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最大工作压力：0.3MPa 表压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数字输入/输出信号:RS232，可连接电脑采集数据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选项：电池包、铝主体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使用温度：-10-60℃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充电温度：10-45℃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质保：1年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出厂证书：NIST可溯源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校准证书：中国/总站校准证书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产地：中国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配件清单：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工具箱（有可装1、2、3台三总规格）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大量程配件：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1/4"NPTM-切割头快插/出口（配截止阀） 1个/台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1/4-6MM塔头(AL)   1个/台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1/4-10MM塔头(AL)  1个/台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软管(φ8mm)/根      1根/台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中、低量程配件：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1/8-6MM塔头(AL)   2个/台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软管(φ6mm)/根      1根/台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阿尔卡特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0-1SLPM</w:t>
            </w:r>
          </w:p>
        </w:tc>
        <w:tc>
          <w:tcPr>
            <w:tcW w:w="2201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阿尔卡特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5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0-30SLPM</w:t>
            </w:r>
          </w:p>
        </w:tc>
        <w:tc>
          <w:tcPr>
            <w:tcW w:w="2201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阿尔卡特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5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手工比对采样器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E-BAM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1、准确、精密，符合美国 EPA 要求的三级 PM2.5 规范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2、实时、准确的结果，不论季节或地理位置，无须校正因素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3、真实的大气采样，提供半挥发和有机成分的准确测量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4、轻便、结构坚固、可在几分钟内简单安装于三脚架之上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5、结构坚固，全天候构造，可真实大气采样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6、可在 AC 或 DC 电源下工作，电池或太阳能都可以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metone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34" w:type="pct"/>
            <w:gridSpan w:val="8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left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right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（盖章）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2270BAA"/>
    <w:rsid w:val="03B70D22"/>
    <w:rsid w:val="047D794B"/>
    <w:rsid w:val="0B8C10EC"/>
    <w:rsid w:val="0D9756D8"/>
    <w:rsid w:val="109771B2"/>
    <w:rsid w:val="13AA206A"/>
    <w:rsid w:val="170220CE"/>
    <w:rsid w:val="1CFC48EF"/>
    <w:rsid w:val="1D756E18"/>
    <w:rsid w:val="22836D67"/>
    <w:rsid w:val="26076B01"/>
    <w:rsid w:val="2CF47971"/>
    <w:rsid w:val="2DD16C5F"/>
    <w:rsid w:val="2F5A077C"/>
    <w:rsid w:val="32607A69"/>
    <w:rsid w:val="3C9765FD"/>
    <w:rsid w:val="3D8225B4"/>
    <w:rsid w:val="4BB77BAB"/>
    <w:rsid w:val="4BCD2467"/>
    <w:rsid w:val="4BD56CCE"/>
    <w:rsid w:val="4D8D4D74"/>
    <w:rsid w:val="550B2E29"/>
    <w:rsid w:val="591E17D1"/>
    <w:rsid w:val="59A21062"/>
    <w:rsid w:val="5AC47C59"/>
    <w:rsid w:val="5DC673A8"/>
    <w:rsid w:val="640877B6"/>
    <w:rsid w:val="662F2BDD"/>
    <w:rsid w:val="66F659AA"/>
    <w:rsid w:val="6F1312FB"/>
    <w:rsid w:val="777501D2"/>
    <w:rsid w:val="79A82CC8"/>
    <w:rsid w:val="7A600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5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  <w:style w:type="character" w:customStyle="1" w:styleId="34">
    <w:name w:val="font4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35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2022-03-28T09:59:44Z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