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50" w:after="156" w:afterLines="50" w:line="560" w:lineRule="exact"/>
        <w:jc w:val="center"/>
        <w:textAlignment w:val="auto"/>
        <w:rPr>
          <w:rFonts w:hint="eastAsia" w:ascii="宋体" w:hAnsi="宋体"/>
          <w:szCs w:val="21"/>
        </w:rPr>
      </w:pPr>
      <w:r>
        <w:rPr>
          <w:rFonts w:hint="eastAsia" w:ascii="宋体" w:hAnsi="宋体"/>
          <w:b/>
          <w:bCs/>
          <w:sz w:val="44"/>
          <w:szCs w:val="44"/>
          <w:lang w:val="en-US" w:eastAsia="zh-CN"/>
        </w:rPr>
        <w:t>中国铁路物资广西有限公司货车采购项目（BBWCQCGX22-209）</w:t>
      </w:r>
    </w:p>
    <w:p>
      <w:pPr>
        <w:snapToGrid w:val="0"/>
        <w:spacing w:before="50" w:after="156" w:afterLines="50" w:line="360" w:lineRule="exact"/>
        <w:jc w:val="left"/>
        <w:rPr>
          <w:rFonts w:hint="eastAsia" w:ascii="仿宋" w:hAnsi="仿宋" w:eastAsia="仿宋" w:cs="仿宋"/>
          <w:b/>
          <w:sz w:val="30"/>
          <w:szCs w:val="30"/>
        </w:rPr>
      </w:pPr>
      <w:bookmarkStart w:id="0" w:name="_GoBack"/>
      <w:r>
        <w:rPr>
          <w:rFonts w:hint="eastAsia" w:ascii="仿宋" w:hAnsi="仿宋" w:eastAsia="仿宋" w:cs="仿宋"/>
          <w:sz w:val="30"/>
          <w:szCs w:val="30"/>
          <w:lang w:val="en-US" w:eastAsia="zh-CN"/>
        </w:rPr>
        <w:t>商务、</w:t>
      </w:r>
      <w:r>
        <w:rPr>
          <w:rFonts w:hint="eastAsia" w:ascii="仿宋" w:hAnsi="仿宋" w:eastAsia="仿宋" w:cs="仿宋"/>
          <w:sz w:val="30"/>
          <w:szCs w:val="30"/>
        </w:rPr>
        <w:t>技术响应表</w:t>
      </w:r>
      <w:bookmarkEnd w:id="0"/>
      <w:r>
        <w:rPr>
          <w:rFonts w:hint="eastAsia" w:ascii="仿宋" w:hAnsi="仿宋" w:eastAsia="仿宋" w:cs="仿宋"/>
          <w:sz w:val="30"/>
          <w:szCs w:val="30"/>
        </w:rPr>
        <w:t>格式：</w:t>
      </w:r>
      <w:r>
        <w:rPr>
          <w:rFonts w:hint="eastAsia" w:ascii="仿宋" w:hAnsi="仿宋" w:eastAsia="仿宋" w:cs="仿宋"/>
          <w:b/>
          <w:sz w:val="30"/>
          <w:szCs w:val="30"/>
        </w:rPr>
        <w:t xml:space="preserve">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noWrap w:val="0"/>
            <w:vAlign w:val="center"/>
          </w:tcPr>
          <w:p>
            <w:pPr>
              <w:pStyle w:val="3"/>
              <w:spacing w:line="400" w:lineRule="exact"/>
              <w:jc w:val="center"/>
              <w:rPr>
                <w:rFonts w:hint="eastAsia" w:ascii="仿宋" w:hAnsi="仿宋" w:eastAsia="仿宋" w:cs="仿宋"/>
                <w:sz w:val="30"/>
                <w:szCs w:val="30"/>
              </w:rPr>
            </w:pPr>
            <w:r>
              <w:rPr>
                <w:rFonts w:hint="eastAsia" w:ascii="仿宋" w:hAnsi="仿宋" w:eastAsia="仿宋" w:cs="仿宋"/>
                <w:sz w:val="30"/>
                <w:szCs w:val="30"/>
              </w:rPr>
              <w:t>项号</w:t>
            </w:r>
          </w:p>
        </w:tc>
        <w:tc>
          <w:tcPr>
            <w:tcW w:w="3600" w:type="dxa"/>
            <w:tcBorders>
              <w:top w:val="single" w:color="auto" w:sz="4" w:space="0"/>
              <w:left w:val="single" w:color="auto" w:sz="4" w:space="0"/>
              <w:bottom w:val="single" w:color="auto" w:sz="4" w:space="0"/>
              <w:right w:val="single" w:color="auto" w:sz="4" w:space="0"/>
            </w:tcBorders>
            <w:noWrap w:val="0"/>
            <w:vAlign w:val="center"/>
          </w:tcPr>
          <w:p>
            <w:pPr>
              <w:pStyle w:val="3"/>
              <w:spacing w:line="400" w:lineRule="exact"/>
              <w:jc w:val="center"/>
              <w:rPr>
                <w:rFonts w:hint="eastAsia" w:ascii="仿宋" w:hAnsi="仿宋" w:eastAsia="仿宋" w:cs="仿宋"/>
                <w:sz w:val="30"/>
                <w:szCs w:val="30"/>
              </w:rPr>
            </w:pPr>
            <w:r>
              <w:rPr>
                <w:rFonts w:hint="eastAsia" w:ascii="仿宋" w:hAnsi="仿宋" w:eastAsia="仿宋" w:cs="仿宋"/>
                <w:sz w:val="30"/>
                <w:szCs w:val="30"/>
              </w:rPr>
              <w:t>招标要求</w:t>
            </w:r>
          </w:p>
        </w:tc>
        <w:tc>
          <w:tcPr>
            <w:tcW w:w="3600" w:type="dxa"/>
            <w:tcBorders>
              <w:top w:val="single" w:color="auto" w:sz="4" w:space="0"/>
              <w:left w:val="single" w:color="auto" w:sz="4" w:space="0"/>
              <w:bottom w:val="single" w:color="auto" w:sz="4" w:space="0"/>
              <w:right w:val="single" w:color="auto" w:sz="4" w:space="0"/>
            </w:tcBorders>
            <w:noWrap w:val="0"/>
            <w:vAlign w:val="center"/>
          </w:tcPr>
          <w:p>
            <w:pPr>
              <w:pStyle w:val="3"/>
              <w:spacing w:line="400" w:lineRule="exact"/>
              <w:jc w:val="center"/>
              <w:rPr>
                <w:rFonts w:hint="eastAsia" w:ascii="仿宋" w:hAnsi="仿宋" w:eastAsia="仿宋" w:cs="仿宋"/>
                <w:sz w:val="30"/>
                <w:szCs w:val="30"/>
              </w:rPr>
            </w:pPr>
            <w:r>
              <w:rPr>
                <w:rFonts w:hint="eastAsia" w:ascii="仿宋" w:hAnsi="仿宋" w:eastAsia="仿宋" w:cs="仿宋"/>
                <w:sz w:val="30"/>
                <w:szCs w:val="30"/>
              </w:rPr>
              <w:t>应标情况</w:t>
            </w:r>
          </w:p>
        </w:tc>
        <w:tc>
          <w:tcPr>
            <w:tcW w:w="1573" w:type="dxa"/>
            <w:tcBorders>
              <w:top w:val="single" w:color="auto" w:sz="4" w:space="0"/>
              <w:left w:val="single" w:color="auto" w:sz="4" w:space="0"/>
              <w:bottom w:val="single" w:color="auto" w:sz="4" w:space="0"/>
              <w:right w:val="single" w:color="auto" w:sz="4" w:space="0"/>
            </w:tcBorders>
            <w:noWrap w:val="0"/>
            <w:vAlign w:val="center"/>
          </w:tcPr>
          <w:p>
            <w:pPr>
              <w:pStyle w:val="3"/>
              <w:spacing w:line="400" w:lineRule="exact"/>
              <w:jc w:val="center"/>
              <w:rPr>
                <w:rFonts w:hint="eastAsia" w:ascii="仿宋" w:hAnsi="仿宋" w:eastAsia="仿宋" w:cs="仿宋"/>
                <w:sz w:val="30"/>
                <w:szCs w:val="30"/>
              </w:rPr>
            </w:pPr>
            <w:r>
              <w:rPr>
                <w:rFonts w:hint="eastAsia" w:ascii="仿宋" w:hAnsi="仿宋" w:eastAsia="仿宋" w:cs="仿宋"/>
                <w:sz w:val="30"/>
                <w:szCs w:val="3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jc w:val="center"/>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pPr>
              <w:pStyle w:val="3"/>
              <w:spacing w:line="600" w:lineRule="exact"/>
              <w:ind w:left="5250"/>
              <w:jc w:val="center"/>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pPr>
              <w:pStyle w:val="3"/>
              <w:spacing w:line="600" w:lineRule="exact"/>
              <w:ind w:left="5250"/>
              <w:jc w:val="center"/>
              <w:rPr>
                <w:rFonts w:hint="eastAsia" w:ascii="仿宋" w:hAnsi="仿宋" w:eastAsia="仿宋" w:cs="仿宋"/>
                <w:sz w:val="30"/>
                <w:szCs w:val="30"/>
              </w:rPr>
            </w:pPr>
          </w:p>
        </w:tc>
        <w:tc>
          <w:tcPr>
            <w:tcW w:w="1573" w:type="dxa"/>
            <w:tcBorders>
              <w:top w:val="single" w:color="auto" w:sz="4" w:space="0"/>
              <w:left w:val="single" w:color="auto" w:sz="4" w:space="0"/>
              <w:bottom w:val="single" w:color="auto" w:sz="4" w:space="0"/>
              <w:right w:val="single" w:color="auto" w:sz="4" w:space="0"/>
            </w:tcBorders>
            <w:noWrap w:val="0"/>
            <w:vAlign w:val="center"/>
          </w:tcPr>
          <w:p>
            <w:pPr>
              <w:pStyle w:val="3"/>
              <w:spacing w:line="600" w:lineRule="exact"/>
              <w:ind w:left="5250"/>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1573"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1573"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1573"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c>
          <w:tcPr>
            <w:tcW w:w="1573" w:type="dxa"/>
            <w:tcBorders>
              <w:top w:val="single" w:color="auto" w:sz="4" w:space="0"/>
              <w:left w:val="single" w:color="auto" w:sz="4" w:space="0"/>
              <w:bottom w:val="single" w:color="auto" w:sz="4" w:space="0"/>
              <w:right w:val="single" w:color="auto" w:sz="4" w:space="0"/>
            </w:tcBorders>
            <w:noWrap w:val="0"/>
            <w:vAlign w:val="top"/>
          </w:tcPr>
          <w:p>
            <w:pPr>
              <w:pStyle w:val="3"/>
              <w:spacing w:line="600" w:lineRule="exact"/>
              <w:ind w:left="5250"/>
              <w:rPr>
                <w:rFonts w:hint="eastAsia" w:ascii="仿宋" w:hAnsi="仿宋" w:eastAsia="仿宋" w:cs="仿宋"/>
                <w:sz w:val="30"/>
                <w:szCs w:val="30"/>
              </w:rPr>
            </w:pPr>
          </w:p>
        </w:tc>
      </w:tr>
    </w:tbl>
    <w:p>
      <w:pPr>
        <w:snapToGrid w:val="0"/>
        <w:spacing w:before="50" w:after="156" w:afterLines="50" w:line="360" w:lineRule="exact"/>
        <w:jc w:val="left"/>
        <w:rPr>
          <w:rFonts w:hint="eastAsia" w:ascii="宋体" w:hAnsi="宋体"/>
          <w:szCs w:val="21"/>
          <w:u w:val="single"/>
        </w:rPr>
      </w:pPr>
    </w:p>
    <w:p>
      <w:pPr>
        <w:pStyle w:val="2"/>
        <w:spacing w:line="360" w:lineRule="exact"/>
        <w:rPr>
          <w:rFonts w:hint="eastAsia" w:ascii="仿宋" w:hAnsi="仿宋" w:eastAsia="仿宋" w:cs="仿宋"/>
          <w:sz w:val="30"/>
          <w:szCs w:val="30"/>
        </w:rPr>
      </w:pPr>
      <w:r>
        <w:rPr>
          <w:rFonts w:hint="eastAsia" w:ascii="仿宋" w:hAnsi="仿宋" w:eastAsia="仿宋" w:cs="仿宋"/>
          <w:sz w:val="30"/>
          <w:szCs w:val="30"/>
        </w:rPr>
        <w:t>注：投标人应根据投标设备的性能指标、对照招标文件要求在技术响应表中详细列明招标要求及投标设备技术规格的响应情况，并填写“偏离说明”。“偏离说明”栏注明“正偏离”、“负偏离”或“无偏离”。投标技术规格与招标要求相同的为无偏离，投标技术规格高于招标要求的为正偏离，低于招标要求的为负偏离。</w:t>
      </w:r>
    </w:p>
    <w:p>
      <w:pPr>
        <w:snapToGrid w:val="0"/>
        <w:spacing w:before="50" w:after="50" w:line="360" w:lineRule="exact"/>
        <w:rPr>
          <w:rFonts w:hint="eastAsia" w:ascii="仿宋" w:hAnsi="仿宋" w:eastAsia="仿宋" w:cs="仿宋"/>
          <w:spacing w:val="20"/>
          <w:sz w:val="30"/>
          <w:szCs w:val="30"/>
        </w:rPr>
      </w:pPr>
    </w:p>
    <w:p>
      <w:pPr>
        <w:snapToGrid w:val="0"/>
        <w:spacing w:before="50" w:after="50" w:line="360" w:lineRule="exact"/>
        <w:rPr>
          <w:rFonts w:hint="eastAsia" w:ascii="仿宋" w:hAnsi="仿宋" w:eastAsia="仿宋" w:cs="仿宋"/>
          <w:spacing w:val="20"/>
          <w:sz w:val="30"/>
          <w:szCs w:val="30"/>
          <w:u w:val="single"/>
        </w:rPr>
      </w:pPr>
      <w:r>
        <w:rPr>
          <w:rFonts w:hint="eastAsia" w:ascii="仿宋" w:hAnsi="仿宋" w:eastAsia="仿宋" w:cs="仿宋"/>
          <w:sz w:val="30"/>
          <w:szCs w:val="30"/>
        </w:rPr>
        <w:t>法定代表人或委托代理人签字（或签章）</w:t>
      </w:r>
      <w:r>
        <w:rPr>
          <w:rFonts w:hint="eastAsia" w:ascii="仿宋" w:hAnsi="仿宋" w:eastAsia="仿宋" w:cs="仿宋"/>
          <w:spacing w:val="20"/>
          <w:sz w:val="30"/>
          <w:szCs w:val="30"/>
        </w:rPr>
        <w:t>：</w:t>
      </w:r>
      <w:r>
        <w:rPr>
          <w:rFonts w:hint="eastAsia" w:ascii="仿宋" w:hAnsi="仿宋" w:eastAsia="仿宋" w:cs="仿宋"/>
          <w:spacing w:val="20"/>
          <w:sz w:val="30"/>
          <w:szCs w:val="30"/>
          <w:u w:val="single"/>
        </w:rPr>
        <w:t xml:space="preserve">        </w:t>
      </w:r>
    </w:p>
    <w:p>
      <w:pPr>
        <w:rPr>
          <w:rFonts w:hint="eastAsia" w:ascii="仿宋" w:hAnsi="仿宋" w:eastAsia="仿宋" w:cs="仿宋"/>
          <w:sz w:val="30"/>
          <w:szCs w:val="30"/>
        </w:rPr>
      </w:pPr>
      <w:r>
        <w:rPr>
          <w:rFonts w:hint="eastAsia" w:ascii="仿宋" w:hAnsi="仿宋" w:eastAsia="仿宋" w:cs="仿宋"/>
          <w:spacing w:val="20"/>
          <w:sz w:val="30"/>
          <w:szCs w:val="30"/>
        </w:rPr>
        <w:t>投标人盖章：</w:t>
      </w:r>
      <w:r>
        <w:rPr>
          <w:rFonts w:hint="eastAsia" w:ascii="仿宋" w:hAnsi="仿宋" w:eastAsia="仿宋" w:cs="仿宋"/>
          <w:spacing w:val="20"/>
          <w:sz w:val="30"/>
          <w:szCs w:val="30"/>
          <w:u w:val="single"/>
        </w:rPr>
        <w:t xml:space="preserve">            </w:t>
      </w:r>
      <w:r>
        <w:rPr>
          <w:rFonts w:hint="eastAsia" w:ascii="仿宋" w:hAnsi="仿宋" w:eastAsia="仿宋" w:cs="仿宋"/>
          <w:spacing w:val="20"/>
          <w:sz w:val="30"/>
          <w:szCs w:val="30"/>
        </w:rPr>
        <w:t xml:space="preserve">    日 期：</w:t>
      </w:r>
      <w:r>
        <w:rPr>
          <w:rFonts w:hint="eastAsia" w:ascii="仿宋" w:hAnsi="仿宋" w:eastAsia="仿宋" w:cs="仿宋"/>
          <w:spacing w:val="20"/>
          <w:sz w:val="30"/>
          <w:szCs w:val="30"/>
          <w:u w:val="singl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2F6EB4"/>
    <w:rsid w:val="792F6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3"/>
    <w:basedOn w:val="1"/>
    <w:qFormat/>
    <w:uiPriority w:val="0"/>
    <w:pPr>
      <w:spacing w:line="500" w:lineRule="exact"/>
    </w:pPr>
    <w:rPr>
      <w:b/>
      <w:bCs/>
      <w:sz w:val="24"/>
    </w:rPr>
  </w:style>
  <w:style w:type="paragraph" w:styleId="3">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2022-03-31T09:26:00Z</dcterms:created>
  <dc:creator>Lenovo</dc:creator>
  <cp:lastModifiedBy>Lenovo</cp:lastModifiedBy>
  <dcterms:modified xsi:type="dcterms:W3CDTF">2022-03-31T09:29:20Z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81001CAFB4664955B5A8F02A06D97CD0</vt:lpwstr>
  </property>
</Properties>
</file>