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一、在中华人民共和国境内依法注册的法人或非法人组织（提供中华人民共和国境内行政管理部门登记的主体资格证书（包括但不限于营业执照、事业单位法人证书、社会团体法人登记证书等））；</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二、企业信誉：</w:t>
      </w:r>
      <w:r>
        <w:rPr>
          <w:rFonts w:hint="eastAsia" w:ascii="微软雅黑" w:hAnsi="微软雅黑" w:eastAsia="微软雅黑"/>
          <w:color w:val="000000" w:themeColor="text1"/>
          <w:lang w:eastAsia="zh-CN"/>
          <w14:textFill>
            <w14:solidFill>
              <w14:schemeClr w14:val="tx1"/>
            </w14:solidFill>
          </w14:textFill>
        </w:rPr>
        <w:t>未被人民法院列为失信被执行人、重大税收违法案件当事人名单，提供信用中国（www.creditchina.gov.cn）截图，以网站查询结果为准；</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以下为查询步骤示例</w:t>
            </w:r>
            <w:r>
              <w:rPr>
                <w:rFonts w:hint="eastAsia" w:ascii="微软雅黑" w:hAnsi="微软雅黑" w:eastAsia="微软雅黑"/>
                <w:color w:val="000000" w:themeColor="text1"/>
                <w:lang w:eastAsia="zh-CN"/>
                <w14:textFill>
                  <w14:solidFill>
                    <w14:schemeClr w14:val="tx1"/>
                  </w14:solidFill>
                </w14:textFill>
              </w:rPr>
              <w:t>）</w:t>
            </w:r>
          </w:p>
          <w:p>
            <w:pPr>
              <w:pStyle w:val="11"/>
              <w:adjustRightInd w:val="0"/>
              <w:snapToGrid w:val="0"/>
              <w:spacing w:before="156" w:beforeLines="50" w:after="156" w:afterLines="50" w:line="360" w:lineRule="auto"/>
              <w:jc w:val="both"/>
            </w:pPr>
            <w:r>
              <w:drawing>
                <wp:inline distT="0" distB="0" distL="114300" distR="114300">
                  <wp:extent cx="5353685" cy="3491230"/>
                  <wp:effectExtent l="0" t="0" r="1079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353685" cy="3491230"/>
                          </a:xfrm>
                          <a:prstGeom prst="rect">
                            <a:avLst/>
                          </a:prstGeom>
                          <a:noFill/>
                          <a:ln>
                            <a:noFill/>
                          </a:ln>
                        </pic:spPr>
                      </pic:pic>
                    </a:graphicData>
                  </a:graphic>
                </wp:inline>
              </w:drawing>
            </w:r>
          </w:p>
          <w:p>
            <w:pPr>
              <w:pStyle w:val="11"/>
              <w:adjustRightInd w:val="0"/>
              <w:snapToGrid w:val="0"/>
              <w:spacing w:before="156" w:beforeLines="50" w:after="156" w:afterLines="50" w:line="360" w:lineRule="auto"/>
              <w:jc w:val="both"/>
              <w:rPr>
                <w:rFonts w:hint="eastAsia"/>
                <w:lang w:eastAsia="zh-CN"/>
              </w:rPr>
            </w:pPr>
            <w:r>
              <w:drawing>
                <wp:inline distT="0" distB="0" distL="114300" distR="114300">
                  <wp:extent cx="4756150" cy="4137025"/>
                  <wp:effectExtent l="0" t="0" r="1397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756150" cy="413702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drawing>
                <wp:inline distT="0" distB="0" distL="114300" distR="114300">
                  <wp:extent cx="4768850" cy="3850005"/>
                  <wp:effectExtent l="0" t="0" r="1270" b="57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768850" cy="3850005"/>
                          </a:xfrm>
                          <a:prstGeom prst="rect">
                            <a:avLst/>
                          </a:prstGeom>
                          <a:noFill/>
                          <a:ln>
                            <a:noFill/>
                          </a:ln>
                        </pic:spPr>
                      </pic:pic>
                    </a:graphicData>
                  </a:graphic>
                </wp:inline>
              </w:drawing>
            </w:r>
          </w:p>
        </w:tc>
      </w:tr>
    </w:tbl>
    <w:p>
      <w:pPr>
        <w:pStyle w:val="11"/>
        <w:numPr>
          <w:ilvl w:val="0"/>
          <w:numId w:val="1"/>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资质要求；</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（提供建设行政主管部门颁发的矿山工程施工总承包乙级及以上资质（或原有效期内的矿山工程施工总承包三级及以上资质））</w:t>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（提供建设行政主管部门颁发的建筑机电工程专业承包乙级及以上资质（或原有效期内的建筑机电安装工程专业承包三级及以上资质））</w:t>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（提供建设行政主管部门颁发的建筑工程施工总承包乙级及以上资质（或原有效期内的钢结构工程专业承包三级及以上资质））</w:t>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（提供建设行政主管部门颁发的安全生产许可证）</w:t>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（提供安全生产管理部门颁发的安全生产许可证）</w:t>
            </w:r>
            <w:bookmarkStart w:id="0" w:name="_GoBack"/>
            <w:bookmarkEnd w:id="0"/>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四、派项目经理要求：提供本企业注册的二级及以上矿业工程或机电工程专业注册建造师证书和有效的安全生产考核合格证书</w:t>
      </w:r>
      <w:r>
        <w:rPr>
          <w:rFonts w:hint="eastAsia" w:ascii="微软雅黑" w:hAnsi="微软雅黑" w:eastAsia="微软雅黑"/>
          <w:color w:val="000000" w:themeColor="text1"/>
          <w14:textFill>
            <w14:solidFill>
              <w14:schemeClr w14:val="tx1"/>
            </w14:solidFill>
          </w14:textFill>
        </w:rPr>
        <w:t>；</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五、提供近三年（2019年2月1日至投标截止之日，以合同签订时间为准）一份类似矿山竖井井架制作及安装工程施工业绩合同（提供中标通知书及合同复印件予以证明）</w:t>
      </w:r>
      <w:r>
        <w:rPr>
          <w:rFonts w:hint="eastAsia" w:ascii="微软雅黑" w:hAnsi="微软雅黑" w:eastAsia="微软雅黑"/>
          <w:color w:val="000000" w:themeColor="text1"/>
          <w14:textFill>
            <w14:solidFill>
              <w14:schemeClr w14:val="tx1"/>
            </w14:solidFill>
          </w14:textFill>
        </w:rPr>
        <w:t>；</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3"/>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4"/>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1"/>
        <w:numPr>
          <w:ilvl w:val="0"/>
          <w:numId w:val="3"/>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eastAsia="zh-CN"/>
          <w14:textFill>
            <w14:solidFill>
              <w14:schemeClr w14:val="tx1"/>
            </w14:solidFill>
          </w14:textFill>
        </w:rPr>
        <w:t>提供</w:t>
      </w:r>
      <w:r>
        <w:rPr>
          <w:rFonts w:hint="eastAsia" w:ascii="微软雅黑" w:hAnsi="微软雅黑" w:eastAsia="微软雅黑"/>
          <w:color w:val="000000" w:themeColor="text1"/>
          <w:lang w:val="en-US" w:eastAsia="zh-CN"/>
          <w14:textFill>
            <w14:solidFill>
              <w14:schemeClr w14:val="tx1"/>
            </w14:solidFill>
          </w14:textFill>
        </w:rPr>
        <w:t>已标价工程量清单</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p>
    <w:p>
      <w:pPr>
        <w:widowControl/>
        <w:numPr>
          <w:ilvl w:val="0"/>
          <w:numId w:val="4"/>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3、以上格式仅供参考，供应商须仔细阅读网上竞价公告中的供应商资格审查标准，并按要求将所有供应商资格审查资料制作于本格式中，如有遗漏，导致的相应后果由供应商自行承担。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rPr>
        <w:rStyle w:val="17"/>
      </w:rPr>
      <w:instrText xml:space="preserve"> PAGE </w:instrText>
    </w:r>
    <w:r>
      <w:fldChar w:fldCharType="separate"/>
    </w:r>
    <w:r>
      <w:rPr>
        <w:rStyle w:val="17"/>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BF0E80"/>
    <w:multiLevelType w:val="singleLevel"/>
    <w:tmpl w:val="80BF0E80"/>
    <w:lvl w:ilvl="0" w:tentative="0">
      <w:start w:val="7"/>
      <w:numFmt w:val="chineseCounting"/>
      <w:suff w:val="nothing"/>
      <w:lvlText w:val="%1、"/>
      <w:lvlJc w:val="left"/>
      <w:rPr>
        <w:rFonts w:hint="eastAsia"/>
      </w:rPr>
    </w:lvl>
  </w:abstractNum>
  <w:abstractNum w:abstractNumId="1">
    <w:nsid w:val="B8D01AF5"/>
    <w:multiLevelType w:val="singleLevel"/>
    <w:tmpl w:val="B8D01AF5"/>
    <w:lvl w:ilvl="0" w:tentative="0">
      <w:start w:val="1"/>
      <w:numFmt w:val="decimal"/>
      <w:suff w:val="nothing"/>
      <w:lvlText w:val="%1、"/>
      <w:lvlJc w:val="left"/>
    </w:lvl>
  </w:abstractNum>
  <w:abstractNum w:abstractNumId="2">
    <w:nsid w:val="227AC998"/>
    <w:multiLevelType w:val="singleLevel"/>
    <w:tmpl w:val="227AC998"/>
    <w:lvl w:ilvl="0" w:tentative="0">
      <w:start w:val="3"/>
      <w:numFmt w:val="chineseCounting"/>
      <w:suff w:val="nothing"/>
      <w:lvlText w:val="%1、"/>
      <w:lvlJc w:val="left"/>
      <w:rPr>
        <w:rFonts w:hint="eastAsia"/>
      </w:rPr>
    </w:lvl>
  </w:abstractNum>
  <w:abstractNum w:abstractNumId="3">
    <w:nsid w:val="77060B0B"/>
    <w:multiLevelType w:val="singleLevel"/>
    <w:tmpl w:val="77060B0B"/>
    <w:lvl w:ilvl="0" w:tentative="0">
      <w:start w:val="2"/>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47D794B"/>
    <w:rsid w:val="0D9756D8"/>
    <w:rsid w:val="12AB49DF"/>
    <w:rsid w:val="13AA206A"/>
    <w:rsid w:val="170220CE"/>
    <w:rsid w:val="1CFC48EF"/>
    <w:rsid w:val="1D756E18"/>
    <w:rsid w:val="22836D67"/>
    <w:rsid w:val="26076B01"/>
    <w:rsid w:val="2B9B7BA8"/>
    <w:rsid w:val="2CF47971"/>
    <w:rsid w:val="2F5A077C"/>
    <w:rsid w:val="32607A69"/>
    <w:rsid w:val="354D381E"/>
    <w:rsid w:val="390F7EEE"/>
    <w:rsid w:val="3C9765FD"/>
    <w:rsid w:val="4D8D4D74"/>
    <w:rsid w:val="59A21062"/>
    <w:rsid w:val="5DC673A8"/>
    <w:rsid w:val="77750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26"/>
    <w:qFormat/>
    <w:uiPriority w:val="0"/>
    <w:pPr>
      <w:spacing w:after="120"/>
    </w:pPr>
    <w:rPr>
      <w:rFonts w:ascii="Times New Roman" w:hAnsi="Times New Roman"/>
      <w:szCs w:val="24"/>
    </w:rPr>
  </w:style>
  <w:style w:type="paragraph" w:styleId="5">
    <w:name w:val="Body Text Indent"/>
    <w:basedOn w:val="1"/>
    <w:link w:val="25"/>
    <w:qFormat/>
    <w:uiPriority w:val="0"/>
    <w:pPr>
      <w:ind w:firstLine="830" w:firstLineChars="352"/>
    </w:pPr>
    <w:rPr>
      <w:rFonts w:ascii="仿宋_GB2312" w:hAnsi="Times New Roman" w:eastAsia="仿宋_GB2312"/>
      <w:sz w:val="32"/>
    </w:rPr>
  </w:style>
  <w:style w:type="paragraph" w:styleId="6">
    <w:name w:val="Plain Text"/>
    <w:basedOn w:val="1"/>
    <w:link w:val="21"/>
    <w:qFormat/>
    <w:uiPriority w:val="0"/>
    <w:rPr>
      <w:rFonts w:ascii="宋体" w:hAnsi="Courier New" w:cs="Courier New"/>
      <w:szCs w:val="21"/>
    </w:rPr>
  </w:style>
  <w:style w:type="paragraph" w:styleId="7">
    <w:name w:val="Date"/>
    <w:basedOn w:val="1"/>
    <w:next w:val="1"/>
    <w:link w:val="22"/>
    <w:qFormat/>
    <w:uiPriority w:val="0"/>
    <w:pPr>
      <w:ind w:left="100" w:leftChars="2500"/>
    </w:pPr>
    <w:rPr>
      <w:rFonts w:ascii="宋体" w:hAnsi="Courier New" w:cs="Courier New"/>
      <w:szCs w:val="21"/>
    </w:rPr>
  </w:style>
  <w:style w:type="paragraph" w:styleId="8">
    <w:name w:val="Balloon Text"/>
    <w:basedOn w:val="1"/>
    <w:link w:val="32"/>
    <w:semiHidden/>
    <w:unhideWhenUsed/>
    <w:qFormat/>
    <w:uiPriority w:val="99"/>
    <w:rPr>
      <w:sz w:val="18"/>
      <w:szCs w:val="18"/>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2">
    <w:name w:val="Title"/>
    <w:basedOn w:val="1"/>
    <w:next w:val="1"/>
    <w:link w:val="27"/>
    <w:qFormat/>
    <w:uiPriority w:val="0"/>
    <w:pPr>
      <w:spacing w:before="240" w:after="60"/>
      <w:jc w:val="center"/>
      <w:outlineLvl w:val="0"/>
    </w:pPr>
    <w:rPr>
      <w:rFonts w:ascii="Cambria" w:hAnsi="Cambria" w:eastAsia="方正小标宋简体" w:cs="Times New Roman"/>
      <w:b/>
      <w:bCs/>
      <w:sz w:val="44"/>
      <w:szCs w:val="32"/>
    </w:rPr>
  </w:style>
  <w:style w:type="table" w:styleId="14">
    <w:name w:val="Table Grid"/>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customStyle="1" w:styleId="18">
    <w:name w:val="标题 2 Char"/>
    <w:basedOn w:val="15"/>
    <w:link w:val="2"/>
    <w:qFormat/>
    <w:uiPriority w:val="9"/>
    <w:rPr>
      <w:rFonts w:ascii="宋体" w:hAnsi="宋体" w:eastAsia="宋体" w:cs="宋体"/>
      <w:b/>
      <w:bCs/>
      <w:kern w:val="0"/>
      <w:sz w:val="36"/>
      <w:szCs w:val="36"/>
    </w:rPr>
  </w:style>
  <w:style w:type="character" w:customStyle="1" w:styleId="19">
    <w:name w:val="页眉 Char"/>
    <w:basedOn w:val="15"/>
    <w:link w:val="10"/>
    <w:qFormat/>
    <w:uiPriority w:val="0"/>
    <w:rPr>
      <w:sz w:val="18"/>
      <w:szCs w:val="18"/>
    </w:rPr>
  </w:style>
  <w:style w:type="character" w:customStyle="1" w:styleId="20">
    <w:name w:val="页脚 Char"/>
    <w:basedOn w:val="15"/>
    <w:link w:val="9"/>
    <w:qFormat/>
    <w:uiPriority w:val="0"/>
    <w:rPr>
      <w:sz w:val="18"/>
      <w:szCs w:val="18"/>
    </w:rPr>
  </w:style>
  <w:style w:type="character" w:customStyle="1" w:styleId="21">
    <w:name w:val="纯文本 Char"/>
    <w:basedOn w:val="15"/>
    <w:link w:val="6"/>
    <w:qFormat/>
    <w:uiPriority w:val="0"/>
    <w:rPr>
      <w:rFonts w:ascii="宋体" w:hAnsi="Courier New" w:cs="Courier New"/>
      <w:szCs w:val="21"/>
    </w:rPr>
  </w:style>
  <w:style w:type="character" w:customStyle="1" w:styleId="22">
    <w:name w:val="日期 Char"/>
    <w:basedOn w:val="15"/>
    <w:link w:val="7"/>
    <w:qFormat/>
    <w:uiPriority w:val="0"/>
    <w:rPr>
      <w:rFonts w:ascii="宋体" w:hAnsi="Courier New" w:cs="Courier New"/>
      <w:szCs w:val="21"/>
    </w:rPr>
  </w:style>
  <w:style w:type="character" w:customStyle="1" w:styleId="23">
    <w:name w:val="日期 Char1"/>
    <w:basedOn w:val="15"/>
    <w:semiHidden/>
    <w:qFormat/>
    <w:uiPriority w:val="99"/>
  </w:style>
  <w:style w:type="character" w:customStyle="1" w:styleId="24">
    <w:name w:val="纯文本 Char1"/>
    <w:basedOn w:val="15"/>
    <w:semiHidden/>
    <w:qFormat/>
    <w:uiPriority w:val="99"/>
    <w:rPr>
      <w:rFonts w:ascii="宋体" w:hAnsi="Courier New" w:eastAsia="宋体" w:cs="Courier New"/>
      <w:szCs w:val="21"/>
    </w:rPr>
  </w:style>
  <w:style w:type="character" w:customStyle="1" w:styleId="25">
    <w:name w:val="正文文本缩进 Char"/>
    <w:basedOn w:val="15"/>
    <w:link w:val="5"/>
    <w:qFormat/>
    <w:uiPriority w:val="0"/>
    <w:rPr>
      <w:rFonts w:ascii="仿宋_GB2312" w:hAnsi="Times New Roman" w:eastAsia="仿宋_GB2312"/>
      <w:sz w:val="32"/>
    </w:rPr>
  </w:style>
  <w:style w:type="character" w:customStyle="1" w:styleId="26">
    <w:name w:val="正文文本 Char"/>
    <w:basedOn w:val="15"/>
    <w:link w:val="4"/>
    <w:qFormat/>
    <w:uiPriority w:val="0"/>
    <w:rPr>
      <w:rFonts w:ascii="Times New Roman" w:hAnsi="Times New Roman"/>
      <w:szCs w:val="24"/>
    </w:rPr>
  </w:style>
  <w:style w:type="character" w:customStyle="1" w:styleId="27">
    <w:name w:val="标题 Char1"/>
    <w:basedOn w:val="15"/>
    <w:link w:val="12"/>
    <w:qFormat/>
    <w:uiPriority w:val="0"/>
    <w:rPr>
      <w:rFonts w:ascii="Cambria" w:hAnsi="Cambria" w:eastAsia="方正小标宋简体" w:cs="Times New Roman"/>
      <w:b/>
      <w:bCs/>
      <w:sz w:val="44"/>
      <w:szCs w:val="32"/>
    </w:rPr>
  </w:style>
  <w:style w:type="character" w:customStyle="1" w:styleId="28">
    <w:name w:val="标题 Char"/>
    <w:basedOn w:val="15"/>
    <w:qFormat/>
    <w:uiPriority w:val="10"/>
    <w:rPr>
      <w:rFonts w:eastAsia="宋体" w:asciiTheme="majorHAnsi" w:hAnsiTheme="majorHAnsi" w:cstheme="majorBidi"/>
      <w:b/>
      <w:bCs/>
      <w:sz w:val="32"/>
      <w:szCs w:val="32"/>
    </w:rPr>
  </w:style>
  <w:style w:type="character" w:customStyle="1" w:styleId="29">
    <w:name w:val="正文文本缩进 Char1"/>
    <w:basedOn w:val="15"/>
    <w:semiHidden/>
    <w:qFormat/>
    <w:uiPriority w:val="99"/>
  </w:style>
  <w:style w:type="character" w:customStyle="1" w:styleId="30">
    <w:name w:val="正文文本 Char1"/>
    <w:basedOn w:val="15"/>
    <w:semiHidden/>
    <w:qFormat/>
    <w:uiPriority w:val="99"/>
  </w:style>
  <w:style w:type="paragraph" w:customStyle="1" w:styleId="31">
    <w:name w:val="1 Char"/>
    <w:basedOn w:val="1"/>
    <w:semiHidden/>
    <w:qFormat/>
    <w:uiPriority w:val="0"/>
    <w:rPr>
      <w:rFonts w:ascii="Times New Roman" w:hAnsi="Times New Roman" w:eastAsia="宋体" w:cs="Times New Roman"/>
      <w:szCs w:val="24"/>
    </w:rPr>
  </w:style>
  <w:style w:type="character" w:customStyle="1" w:styleId="32">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0</TotalTime>
  <ScaleCrop>false</ScaleCrop>
  <LinksUpToDate>false</LinksUpToDate>
  <CharactersWithSpaces>3133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关宇恒</cp:lastModifiedBy>
  <dcterms:modified xsi:type="dcterms:W3CDTF">2022-04-11T07:09:55Z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