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4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2、报价报总价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厂家或经销商均可（如为经销商提供生产厂家的销售授权书及生产许可证；生产厂家提供生产许可证）；供应商须具备履行合同所必须的运输设备、安装设备和专业技术能力（提供承诺函）。插入扫描件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D8D4D74"/>
    <w:rsid w:val="59A21062"/>
    <w:rsid w:val="5DC673A8"/>
    <w:rsid w:val="680754E9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1043</Words>
  <Characters>1069</Characters>
  <Lines>22</Lines>
  <Paragraphs>6</Paragraphs>
  <TotalTime>1</TotalTime>
  <ScaleCrop>false</ScaleCrop>
  <LinksUpToDate>false</LinksUpToDate>
  <CharactersWithSpaces>1134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2022-04-14T10:28:40Z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1ABF37C284F7440399382DEEE5DDFEC9</vt:lpwstr>
  </property>
</Properties>
</file>