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cs="方正小标宋简体" w:asciiTheme="majorEastAsia" w:hAnsiTheme="majorEastAsia" w:eastAsiaTheme="majorEastAsia"/>
          <w:b/>
          <w:bCs/>
          <w:sz w:val="32"/>
          <w:szCs w:val="32"/>
        </w:rPr>
      </w:pPr>
      <w:r>
        <w:rPr>
          <w:rFonts w:hint="eastAsia" w:cs="方正小标宋简体" w:asciiTheme="majorEastAsia" w:hAnsiTheme="majorEastAsia" w:eastAsiaTheme="majorEastAsia"/>
          <w:b/>
          <w:bCs/>
          <w:sz w:val="32"/>
          <w:szCs w:val="32"/>
          <w:u w:val="none"/>
        </w:rPr>
        <w:t>国宏（柬埔寨）实业有限公司100%股权转让</w:t>
      </w:r>
      <w:r>
        <w:rPr>
          <w:rFonts w:hint="eastAsia" w:cs="方正小标宋简体" w:asciiTheme="majorEastAsia" w:hAnsiTheme="majorEastAsia" w:eastAsiaTheme="majorEastAsia"/>
          <w:b/>
          <w:bCs/>
          <w:sz w:val="32"/>
          <w:szCs w:val="32"/>
        </w:rPr>
        <w:t>项目</w:t>
      </w:r>
    </w:p>
    <w:p>
      <w:pPr>
        <w:spacing w:line="400" w:lineRule="exact"/>
        <w:jc w:val="center"/>
        <w:rPr>
          <w:rFonts w:cs="方正小标宋简体" w:asciiTheme="majorEastAsia" w:hAnsiTheme="majorEastAsia" w:eastAsiaTheme="majorEastAsia"/>
          <w:b/>
          <w:bCs/>
          <w:sz w:val="32"/>
          <w:szCs w:val="32"/>
        </w:rPr>
      </w:pPr>
      <w:r>
        <w:rPr>
          <w:rFonts w:hint="eastAsia" w:cs="方正小标宋简体" w:asciiTheme="majorEastAsia" w:hAnsiTheme="majorEastAsia" w:eastAsiaTheme="majorEastAsia"/>
          <w:b/>
          <w:bCs/>
          <w:sz w:val="32"/>
          <w:szCs w:val="32"/>
        </w:rPr>
        <w:t>受让申请书</w:t>
      </w:r>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w:t>
      </w:r>
      <w:bookmarkStart w:id="0" w:name="_GoBack"/>
      <w:bookmarkEnd w:id="0"/>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szCs w:val="21"/>
          <w:lang w:val="en-US" w:eastAsia="zh-CN"/>
        </w:rPr>
        <w:t>21</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612（5）</w:t>
      </w: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2"/>
          <w:szCs w:val="32"/>
          <w:u w:val="single"/>
        </w:rPr>
        <w:t xml:space="preserve">                       </w:t>
      </w:r>
    </w:p>
    <w:tbl>
      <w:tblPr>
        <w:tblStyle w:val="7"/>
        <w:tblpPr w:leftFromText="180" w:rightFromText="180" w:vertAnchor="text" w:horzAnchor="page" w:tblpX="1990" w:tblpY="282"/>
        <w:tblOverlap w:val="never"/>
        <w:tblW w:w="887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2147"/>
        <w:gridCol w:w="12"/>
        <w:gridCol w:w="1613"/>
        <w:gridCol w:w="16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820" w:type="dxa"/>
            <w:gridSpan w:val="5"/>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820" w:type="dxa"/>
            <w:gridSpan w:val="5"/>
            <w:tcBorders>
              <w:lef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kern w:val="2"/>
                <w:sz w:val="24"/>
                <w:szCs w:val="24"/>
              </w:rPr>
              <w:t>国宏（柬埔寨）实业有限公司100%股权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820" w:type="dxa"/>
            <w:gridSpan w:val="5"/>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b w:val="0"/>
                <w:sz w:val="24"/>
                <w:szCs w:val="24"/>
                <w:shd w:val="clear"/>
              </w:rPr>
              <w:t>人民币</w:t>
            </w:r>
            <w:r>
              <w:rPr>
                <w:rFonts w:hint="eastAsia" w:ascii="仿宋_GB2312" w:hAnsi="宋体" w:eastAsia="仿宋_GB2312" w:cstheme="minorBidi"/>
                <w:b w:val="0"/>
                <w:sz w:val="24"/>
                <w:szCs w:val="24"/>
                <w:u w:val="none"/>
                <w:shd w:val="clear"/>
              </w:rPr>
              <w:t>壹仟万</w:t>
            </w:r>
            <w:r>
              <w:rPr>
                <w:rFonts w:hint="eastAsia" w:ascii="仿宋_GB2312" w:hAnsi="宋体" w:eastAsia="仿宋_GB2312" w:cstheme="minorBidi"/>
                <w:b w:val="0"/>
                <w:sz w:val="24"/>
                <w:szCs w:val="24"/>
                <w:shd w:val="clear"/>
              </w:rPr>
              <w:t>元整</w:t>
            </w:r>
            <w:r>
              <w:rPr>
                <w:rFonts w:hint="eastAsia" w:ascii="仿宋_GB2312" w:hAnsi="宋体" w:eastAsia="仿宋_GB2312" w:cstheme="minorBidi"/>
                <w:b w:val="0"/>
                <w:sz w:val="24"/>
                <w:szCs w:val="24"/>
                <w:u w:val="none"/>
                <w:shd w:val="clear"/>
              </w:rPr>
              <w:t>（￥10,000,000.00）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7" w:hRule="atLeast"/>
        </w:trPr>
        <w:tc>
          <w:tcPr>
            <w:tcW w:w="1427"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449" w:type="dxa"/>
            <w:gridSpan w:val="6"/>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54" w:type="dxa"/>
            <w:gridSpan w:val="4"/>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427"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449" w:type="dxa"/>
            <w:gridSpan w:val="6"/>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2147"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62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682"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427"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99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2147" w:type="dxa"/>
            <w:tcBorders>
              <w:top w:val="single" w:color="auto" w:sz="12" w:space="0"/>
            </w:tcBorders>
            <w:vAlign w:val="center"/>
          </w:tcPr>
          <w:p>
            <w:pPr>
              <w:spacing w:line="260" w:lineRule="exact"/>
              <w:jc w:val="center"/>
              <w:rPr>
                <w:rFonts w:ascii="仿宋_GB2312" w:hAnsi="宋体" w:eastAsia="仿宋_GB2312"/>
                <w:sz w:val="24"/>
              </w:rPr>
            </w:pPr>
          </w:p>
        </w:tc>
        <w:tc>
          <w:tcPr>
            <w:tcW w:w="162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682"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682"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682"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hint="eastAsia"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2</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val="en-US" w:eastAsia="zh-CN"/>
        </w:rPr>
        <w:t>3</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hint="eastAsia" w:ascii="仿宋_GB2312" w:eastAsia="仿宋_GB2312" w:hAnsiTheme="minorHAnsi" w:cstheme="minorBidi"/>
          <w:szCs w:val="21"/>
        </w:rPr>
      </w:pPr>
      <w:r>
        <w:rPr>
          <w:rFonts w:hint="eastAsia" w:ascii="仿宋_GB2312" w:eastAsia="仿宋_GB2312"/>
          <w:szCs w:val="21"/>
        </w:rPr>
        <w:t>我方确认可以独立、正确使用网络系统进行报价。如因自身原因造成报价错误及其它相关结果的责任由我方承担。</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九、我方同意，</w:t>
      </w:r>
      <w:r>
        <w:rPr>
          <w:rFonts w:hint="eastAsia" w:ascii="仿宋_GB2312" w:eastAsia="仿宋_GB2312"/>
          <w:szCs w:val="21"/>
        </w:rPr>
        <w:t>如非因转让方</w:t>
      </w:r>
      <w:r>
        <w:rPr>
          <w:rFonts w:hint="eastAsia" w:ascii="仿宋_GB2312" w:eastAsia="仿宋_GB2312"/>
          <w:szCs w:val="21"/>
        </w:rPr>
        <w:t>原因，我方出现以下行为之一者视为违约，你交易所在</w:t>
      </w:r>
      <w:r>
        <w:rPr>
          <w:rFonts w:hint="eastAsia" w:ascii="仿宋_GB2312" w:eastAsia="仿宋_GB2312"/>
          <w:szCs w:val="21"/>
        </w:rPr>
        <w:t>扣除</w:t>
      </w:r>
      <w:r>
        <w:rPr>
          <w:rFonts w:hint="eastAsia" w:ascii="仿宋_GB2312" w:eastAsia="仿宋_GB2312"/>
          <w:szCs w:val="21"/>
        </w:rPr>
        <w:t>我</w:t>
      </w:r>
      <w:r>
        <w:rPr>
          <w:rFonts w:hint="eastAsia" w:ascii="仿宋_GB2312" w:eastAsia="仿宋_GB2312"/>
          <w:szCs w:val="21"/>
        </w:rPr>
        <w:t>方应交纳的交易费用后（如该违约情形是在交易双方签订《成交确认书》或《交易合同》等成交文件后出现的，还须扣除转让方应交纳的交易费用），转让方有权扣除</w:t>
      </w:r>
      <w:r>
        <w:rPr>
          <w:rFonts w:hint="eastAsia" w:ascii="仿宋_GB2312" w:eastAsia="仿宋_GB2312"/>
          <w:szCs w:val="21"/>
        </w:rPr>
        <w:t>我</w:t>
      </w:r>
      <w:r>
        <w:rPr>
          <w:rFonts w:hint="eastAsia" w:ascii="仿宋_GB2312" w:eastAsia="仿宋_GB2312"/>
          <w:szCs w:val="21"/>
        </w:rPr>
        <w:t xml:space="preserve">方已交纳的剩余保证金作为补偿，保证金不足以补偿的，转让方可按实际损失继续追诉，且有权取消意向受让资格（包括已取得的最终受让资格）。 </w:t>
      </w:r>
      <w:r>
        <w:rPr>
          <w:rFonts w:hint="eastAsia" w:ascii="仿宋_GB2312" w:eastAsia="仿宋_GB2312"/>
          <w:szCs w:val="21"/>
        </w:rPr>
        <w:t>你</w:t>
      </w:r>
      <w:r>
        <w:rPr>
          <w:rFonts w:hint="eastAsia" w:ascii="仿宋_GB2312" w:eastAsia="仿宋_GB2312"/>
          <w:szCs w:val="21"/>
        </w:rPr>
        <w:t>交易所扣除</w:t>
      </w:r>
      <w:r>
        <w:rPr>
          <w:rFonts w:hint="eastAsia" w:ascii="仿宋_GB2312" w:eastAsia="仿宋_GB2312"/>
          <w:szCs w:val="21"/>
        </w:rPr>
        <w:t>我</w:t>
      </w:r>
      <w:r>
        <w:rPr>
          <w:rFonts w:hint="eastAsia" w:ascii="仿宋_GB2312" w:eastAsia="仿宋_GB2312"/>
          <w:szCs w:val="21"/>
        </w:rPr>
        <w:t>方</w:t>
      </w:r>
      <w:r>
        <w:rPr>
          <w:rFonts w:hint="eastAsia" w:ascii="仿宋_GB2312" w:eastAsia="仿宋_GB2312"/>
          <w:szCs w:val="21"/>
        </w:rPr>
        <w:t>和转让方</w:t>
      </w:r>
      <w:r>
        <w:rPr>
          <w:rFonts w:hint="eastAsia" w:ascii="仿宋_GB2312" w:eastAsia="仿宋_GB2312"/>
          <w:szCs w:val="21"/>
        </w:rPr>
        <w:t>应交纳的交易费用的计算标准为：项目未成交的，按挂牌底价为基数计算；项目成交的，按成交价为基数计算。</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（1）提供虚假资料致使竞价无效；</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（2）被确认为受让方后未按时与交易所签署成交确认文件，或故意拖延（超过约定时间10天）不与转让方签署交易合同；</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（3）被确认为受让方后未按时足额支付成交价款或竞价服务费；</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（4）与他人串通，损害国家、集体或他人的合法权益；</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 xml:space="preserve">（5）扰乱交易秩序，使交易活动无法进行； </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（6）违反法律法规或交易所交易规则规定的其他情形。</w:t>
      </w:r>
    </w:p>
    <w:p>
      <w:pPr>
        <w:widowControl/>
        <w:adjustRightInd w:val="0"/>
        <w:snapToGrid w:val="0"/>
        <w:spacing w:line="240" w:lineRule="exact"/>
        <w:ind w:firstLine="420" w:firstLineChars="200"/>
        <w:jc w:val="left"/>
        <w:rPr>
          <w:rFonts w:hint="eastAsia" w:ascii="仿宋_GB2312" w:eastAsia="仿宋_GB2312" w:hAnsiTheme="minorHAnsi" w:cstheme="minorBidi"/>
          <w:kern w:val="2"/>
          <w:sz w:val="21"/>
          <w:szCs w:val="21"/>
        </w:rPr>
      </w:pPr>
      <w:r>
        <w:rPr>
          <w:rFonts w:hint="eastAsia" w:ascii="仿宋_GB2312" w:eastAsia="仿宋_GB2312" w:hAnsiTheme="minorHAnsi" w:cstheme="minorBidi"/>
          <w:kern w:val="2"/>
          <w:sz w:val="21"/>
          <w:szCs w:val="21"/>
        </w:rPr>
        <w:t>㈢违约方需承担守约方为实现合法权益所支出的各项费用（包括但不限于律师费、诉讼费、保全费、执行费等费用）。</w:t>
      </w:r>
    </w:p>
    <w:p>
      <w:pPr>
        <w:widowControl w:val="0"/>
        <w:adjustRightInd w:val="0"/>
        <w:snapToGrid w:val="0"/>
        <w:spacing w:line="240" w:lineRule="exact"/>
        <w:ind w:firstLine="480" w:firstLineChars="200"/>
        <w:jc w:val="both"/>
        <w:rPr>
          <w:rFonts w:hint="eastAsia" w:ascii="仿宋_GB2312" w:eastAsia="仿宋_GB2312"/>
          <w:color w:val="666666"/>
          <w:szCs w:val="21"/>
        </w:rPr>
      </w:pPr>
      <w:r>
        <w:rPr>
          <w:rFonts w:hint="eastAsia" w:ascii="微软雅黑" w:hAnsi="微软雅黑" w:eastAsia="微软雅黑" w:cs="微软雅黑"/>
          <w:color w:val="666666"/>
          <w:kern w:val="2"/>
          <w:sz w:val="24"/>
          <w:szCs w:val="24"/>
        </w:rPr>
        <w:t>㈣</w:t>
      </w:r>
      <w:r>
        <w:rPr>
          <w:rFonts w:hint="eastAsia" w:ascii="仿宋_GB2312" w:eastAsia="仿宋_GB2312"/>
          <w:b/>
          <w:bCs/>
          <w:szCs w:val="21"/>
          <w:lang w:val="en-US" w:eastAsia="zh-CN"/>
        </w:rPr>
        <w:t>我方同意：</w:t>
      </w:r>
      <w:r>
        <w:rPr>
          <w:rFonts w:hint="eastAsia" w:ascii="仿宋_GB2312" w:eastAsia="仿宋_GB2312"/>
          <w:b/>
          <w:bCs/>
          <w:szCs w:val="21"/>
        </w:rPr>
        <w:t>意向受让方在竞价过程中均不应价的，</w:t>
      </w:r>
      <w:r>
        <w:rPr>
          <w:rFonts w:hint="eastAsia" w:ascii="仿宋_GB2312" w:eastAsia="仿宋_GB2312"/>
          <w:b/>
          <w:bCs/>
          <w:szCs w:val="21"/>
          <w:lang w:val="en-US" w:eastAsia="zh-CN"/>
        </w:rPr>
        <w:t>你</w:t>
      </w:r>
      <w:r>
        <w:rPr>
          <w:rFonts w:hint="eastAsia" w:ascii="仿宋_GB2312" w:eastAsia="仿宋_GB2312"/>
          <w:b/>
          <w:bCs/>
          <w:szCs w:val="21"/>
        </w:rPr>
        <w:t>交易所有权决定是否扣除</w:t>
      </w:r>
      <w:r>
        <w:rPr>
          <w:rFonts w:hint="eastAsia" w:ascii="仿宋_GB2312" w:eastAsia="仿宋_GB2312"/>
          <w:b/>
          <w:bCs/>
          <w:szCs w:val="21"/>
          <w:lang w:val="en-US" w:eastAsia="zh-CN"/>
        </w:rPr>
        <w:t>我方交纳</w:t>
      </w:r>
      <w:r>
        <w:rPr>
          <w:rFonts w:hint="eastAsia" w:ascii="仿宋_GB2312" w:eastAsia="仿宋_GB2312"/>
          <w:b/>
          <w:bCs/>
          <w:szCs w:val="21"/>
        </w:rPr>
        <w:t>的交易保证金。一旦有</w:t>
      </w:r>
      <w:r>
        <w:rPr>
          <w:rFonts w:hint="eastAsia" w:ascii="仿宋_GB2312" w:eastAsia="仿宋_GB2312"/>
          <w:b/>
          <w:bCs/>
          <w:szCs w:val="21"/>
          <w:lang w:val="en-US" w:eastAsia="zh-CN"/>
        </w:rPr>
        <w:t>其他</w:t>
      </w:r>
      <w:r>
        <w:rPr>
          <w:rFonts w:hint="eastAsia" w:ascii="仿宋_GB2312" w:eastAsia="仿宋_GB2312"/>
          <w:b/>
          <w:bCs/>
          <w:szCs w:val="21"/>
        </w:rPr>
        <w:t>意向受让方（无论是否为优先权人）应价，交易所则不予扣除</w:t>
      </w:r>
      <w:r>
        <w:rPr>
          <w:rFonts w:hint="eastAsia" w:ascii="仿宋_GB2312" w:eastAsia="仿宋_GB2312"/>
          <w:b/>
          <w:bCs/>
          <w:szCs w:val="21"/>
          <w:lang w:val="en-US" w:eastAsia="zh-CN"/>
        </w:rPr>
        <w:t>我</w:t>
      </w:r>
      <w:r>
        <w:rPr>
          <w:rFonts w:hint="eastAsia" w:ascii="仿宋_GB2312" w:eastAsia="仿宋_GB2312"/>
          <w:b/>
          <w:bCs/>
          <w:szCs w:val="21"/>
        </w:rPr>
        <w:t>方的交易保证金。</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9264;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gPua0QAAAAMBAAAPAAAAAAAAAAEAIAAAACIAAABkcnMvZG93&#10;bnJldi54bWxQSwECFAAUAAAACACHTuJAfwxPQ84BAACTAwAADgAAAAAAAAABACAAAAAgAQAAZHJz&#10;L2Uyb0RvYy54bWxQSwUGAAAAAAYABgBZAQAAYAU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4YzhlNDNlYjRiMGNlMGJkMDBkYjE5YjVmYWY2MTIifQ=="/>
  </w:docVars>
  <w:rsids>
    <w:rsidRoot w:val="6A11057C"/>
    <w:rsid w:val="0014151F"/>
    <w:rsid w:val="003663AF"/>
    <w:rsid w:val="00954761"/>
    <w:rsid w:val="009B72A2"/>
    <w:rsid w:val="00E00E62"/>
    <w:rsid w:val="00E90417"/>
    <w:rsid w:val="00FD0869"/>
    <w:rsid w:val="015B40D9"/>
    <w:rsid w:val="02926D6E"/>
    <w:rsid w:val="03685137"/>
    <w:rsid w:val="0715455B"/>
    <w:rsid w:val="08521FEF"/>
    <w:rsid w:val="0B3949CA"/>
    <w:rsid w:val="0C5B1DC2"/>
    <w:rsid w:val="105E7D10"/>
    <w:rsid w:val="108414A3"/>
    <w:rsid w:val="14C16CAD"/>
    <w:rsid w:val="15E91549"/>
    <w:rsid w:val="1789567C"/>
    <w:rsid w:val="186D0E50"/>
    <w:rsid w:val="194724B7"/>
    <w:rsid w:val="19FB1DD2"/>
    <w:rsid w:val="1E4C4168"/>
    <w:rsid w:val="249764E6"/>
    <w:rsid w:val="24E75905"/>
    <w:rsid w:val="2D542FB6"/>
    <w:rsid w:val="310D11AA"/>
    <w:rsid w:val="31787671"/>
    <w:rsid w:val="320A290D"/>
    <w:rsid w:val="4213258A"/>
    <w:rsid w:val="43F92248"/>
    <w:rsid w:val="47343CBF"/>
    <w:rsid w:val="4A7363B1"/>
    <w:rsid w:val="4EFF78B6"/>
    <w:rsid w:val="515529B7"/>
    <w:rsid w:val="5420442D"/>
    <w:rsid w:val="552C1536"/>
    <w:rsid w:val="5960404A"/>
    <w:rsid w:val="5DD75861"/>
    <w:rsid w:val="5FAE3570"/>
    <w:rsid w:val="61AD7E41"/>
    <w:rsid w:val="6369256E"/>
    <w:rsid w:val="64730D9E"/>
    <w:rsid w:val="6525299D"/>
    <w:rsid w:val="681F5605"/>
    <w:rsid w:val="68CC4D3B"/>
    <w:rsid w:val="6A11057C"/>
    <w:rsid w:val="6C6C2218"/>
    <w:rsid w:val="71BC0DFA"/>
    <w:rsid w:val="729723E6"/>
    <w:rsid w:val="7A462238"/>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2057</Words>
  <Characters>2075</Characters>
  <Lines>17</Lines>
  <Paragraphs>4</Paragraphs>
  <TotalTime>1</TotalTime>
  <ScaleCrop>false</ScaleCrop>
  <LinksUpToDate>false</LinksUpToDate>
  <CharactersWithSpaces>2424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罗明俊</cp:lastModifiedBy>
  <dcterms:modified xsi:type="dcterms:W3CDTF">2022-04-27T00:39:52Z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AC25FD0F7C764878BA8E9F77DC14DCE9</vt:lpwstr>
  </property>
</Properties>
</file>