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657" w:rsidRDefault="00A84657">
      <w:pPr>
        <w:spacing w:line="640" w:lineRule="exact"/>
        <w:jc w:val="center"/>
        <w:rPr>
          <w:rFonts w:ascii="方正小标宋简体" w:eastAsia="方正小标宋简体"/>
          <w:sz w:val="44"/>
          <w:szCs w:val="44"/>
        </w:rPr>
      </w:pPr>
    </w:p>
    <w:p w:rsidR="00A84657" w:rsidRDefault="00E5529D">
      <w:pPr>
        <w:spacing w:line="640" w:lineRule="exact"/>
        <w:jc w:val="center"/>
        <w:rPr>
          <w:rFonts w:ascii="方正小标宋简体" w:eastAsia="方正小标宋简体"/>
          <w:sz w:val="44"/>
          <w:szCs w:val="44"/>
        </w:rPr>
      </w:pPr>
      <w:r w:rsidRPr="00E5529D">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1.45pt;margin-top:-6.15pt;width:468.8pt;height:76.85pt;z-index:251658240" fillcolor="red" strokecolor="red">
            <v:textpath style="font-family:&quot;宋体&quot;;font-weight:bold" trim="t" fitpath="t" string="义乌市粮食收储有限公司文件"/>
          </v:shape>
        </w:pict>
      </w:r>
    </w:p>
    <w:p w:rsidR="00A84657" w:rsidRDefault="00A84657">
      <w:pPr>
        <w:spacing w:line="640" w:lineRule="exact"/>
        <w:jc w:val="center"/>
        <w:rPr>
          <w:rFonts w:ascii="方正小标宋简体" w:eastAsia="方正小标宋简体"/>
          <w:sz w:val="44"/>
          <w:szCs w:val="44"/>
        </w:rPr>
      </w:pPr>
    </w:p>
    <w:p w:rsidR="00A84657" w:rsidRDefault="00A84657">
      <w:pPr>
        <w:adjustRightInd w:val="0"/>
        <w:snapToGrid w:val="0"/>
        <w:jc w:val="center"/>
        <w:rPr>
          <w:rFonts w:ascii="仿宋_GB2312" w:eastAsia="仿宋_GB2312"/>
          <w:sz w:val="32"/>
          <w:szCs w:val="32"/>
        </w:rPr>
      </w:pPr>
    </w:p>
    <w:p w:rsidR="00A84657" w:rsidRDefault="00A84657">
      <w:pPr>
        <w:adjustRightInd w:val="0"/>
        <w:snapToGrid w:val="0"/>
        <w:jc w:val="center"/>
        <w:rPr>
          <w:rFonts w:ascii="仿宋_GB2312" w:eastAsia="仿宋_GB2312"/>
          <w:sz w:val="11"/>
          <w:szCs w:val="11"/>
        </w:rPr>
      </w:pPr>
    </w:p>
    <w:p w:rsidR="00A84657" w:rsidRDefault="00CC4F51">
      <w:pPr>
        <w:adjustRightInd w:val="0"/>
        <w:snapToGrid w:val="0"/>
        <w:jc w:val="left"/>
        <w:rPr>
          <w:rFonts w:ascii="楷体" w:eastAsia="楷体" w:hAnsi="楷体" w:cs="楷体"/>
          <w:sz w:val="32"/>
          <w:szCs w:val="32"/>
        </w:rPr>
      </w:pPr>
      <w:r>
        <w:rPr>
          <w:rFonts w:ascii="仿宋_GB2312" w:eastAsia="仿宋_GB2312" w:hint="eastAsia"/>
          <w:sz w:val="32"/>
          <w:szCs w:val="32"/>
        </w:rPr>
        <w:t>义粮收储</w:t>
      </w:r>
      <w:r>
        <w:rPr>
          <w:rFonts w:ascii="仿宋_GB2312" w:eastAsia="仿宋_GB2312" w:hint="eastAsia"/>
          <w:b/>
          <w:sz w:val="32"/>
          <w:szCs w:val="32"/>
        </w:rPr>
        <w:t>〔</w:t>
      </w:r>
      <w:r>
        <w:rPr>
          <w:rFonts w:ascii="仿宋_GB2312" w:eastAsia="仿宋_GB2312" w:hint="eastAsia"/>
          <w:sz w:val="32"/>
          <w:szCs w:val="32"/>
        </w:rPr>
        <w:t>2019</w:t>
      </w:r>
      <w:r>
        <w:rPr>
          <w:rFonts w:ascii="仿宋_GB2312" w:eastAsia="仿宋_GB2312" w:hint="eastAsia"/>
          <w:b/>
          <w:sz w:val="32"/>
          <w:szCs w:val="32"/>
        </w:rPr>
        <w:t>〕</w:t>
      </w:r>
      <w:r>
        <w:rPr>
          <w:rFonts w:ascii="仿宋_GB2312" w:eastAsia="仿宋_GB2312" w:hint="eastAsia"/>
          <w:bCs/>
          <w:sz w:val="32"/>
          <w:szCs w:val="32"/>
        </w:rPr>
        <w:t xml:space="preserve">  </w:t>
      </w:r>
      <w:r>
        <w:rPr>
          <w:rFonts w:ascii="仿宋_GB2312" w:eastAsia="仿宋_GB2312" w:hint="eastAsia"/>
          <w:sz w:val="32"/>
          <w:szCs w:val="32"/>
        </w:rPr>
        <w:t>号</w:t>
      </w:r>
      <w:r>
        <w:rPr>
          <w:rFonts w:ascii="楷体_GB2312" w:eastAsia="楷体_GB2312" w:hint="eastAsia"/>
          <w:sz w:val="32"/>
          <w:szCs w:val="32"/>
        </w:rPr>
        <w:t xml:space="preserve"> </w:t>
      </w:r>
      <w:r>
        <w:rPr>
          <w:rFonts w:ascii="仿宋_GB2312" w:eastAsia="仿宋_GB2312" w:hint="eastAsia"/>
          <w:sz w:val="32"/>
          <w:szCs w:val="32"/>
        </w:rPr>
        <w:t xml:space="preserve">                 签发人：</w:t>
      </w:r>
    </w:p>
    <w:p w:rsidR="00A84657" w:rsidRDefault="00CC4F51">
      <w:pPr>
        <w:spacing w:line="640" w:lineRule="exact"/>
        <w:rPr>
          <w:rFonts w:ascii="方正小标宋简体" w:eastAsia="方正小标宋简体"/>
          <w:sz w:val="10"/>
          <w:szCs w:val="10"/>
        </w:rPr>
      </w:pPr>
      <w:r>
        <w:rPr>
          <w:noProof/>
        </w:rPr>
        <w:drawing>
          <wp:anchor distT="0" distB="0" distL="114300" distR="114300" simplePos="0" relativeHeight="251660288" behindDoc="0" locked="0" layoutInCell="1" allowOverlap="1">
            <wp:simplePos x="0" y="0"/>
            <wp:positionH relativeFrom="column">
              <wp:posOffset>-212090</wp:posOffset>
            </wp:positionH>
            <wp:positionV relativeFrom="paragraph">
              <wp:posOffset>45720</wp:posOffset>
            </wp:positionV>
            <wp:extent cx="6020435" cy="191770"/>
            <wp:effectExtent l="0" t="0" r="18415" b="17780"/>
            <wp:wrapNone/>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8" cstate="print">
                      <a:lum contrast="80000"/>
                    </a:blip>
                    <a:stretch>
                      <a:fillRect/>
                    </a:stretch>
                  </pic:blipFill>
                  <pic:spPr>
                    <a:xfrm>
                      <a:off x="0" y="0"/>
                      <a:ext cx="6020435" cy="191770"/>
                    </a:xfrm>
                    <a:prstGeom prst="rect">
                      <a:avLst/>
                    </a:prstGeom>
                    <a:noFill/>
                    <a:ln w="9525">
                      <a:noFill/>
                    </a:ln>
                  </pic:spPr>
                </pic:pic>
              </a:graphicData>
            </a:graphic>
          </wp:anchor>
        </w:drawing>
      </w:r>
    </w:p>
    <w:p w:rsidR="00A84657" w:rsidRDefault="00A84657">
      <w:pPr>
        <w:spacing w:line="640" w:lineRule="exact"/>
        <w:rPr>
          <w:rFonts w:ascii="方正小标宋简体" w:eastAsia="方正小标宋简体"/>
          <w:sz w:val="10"/>
          <w:szCs w:val="10"/>
        </w:rPr>
      </w:pPr>
    </w:p>
    <w:p w:rsidR="00A84657" w:rsidRDefault="00CC4F51">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关于下发《出租物业安全生产、消防安全、文明创建工作监管考核制度（试行）》</w:t>
      </w:r>
    </w:p>
    <w:p w:rsidR="00A84657" w:rsidRDefault="00CC4F51">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的通知</w:t>
      </w:r>
    </w:p>
    <w:p w:rsidR="00A84657" w:rsidRDefault="00A84657">
      <w:pPr>
        <w:rPr>
          <w:rFonts w:ascii="仿宋_GB2312" w:eastAsia="仿宋_GB2312" w:hAnsi="仿宋_GB2312" w:cs="仿宋_GB2312"/>
          <w:szCs w:val="21"/>
        </w:rPr>
      </w:pPr>
    </w:p>
    <w:p w:rsidR="00A84657" w:rsidRDefault="00CC4F51">
      <w:pPr>
        <w:rPr>
          <w:rFonts w:ascii="仿宋_GB2312" w:eastAsia="仿宋_GB2312" w:hAnsi="仿宋_GB2312" w:cs="仿宋_GB2312"/>
          <w:sz w:val="32"/>
          <w:szCs w:val="32"/>
        </w:rPr>
      </w:pPr>
      <w:r>
        <w:rPr>
          <w:rFonts w:ascii="仿宋_GB2312" w:eastAsia="仿宋_GB2312" w:hAnsi="仿宋_GB2312" w:cs="仿宋_GB2312" w:hint="eastAsia"/>
          <w:sz w:val="32"/>
          <w:szCs w:val="32"/>
        </w:rPr>
        <w:t>所属各部门：</w:t>
      </w:r>
    </w:p>
    <w:p w:rsidR="00A84657" w:rsidRDefault="00CC4F51">
      <w:pPr>
        <w:spacing w:line="600" w:lineRule="exact"/>
        <w:ind w:firstLineChars="200" w:firstLine="640"/>
        <w:rPr>
          <w:rFonts w:ascii="仿宋_GB2312" w:eastAsia="仿宋_GB2312"/>
          <w:sz w:val="32"/>
          <w:szCs w:val="32"/>
        </w:rPr>
      </w:pPr>
      <w:r>
        <w:rPr>
          <w:rFonts w:ascii="仿宋_GB2312" w:eastAsia="仿宋_GB2312" w:hint="eastAsia"/>
          <w:sz w:val="32"/>
          <w:szCs w:val="32"/>
        </w:rPr>
        <w:t>经公司研究决定，现将《出租物业安全生产、消防安全、文明创建工作监管考核制度（试行）》印发给你们，请结合实际，认真组织实施。</w:t>
      </w:r>
    </w:p>
    <w:p w:rsidR="00A84657" w:rsidRDefault="00A84657">
      <w:pPr>
        <w:spacing w:line="600" w:lineRule="exact"/>
        <w:rPr>
          <w:rFonts w:ascii="仿宋_GB2312" w:eastAsia="仿宋_GB2312"/>
          <w:sz w:val="32"/>
          <w:szCs w:val="32"/>
        </w:rPr>
      </w:pPr>
    </w:p>
    <w:p w:rsidR="00A84657" w:rsidRDefault="00A84657">
      <w:pPr>
        <w:spacing w:line="600" w:lineRule="exact"/>
        <w:ind w:firstLineChars="200" w:firstLine="640"/>
        <w:rPr>
          <w:rFonts w:ascii="仿宋_GB2312" w:eastAsia="仿宋_GB2312"/>
          <w:sz w:val="32"/>
          <w:szCs w:val="32"/>
        </w:rPr>
      </w:pPr>
    </w:p>
    <w:p w:rsidR="00A84657" w:rsidRDefault="00A84657">
      <w:pPr>
        <w:spacing w:line="600" w:lineRule="exact"/>
        <w:ind w:firstLineChars="200" w:firstLine="640"/>
        <w:rPr>
          <w:rFonts w:ascii="仿宋_GB2312" w:eastAsia="仿宋_GB2312"/>
          <w:sz w:val="32"/>
          <w:szCs w:val="32"/>
        </w:rPr>
      </w:pPr>
    </w:p>
    <w:p w:rsidR="00A84657" w:rsidRDefault="00CC4F51">
      <w:pPr>
        <w:spacing w:line="600" w:lineRule="exact"/>
        <w:rPr>
          <w:rFonts w:ascii="仿宋_GB2312" w:eastAsia="仿宋_GB2312"/>
          <w:sz w:val="32"/>
          <w:szCs w:val="32"/>
        </w:rPr>
      </w:pPr>
      <w:r>
        <w:rPr>
          <w:rFonts w:ascii="仿宋_GB2312" w:eastAsia="仿宋_GB2312" w:hint="eastAsia"/>
          <w:sz w:val="32"/>
          <w:szCs w:val="32"/>
        </w:rPr>
        <w:t xml:space="preserve">                             义乌市粮食收储有限公司</w:t>
      </w:r>
    </w:p>
    <w:p w:rsidR="00A84657" w:rsidRDefault="00CC4F51">
      <w:pPr>
        <w:spacing w:line="600" w:lineRule="exact"/>
        <w:rPr>
          <w:rFonts w:ascii="仿宋_GB2312" w:eastAsia="仿宋_GB2312"/>
          <w:sz w:val="32"/>
          <w:szCs w:val="32"/>
        </w:rPr>
      </w:pPr>
      <w:r>
        <w:rPr>
          <w:rFonts w:ascii="仿宋_GB2312" w:eastAsia="仿宋_GB2312" w:hint="eastAsia"/>
          <w:sz w:val="32"/>
          <w:szCs w:val="32"/>
        </w:rPr>
        <w:t xml:space="preserve">                                 2019年7月22日</w:t>
      </w:r>
    </w:p>
    <w:p w:rsidR="00A84657" w:rsidRDefault="00A84657">
      <w:pPr>
        <w:rPr>
          <w:rFonts w:ascii="仿宋_GB2312" w:eastAsia="仿宋_GB2312" w:hAnsi="仿宋_GB2312" w:cs="仿宋_GB2312"/>
          <w:sz w:val="32"/>
          <w:szCs w:val="32"/>
        </w:rPr>
      </w:pPr>
    </w:p>
    <w:p w:rsidR="00A84657" w:rsidRDefault="00A84657">
      <w:pPr>
        <w:rPr>
          <w:rFonts w:ascii="方正小标宋简体" w:eastAsia="方正小标宋简体"/>
          <w:sz w:val="44"/>
          <w:szCs w:val="44"/>
        </w:rPr>
      </w:pPr>
    </w:p>
    <w:tbl>
      <w:tblPr>
        <w:tblW w:w="8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20"/>
      </w:tblGrid>
      <w:tr w:rsidR="00A84657">
        <w:trPr>
          <w:cantSplit/>
          <w:trHeight w:val="510"/>
        </w:trPr>
        <w:tc>
          <w:tcPr>
            <w:tcW w:w="8720" w:type="dxa"/>
            <w:tcBorders>
              <w:top w:val="single" w:sz="8" w:space="0" w:color="auto"/>
              <w:left w:val="nil"/>
              <w:bottom w:val="single" w:sz="8" w:space="0" w:color="auto"/>
              <w:right w:val="nil"/>
            </w:tcBorders>
            <w:vAlign w:val="center"/>
          </w:tcPr>
          <w:p w:rsidR="00A84657" w:rsidRDefault="00CC4F51">
            <w:pPr>
              <w:spacing w:line="500" w:lineRule="exact"/>
              <w:ind w:firstLineChars="50" w:firstLine="120"/>
              <w:rPr>
                <w:rFonts w:ascii="仿宋_GB2312" w:eastAsia="仿宋_GB2312" w:hAnsi="宋体"/>
                <w:color w:val="000000"/>
                <w:spacing w:val="-20"/>
                <w:sz w:val="28"/>
                <w:szCs w:val="28"/>
              </w:rPr>
            </w:pPr>
            <w:r>
              <w:rPr>
                <w:rFonts w:ascii="仿宋_GB2312" w:eastAsia="仿宋_GB2312"/>
                <w:color w:val="000000"/>
                <w:spacing w:val="-20"/>
                <w:sz w:val="28"/>
                <w:szCs w:val="28"/>
              </w:rPr>
              <w:t xml:space="preserve"> </w:t>
            </w:r>
            <w:r>
              <w:rPr>
                <w:rFonts w:ascii="仿宋_GB2312" w:eastAsia="仿宋_GB2312" w:hAnsi="黑体" w:hint="eastAsia"/>
                <w:sz w:val="28"/>
                <w:szCs w:val="28"/>
              </w:rPr>
              <w:t>粮食收储公司办公室</w:t>
            </w:r>
            <w:r>
              <w:rPr>
                <w:rFonts w:ascii="仿宋_GB2312" w:eastAsia="仿宋_GB2312"/>
                <w:color w:val="000000"/>
                <w:spacing w:val="-20"/>
                <w:sz w:val="28"/>
                <w:szCs w:val="28"/>
              </w:rPr>
              <w:t xml:space="preserve">                     </w:t>
            </w:r>
            <w:r>
              <w:rPr>
                <w:rFonts w:ascii="仿宋_GB2312" w:eastAsia="仿宋_GB2312" w:hint="eastAsia"/>
                <w:color w:val="000000"/>
                <w:spacing w:val="-20"/>
                <w:sz w:val="28"/>
                <w:szCs w:val="28"/>
              </w:rPr>
              <w:t xml:space="preserve">            2019</w:t>
            </w:r>
            <w:r>
              <w:rPr>
                <w:rFonts w:ascii="仿宋_GB2312" w:eastAsia="仿宋_GB2312" w:hAnsi="宋体" w:hint="eastAsia"/>
                <w:color w:val="000000"/>
                <w:spacing w:val="-20"/>
                <w:sz w:val="28"/>
                <w:szCs w:val="28"/>
              </w:rPr>
              <w:t>年7月22日印发</w:t>
            </w:r>
            <w:r>
              <w:rPr>
                <w:rFonts w:ascii="仿宋_GB2312" w:eastAsia="仿宋_GB2312" w:hAnsi="宋体"/>
                <w:color w:val="000000"/>
                <w:spacing w:val="-20"/>
                <w:sz w:val="28"/>
                <w:szCs w:val="28"/>
              </w:rPr>
              <w:t xml:space="preserve"> </w:t>
            </w:r>
            <w:r>
              <w:rPr>
                <w:rFonts w:ascii="仿宋_GB2312" w:eastAsia="仿宋_GB2312" w:hAnsi="宋体" w:hint="eastAsia"/>
                <w:color w:val="000000"/>
                <w:spacing w:val="-20"/>
                <w:sz w:val="28"/>
                <w:szCs w:val="28"/>
              </w:rPr>
              <w:t xml:space="preserve">  </w:t>
            </w:r>
          </w:p>
        </w:tc>
      </w:tr>
    </w:tbl>
    <w:p w:rsidR="00A84657" w:rsidRDefault="00CC4F51">
      <w:pPr>
        <w:jc w:val="center"/>
        <w:rPr>
          <w:rFonts w:ascii="方正小标宋简体" w:eastAsia="方正小标宋简体"/>
          <w:sz w:val="44"/>
          <w:szCs w:val="44"/>
        </w:rPr>
      </w:pPr>
      <w:r>
        <w:rPr>
          <w:rFonts w:ascii="方正小标宋简体" w:eastAsia="方正小标宋简体" w:hint="eastAsia"/>
          <w:sz w:val="44"/>
          <w:szCs w:val="44"/>
        </w:rPr>
        <w:lastRenderedPageBreak/>
        <w:t>出租物业安全生产、消防安全、文明创建</w:t>
      </w:r>
    </w:p>
    <w:p w:rsidR="00A84657" w:rsidRDefault="00CC4F51">
      <w:pPr>
        <w:jc w:val="center"/>
        <w:rPr>
          <w:rFonts w:ascii="方正小标宋简体" w:eastAsia="方正小标宋简体"/>
          <w:sz w:val="44"/>
          <w:szCs w:val="44"/>
        </w:rPr>
      </w:pPr>
      <w:r>
        <w:rPr>
          <w:rFonts w:ascii="方正小标宋简体" w:eastAsia="方正小标宋简体" w:hint="eastAsia"/>
          <w:sz w:val="44"/>
          <w:szCs w:val="44"/>
        </w:rPr>
        <w:t>工作监管考核制度（试行）</w:t>
      </w:r>
    </w:p>
    <w:p w:rsidR="00A84657" w:rsidRDefault="00A84657">
      <w:pPr>
        <w:jc w:val="center"/>
        <w:rPr>
          <w:rFonts w:ascii="方正小标宋简体" w:eastAsia="方正小标宋简体"/>
          <w:sz w:val="36"/>
          <w:szCs w:val="36"/>
        </w:rPr>
      </w:pPr>
    </w:p>
    <w:p w:rsidR="00A84657" w:rsidRDefault="00CC4F51">
      <w:pPr>
        <w:numPr>
          <w:ilvl w:val="0"/>
          <w:numId w:val="1"/>
        </w:numPr>
        <w:spacing w:line="560" w:lineRule="exact"/>
        <w:jc w:val="center"/>
        <w:rPr>
          <w:rFonts w:ascii="黑体" w:eastAsia="黑体" w:hAnsi="黑体" w:cs="黑体"/>
          <w:sz w:val="32"/>
          <w:szCs w:val="32"/>
        </w:rPr>
      </w:pPr>
      <w:r>
        <w:rPr>
          <w:rFonts w:ascii="黑体" w:eastAsia="黑体" w:hAnsi="黑体" w:cs="黑体" w:hint="eastAsia"/>
          <w:sz w:val="32"/>
          <w:szCs w:val="32"/>
        </w:rPr>
        <w:t xml:space="preserve"> 总 则</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为加强公司出租物业安全生产、消防安全、文明创建等工作的监管，规范出租物业的生产经营活动，特制定本考核制度。</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本监管考核制度适用于各类出租物业，包括仓库及附属门店。</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上级相关单位，公司职能部门，辖区监管部门（单位）等有权对承租单位和个人的生产经营活动进行检查考核，并根据检查考核情况实行奖励和处罚。</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本制度制定依据国家、地方制定的相关法律法规及出租方与承租方签订的相关责任书内容等。</w:t>
      </w:r>
    </w:p>
    <w:p w:rsidR="00A84657" w:rsidRDefault="00A84657">
      <w:pPr>
        <w:spacing w:line="560" w:lineRule="exact"/>
        <w:ind w:firstLineChars="200" w:firstLine="640"/>
        <w:rPr>
          <w:rFonts w:ascii="仿宋_GB2312" w:eastAsia="仿宋_GB2312" w:hAnsi="仿宋_GB2312" w:cs="仿宋_GB2312"/>
          <w:sz w:val="32"/>
          <w:szCs w:val="32"/>
        </w:rPr>
      </w:pPr>
    </w:p>
    <w:p w:rsidR="00A84657" w:rsidRDefault="00CC4F51">
      <w:pPr>
        <w:numPr>
          <w:ilvl w:val="0"/>
          <w:numId w:val="1"/>
        </w:numPr>
        <w:spacing w:line="560" w:lineRule="exact"/>
        <w:jc w:val="center"/>
        <w:rPr>
          <w:rFonts w:ascii="黑体" w:eastAsia="黑体" w:hAnsi="黑体" w:cs="黑体"/>
          <w:sz w:val="32"/>
          <w:szCs w:val="32"/>
        </w:rPr>
      </w:pPr>
      <w:r>
        <w:rPr>
          <w:rFonts w:ascii="黑体" w:eastAsia="黑体" w:hAnsi="黑体" w:cs="黑体" w:hint="eastAsia"/>
          <w:sz w:val="32"/>
          <w:szCs w:val="32"/>
        </w:rPr>
        <w:t xml:space="preserve"> 监管考核内容</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 xml:space="preserve"> 安全生产、消防安全、文明创建工作内容</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签订承租物业合同的签订人为本单位安全生产、消防安全、文明创建工作第一责任人；承租物业的实际使用人为本单位安全生产、消防安全、文明创建工作的直接管理责任人。承租方为单位或个人的，都需明确上报至少一名安全生产、消防安全、文明创建管理员负责管理工作。作为管理人必须以文件或授权书的形式公布，并纳入网格化岗位责任制</w:t>
      </w:r>
      <w:r>
        <w:rPr>
          <w:rFonts w:ascii="仿宋_GB2312" w:eastAsia="仿宋_GB2312" w:hAnsi="仿宋_GB2312" w:cs="仿宋_GB2312" w:hint="eastAsia"/>
          <w:sz w:val="32"/>
          <w:szCs w:val="32"/>
        </w:rPr>
        <w:lastRenderedPageBreak/>
        <w:t>管理体系。</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义乌良库文创产业发展有限公司作为国有资产参股公司，所承租辖区内的安全生产、消防安全、文明创建工作管理应参照公司规范统一管理。</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认真贯彻执行《消防法》、《机关、团体、企业、事业单位消防安全管理规定》、《浙江省消防条例》、消防安全“防火墙”四个能力和《义乌市粮食收储有限公司消防和安全生产工作制度》及上级有关消防安全工作的文件精神。</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3.承租单位或个人都需建立健全消防及安全生产“网格化”管理体系，落实具体工作责任。</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承租方在使用物业过程中需进行建设改造的，必须符合国家安全生产、消防安全规范，按规定办理审批，按规范进行施工，需验收的经验收合格后方可投入使用。按照国家、行业标准配置消防设施、器材；重点部位、重要场所和疏散通道、安全出口要设置“提示”、“禁止”类标志标识，疏散通道、安全出口及消防通道要确保畅通。</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5.安全生产、消防安全、文明创建责任人和消防安全管理员对辖区安全生产、消防安全、文明创建开展常态化巡查，并对辖区重点单位开展每日岗位防火检查和经营期间每二小时一次防火巡查，并做好记录。</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6.建立安全隐患整改制度，发现隐患要及时整改，对一时不能整改的隐患，要采取相应的防范措施，制定限期整改方案并按期整改，预防各类安全事故的发生。</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7.加强消防设备设施及锅炉、电梯、空调、配电等危险</w:t>
      </w:r>
      <w:r>
        <w:rPr>
          <w:rFonts w:ascii="仿宋_GB2312" w:eastAsia="仿宋_GB2312" w:hAnsi="仿宋_GB2312" w:cs="仿宋_GB2312" w:hint="eastAsia"/>
          <w:sz w:val="32"/>
          <w:szCs w:val="32"/>
        </w:rPr>
        <w:lastRenderedPageBreak/>
        <w:t>性较大设备的维护保养和管理，杜绝设备设施带故障运行；完善设备设施安全操作规程和维修作业操作规程，并严格按操作规程作业。建筑消防设施、消防器材、消防安全标志要按照相关消防规范和消防“户籍化”管理要求进行维护保养和调试检测，确保设备设施完好有效。</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8.消防安全责任人、消防安全管理人员、消防设备调试检测员、消控值班员、电、气焊工等消防法规规定须持证上岗的工作岗位必须持证上岗。</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9.加强对承租辖区场所用电、用火、用气及易燃易爆品（粉尘）管理，防止爆炸、火灾事故发生。</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10.加强电气安全管理，杜绝电线老化、私拉乱接、使用大功率电器或无“3C”认证电器等现象；加强安全用电常识宣传，教育员工下班后要确保关闭经营区内用电设备或切断电源，消除电气安全隐患。</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11.加强员工宿舍安全管理，规范员工宿舍电气线路敷设，保持疏散通道畅通，杜绝在宿舍内私拉乱接电线、使用明火蚊香、大功率电器、无“3C”认证电器、煤气灶及存放易燃易爆品。</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建立消防应急救援和安全保障体系。根据上级要求，结合本单位实际，制定各类应急事件处置预案和灭火、应急疏散预案，明确预案的组织机构、人员、处置程序、职责和措施。每年组织各类应急预案综合演练，每半年不少于一次灭火和消防疏散预案演练，并根据演练情况不断修改完善预案，确保所有员工熟知预案中本岗位的工作职责和操作流程、</w:t>
      </w:r>
      <w:r>
        <w:rPr>
          <w:rFonts w:ascii="仿宋_GB2312" w:eastAsia="仿宋_GB2312" w:hAnsi="仿宋_GB2312" w:cs="仿宋_GB2312" w:hint="eastAsia"/>
          <w:sz w:val="32"/>
          <w:szCs w:val="32"/>
        </w:rPr>
        <w:lastRenderedPageBreak/>
        <w:t>市场从业人员掌握应急疏散和逃生自救常识，提高应急处置能力。</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发生消防安全事故应及时启动相关预案，迅速组织人员处置，并及时上报，做到大小事故不漏报、不瞒报、不迟报，做好事故现场保护和协助相关部门做好事故原因调查工作；按照“四不放过”原则，及时召开事故分析会，认真落实事故整改和防范措施。</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开展多种形式的消防安全宣传教育及培训，提高安全意识和逃生自救能力。承租单位员工每半年至少开展一次消防安全教育培训，新进员工和进入新岗位的员工要进行岗前消防安全教育培训，熟知“四懂四会”及本岗位消防安全工作职责；每年组织从业人员开展一次以上消防技能和逃生常识培训，如有变更必须及时进行消防技能和逃生常识培训，确保从业人员掌握消防基本技能和应急处置能力。从业人员培训率为100%。</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15.建立健全消防安全工作档案、防火档案及消防“三项备案”制度（ 落实消防安全管理人员报告备案制度；落实消防设施维护保养报告备案制度；落实消防安全自我评估报告备案制度），与消防安全工作有关的各项制度、责任书、文件、会议记录、通报、培训、考核等资料必须建立档案，并做好保管工作。</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16.承租物业单位按各自行业规范分类管理，推广使用智慧式用电系统。原则上要求各承租物业安装监控和烟感报警，并统一纳入保安公司的远程监控和智慧报警平台。</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17.经出租方审批同意有招商主体（良库文创等）和转租的单位（个人），应组织商户、承租户开展安全生产、消防安全自查自纠工作，严禁违规使用大功率电器（热的快等）、私拉电线、居住间内使用明火等行为。与商户、承租户签订消防安全责任书，明确双方的消防安全职责，并积极配合上级有关部门和街道、工作片、社区的消防安全检查和指导工作。</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仿宋_GB2312" w:eastAsia="仿宋_GB2312" w:hAnsi="仿宋_GB2312" w:cs="仿宋_GB2312" w:hint="eastAsia"/>
          <w:sz w:val="32"/>
          <w:szCs w:val="32"/>
        </w:rPr>
        <w:t xml:space="preserve"> 卫生创建工作内容</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1.巩固和发展国家卫生城市创建成果，争创全国文明城市。各承租单位和个人根据自身情况结合创建时事、考核内容</w:t>
      </w:r>
      <w:bookmarkStart w:id="0" w:name="_GoBack"/>
      <w:bookmarkEnd w:id="0"/>
      <w:r>
        <w:rPr>
          <w:rFonts w:ascii="仿宋_GB2312" w:eastAsia="仿宋_GB2312" w:hAnsi="仿宋_GB2312" w:cs="仿宋_GB2312" w:hint="eastAsia"/>
          <w:sz w:val="32"/>
          <w:szCs w:val="32"/>
        </w:rPr>
        <w:t>，对照行业点位标准做好卫生创建工作。</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2.认真落实“门前五包”责任制；包洁化、包绿化、包秩序、包立面、包文明。</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3.积极配合做好文明创建和公益宣传，合理布置室内外环境，营造浓厚的文明创建氛围。</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4.严格执行《义乌市公共场所控烟暂行办法》要求，落实本辖区的控烟工作。</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5.积极开展除“四害”、爱国卫生月等活动，落实相应经费，营造健康、卫生的经营环境。</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6.按照上级要求，做好垃圾分类、五水共治、三改一拆、蓝色屋面、四边三化、疾病防控、厕所革命、限塑等各项创建工作。</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7.确保承租物业场所内干净整洁，规范从业。物品摆放整齐，无占道堆放；从业人员个人卫生良好；给、排水设施</w:t>
      </w:r>
      <w:r>
        <w:rPr>
          <w:rFonts w:ascii="仿宋_GB2312" w:eastAsia="仿宋_GB2312" w:hAnsi="仿宋_GB2312" w:cs="仿宋_GB2312" w:hint="eastAsia"/>
          <w:sz w:val="32"/>
          <w:szCs w:val="32"/>
        </w:rPr>
        <w:lastRenderedPageBreak/>
        <w:t>完善；环卫设施齐全，公厕、垃圾房等建设和管理符合卫生要求；无乱停放、乱贴乱画现象。</w:t>
      </w:r>
    </w:p>
    <w:p w:rsidR="00A84657" w:rsidRDefault="00A84657">
      <w:pPr>
        <w:spacing w:line="560" w:lineRule="exact"/>
        <w:rPr>
          <w:rFonts w:ascii="仿宋_GB2312" w:eastAsia="仿宋_GB2312" w:hAnsi="仿宋_GB2312" w:cs="仿宋_GB2312"/>
          <w:sz w:val="32"/>
          <w:szCs w:val="32"/>
        </w:rPr>
      </w:pPr>
    </w:p>
    <w:p w:rsidR="00A84657" w:rsidRDefault="00CC4F51">
      <w:pPr>
        <w:spacing w:line="560" w:lineRule="exact"/>
        <w:jc w:val="center"/>
        <w:rPr>
          <w:rFonts w:ascii="黑体" w:eastAsia="黑体" w:hAnsi="黑体" w:cs="黑体"/>
          <w:b/>
          <w:bCs/>
          <w:sz w:val="32"/>
          <w:szCs w:val="32"/>
        </w:rPr>
      </w:pPr>
      <w:r>
        <w:rPr>
          <w:rFonts w:ascii="黑体" w:eastAsia="黑体" w:hAnsi="黑体" w:cs="黑体" w:hint="eastAsia"/>
          <w:b/>
          <w:bCs/>
          <w:sz w:val="32"/>
          <w:szCs w:val="32"/>
        </w:rPr>
        <w:t xml:space="preserve">第三章  </w:t>
      </w:r>
      <w:r>
        <w:rPr>
          <w:rFonts w:ascii="黑体" w:eastAsia="黑体" w:hAnsi="黑体" w:cs="黑体" w:hint="eastAsia"/>
          <w:sz w:val="32"/>
          <w:szCs w:val="32"/>
        </w:rPr>
        <w:t>监管考核方式</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公司依据安全生产责任书、消防安全责任书、创建工作责任书内容及上级相关规定对承租物业的单位和个人进行考核。</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承租单位和个人承担本单位的安全生产、消防安全、文明创建的主体责任，负责日常工作的规范正常开展。</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公司各单位（库点）承担所属出租物业安全生产、消防安全、文明创建工作的主要监管责任，负责日常工作的正常监管。</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 xml:space="preserve"> 承租物业的单位（个人）应无条件服从公司及上级相关部门和街道、工作片、社区对安全生产、消防安全、文明创建工作的检查指导和考核。</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公司各单位（库点）负责对辖区出租物业的日常监管考核；公司职能部门负责对公司所属的出租物业进行巡查考核；公司及上级部门的检查考核</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仿宋_GB2312" w:eastAsia="仿宋_GB2312" w:hAnsi="仿宋_GB2312" w:cs="仿宋_GB2312" w:hint="eastAsia"/>
          <w:sz w:val="32"/>
          <w:szCs w:val="32"/>
        </w:rPr>
        <w:t xml:space="preserve"> 公司职能部室对出租物业安全生产、消防安全、文明创建工作开展定期和不定期的巡查检查，发现问题开具整改通知单及时责令整改。</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承租物业单位和个人对检查中发现的问题要及时进行整改，所属的主要监管单位（库点）根据网格化职责分工人员负责整改工作检查跟踪。</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第十四条</w:t>
      </w:r>
      <w:r>
        <w:rPr>
          <w:rFonts w:ascii="仿宋_GB2312" w:eastAsia="仿宋_GB2312" w:hAnsi="仿宋_GB2312" w:cs="仿宋_GB2312" w:hint="eastAsia"/>
          <w:sz w:val="32"/>
          <w:szCs w:val="32"/>
        </w:rPr>
        <w:t xml:space="preserve"> 承租物业单位和个人对检查中发现问题拖延或拒不整改的，公司依据相关规定进一步采取措施直至整改完成。 </w:t>
      </w:r>
    </w:p>
    <w:p w:rsidR="00A84657" w:rsidRDefault="00A84657">
      <w:pPr>
        <w:spacing w:line="560" w:lineRule="exact"/>
        <w:ind w:firstLineChars="200" w:firstLine="640"/>
        <w:rPr>
          <w:rFonts w:ascii="仿宋_GB2312" w:eastAsia="仿宋_GB2312" w:hAnsi="仿宋_GB2312" w:cs="仿宋_GB2312"/>
          <w:sz w:val="32"/>
          <w:szCs w:val="32"/>
        </w:rPr>
      </w:pPr>
    </w:p>
    <w:p w:rsidR="00A84657" w:rsidRDefault="00CC4F51">
      <w:pPr>
        <w:spacing w:line="560" w:lineRule="exact"/>
        <w:jc w:val="center"/>
        <w:rPr>
          <w:rFonts w:ascii="黑体" w:eastAsia="黑体" w:hAnsi="黑体" w:cs="黑体"/>
          <w:sz w:val="32"/>
          <w:szCs w:val="32"/>
        </w:rPr>
      </w:pPr>
      <w:r>
        <w:rPr>
          <w:rFonts w:ascii="黑体" w:eastAsia="黑体" w:hAnsi="黑体" w:cs="黑体" w:hint="eastAsia"/>
          <w:sz w:val="32"/>
          <w:szCs w:val="32"/>
        </w:rPr>
        <w:t>第四章  监管考核的奖励与处罚</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公司依据国家法律法规和相关规定制定安全生产、消防安全、文明创建工作的计分标准（附表格一）。对各承租物业的单位和个人开展工作情况进行计分，并对照奖罚规定实施奖罚。</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在日常监管和职能部门巡查及上级检查中发现问题的，监管单位需做好检查记录并责令其限时整改。监管单位负责整改情况检查，并实施计分和对应的处罚，同时将整改情况及时反馈。</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生产安全、消防安全、文明创建三项工作年度考核总分12分，扣分项每项基础分为0.1分，由监管单位（库点）整改检查计分、公司职能部门巡查计分，集团和上级部门检查计分三部分组成，其分值比例为1：2：3。</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具有下列情形之一的，则一次性记满12分，公司将采取无限期停业整改，并列入黑名单取消下一轮承租资格，情节严重的移交上级职能部门进一步处理。</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1.依据国家法律法规及上级相关规定，不具备生产经营条件，需按规定进行审批未经审批的；</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2.不配合日常监管，对抗检查的；</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3.对检查中提出责令整改的问题拖延整改或拒不整改</w:t>
      </w:r>
      <w:r>
        <w:rPr>
          <w:rFonts w:ascii="仿宋_GB2312" w:eastAsia="仿宋_GB2312" w:hAnsi="仿宋_GB2312" w:cs="仿宋_GB2312" w:hint="eastAsia"/>
          <w:sz w:val="32"/>
          <w:szCs w:val="32"/>
        </w:rPr>
        <w:lastRenderedPageBreak/>
        <w:t>的；</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4.未经审批擅自违规转租他人使用的；</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5.用于违法或不正当经营的；</w:t>
      </w:r>
    </w:p>
    <w:p w:rsidR="00A84657" w:rsidRDefault="00CC4F5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6.未经审批违规装修或损坏物业主体结构等影响生产安全行为的。</w:t>
      </w:r>
    </w:p>
    <w:p w:rsidR="00A84657" w:rsidRDefault="00CC4F51">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考核期内未发生安全生产事故，能认真履行安全生产、消防安全、文明创建主体职责，考核成绩优秀的，在公司范围内招商中同等条件下享有优先权。 </w:t>
      </w: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CC4F51">
      <w:pPr>
        <w:ind w:firstLineChars="1000" w:firstLine="3200"/>
        <w:jc w:val="right"/>
        <w:rPr>
          <w:rFonts w:ascii="仿宋_GB2312" w:eastAsia="仿宋_GB2312"/>
          <w:sz w:val="32"/>
          <w:szCs w:val="32"/>
        </w:rPr>
      </w:pPr>
      <w:r>
        <w:rPr>
          <w:rFonts w:ascii="仿宋_GB2312" w:eastAsia="仿宋_GB2312" w:hint="eastAsia"/>
          <w:sz w:val="32"/>
          <w:szCs w:val="32"/>
        </w:rPr>
        <w:t>义乌市粮食收储有限公司</w:t>
      </w:r>
    </w:p>
    <w:p w:rsidR="00A84657" w:rsidRDefault="00CC4F51">
      <w:pPr>
        <w:spacing w:line="640" w:lineRule="exact"/>
        <w:ind w:firstLineChars="1500" w:firstLine="4800"/>
        <w:rPr>
          <w:rFonts w:ascii="仿宋_GB2312" w:eastAsia="仿宋_GB2312" w:hAnsi="仿宋_GB2312" w:cs="仿宋_GB2312"/>
          <w:sz w:val="32"/>
          <w:szCs w:val="32"/>
        </w:rPr>
      </w:pPr>
      <w:r>
        <w:rPr>
          <w:rFonts w:ascii="仿宋_GB2312" w:eastAsia="仿宋_GB2312" w:hint="eastAsia"/>
          <w:sz w:val="32"/>
          <w:szCs w:val="32"/>
        </w:rPr>
        <w:t xml:space="preserve">    </w:t>
      </w:r>
      <w:r>
        <w:rPr>
          <w:rFonts w:ascii="仿宋_GB2312" w:eastAsia="仿宋_GB2312" w:hAnsi="仿宋_GB2312" w:cs="仿宋_GB2312" w:hint="eastAsia"/>
          <w:sz w:val="32"/>
          <w:szCs w:val="32"/>
        </w:rPr>
        <w:t>2019年7月22日</w:t>
      </w: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A84657">
      <w:pPr>
        <w:spacing w:line="500" w:lineRule="exact"/>
        <w:ind w:rightChars="-200" w:right="-420"/>
        <w:rPr>
          <w:rFonts w:ascii="仿宋_GB2312" w:eastAsia="仿宋_GB2312"/>
          <w:sz w:val="30"/>
          <w:szCs w:val="30"/>
        </w:rPr>
      </w:pPr>
    </w:p>
    <w:p w:rsidR="00A84657" w:rsidRDefault="00CC4F51">
      <w:pPr>
        <w:spacing w:line="360"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安全生产、消防安全、文明创建检查表</w:t>
      </w:r>
    </w:p>
    <w:p w:rsidR="00A84657" w:rsidRDefault="00A84657">
      <w:pPr>
        <w:spacing w:line="240" w:lineRule="exact"/>
        <w:jc w:val="center"/>
        <w:rPr>
          <w:rFonts w:ascii="楷体" w:eastAsia="楷体" w:hAnsi="楷体"/>
          <w:sz w:val="36"/>
          <w:szCs w:val="36"/>
        </w:rPr>
      </w:pP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3968"/>
        <w:gridCol w:w="1701"/>
        <w:gridCol w:w="1701"/>
        <w:gridCol w:w="1701"/>
      </w:tblGrid>
      <w:tr w:rsidR="00A84657">
        <w:trPr>
          <w:trHeight w:hRule="exact" w:val="482"/>
          <w:jc w:val="center"/>
        </w:trPr>
        <w:tc>
          <w:tcPr>
            <w:tcW w:w="9760" w:type="dxa"/>
            <w:gridSpan w:val="5"/>
            <w:tcBorders>
              <w:tl2br w:val="nil"/>
              <w:tr2bl w:val="nil"/>
            </w:tcBorders>
            <w:vAlign w:val="center"/>
          </w:tcPr>
          <w:p w:rsidR="00A84657" w:rsidRDefault="00CC4F51">
            <w:pPr>
              <w:widowControl/>
              <w:ind w:right="700"/>
              <w:rPr>
                <w:kern w:val="0"/>
                <w:sz w:val="18"/>
                <w:szCs w:val="18"/>
              </w:rPr>
            </w:pPr>
            <w:r>
              <w:rPr>
                <w:rFonts w:hint="eastAsia"/>
                <w:kern w:val="0"/>
                <w:sz w:val="18"/>
                <w:szCs w:val="18"/>
              </w:rPr>
              <w:t>部门</w:t>
            </w:r>
            <w:r>
              <w:rPr>
                <w:kern w:val="0"/>
                <w:sz w:val="18"/>
                <w:szCs w:val="18"/>
              </w:rPr>
              <w:t>名称</w:t>
            </w:r>
            <w:r>
              <w:rPr>
                <w:kern w:val="0"/>
                <w:sz w:val="18"/>
                <w:szCs w:val="18"/>
              </w:rPr>
              <w:t xml:space="preserve">:                                                                      </w:t>
            </w:r>
          </w:p>
        </w:tc>
      </w:tr>
      <w:tr w:rsidR="00A84657">
        <w:trPr>
          <w:trHeight w:hRule="exact" w:val="755"/>
          <w:jc w:val="center"/>
        </w:trPr>
        <w:tc>
          <w:tcPr>
            <w:tcW w:w="689" w:type="dxa"/>
            <w:tcBorders>
              <w:tl2br w:val="nil"/>
              <w:tr2bl w:val="nil"/>
            </w:tcBorders>
            <w:vAlign w:val="center"/>
          </w:tcPr>
          <w:p w:rsidR="00A84657" w:rsidRDefault="00CC4F51">
            <w:pPr>
              <w:widowControl/>
              <w:jc w:val="center"/>
              <w:rPr>
                <w:b/>
                <w:bCs/>
                <w:kern w:val="0"/>
                <w:sz w:val="18"/>
                <w:szCs w:val="18"/>
              </w:rPr>
            </w:pPr>
            <w:r>
              <w:rPr>
                <w:rFonts w:hint="eastAsia"/>
                <w:b/>
                <w:bCs/>
                <w:kern w:val="0"/>
                <w:sz w:val="18"/>
                <w:szCs w:val="18"/>
              </w:rPr>
              <w:t>检查</w:t>
            </w:r>
            <w:r>
              <w:rPr>
                <w:b/>
                <w:bCs/>
                <w:kern w:val="0"/>
                <w:sz w:val="18"/>
                <w:szCs w:val="18"/>
              </w:rPr>
              <w:t>内容</w:t>
            </w:r>
          </w:p>
        </w:tc>
        <w:tc>
          <w:tcPr>
            <w:tcW w:w="3968" w:type="dxa"/>
            <w:tcBorders>
              <w:tl2br w:val="nil"/>
              <w:tr2bl w:val="nil"/>
            </w:tcBorders>
            <w:vAlign w:val="center"/>
          </w:tcPr>
          <w:p w:rsidR="00A84657" w:rsidRDefault="00CC4F51">
            <w:pPr>
              <w:widowControl/>
              <w:jc w:val="center"/>
              <w:rPr>
                <w:b/>
                <w:bCs/>
                <w:kern w:val="0"/>
                <w:sz w:val="18"/>
                <w:szCs w:val="18"/>
              </w:rPr>
            </w:pPr>
            <w:r>
              <w:rPr>
                <w:b/>
                <w:bCs/>
                <w:kern w:val="0"/>
                <w:sz w:val="18"/>
                <w:szCs w:val="18"/>
              </w:rPr>
              <w:t>扣</w:t>
            </w:r>
            <w:r>
              <w:rPr>
                <w:b/>
                <w:bCs/>
                <w:kern w:val="0"/>
                <w:sz w:val="18"/>
                <w:szCs w:val="18"/>
              </w:rPr>
              <w:t xml:space="preserve">   </w:t>
            </w:r>
            <w:r>
              <w:rPr>
                <w:b/>
                <w:bCs/>
                <w:kern w:val="0"/>
                <w:sz w:val="18"/>
                <w:szCs w:val="18"/>
              </w:rPr>
              <w:t>分</w:t>
            </w:r>
            <w:r>
              <w:rPr>
                <w:b/>
                <w:bCs/>
                <w:kern w:val="0"/>
                <w:sz w:val="18"/>
                <w:szCs w:val="18"/>
              </w:rPr>
              <w:t xml:space="preserve">   </w:t>
            </w:r>
            <w:r>
              <w:rPr>
                <w:rFonts w:hint="eastAsia"/>
                <w:b/>
                <w:bCs/>
                <w:kern w:val="0"/>
                <w:sz w:val="18"/>
                <w:szCs w:val="18"/>
              </w:rPr>
              <w:t>项</w:t>
            </w:r>
          </w:p>
          <w:p w:rsidR="00A84657" w:rsidRDefault="00CC4F51">
            <w:pPr>
              <w:widowControl/>
              <w:jc w:val="center"/>
              <w:rPr>
                <w:b/>
                <w:bCs/>
                <w:kern w:val="0"/>
                <w:sz w:val="18"/>
                <w:szCs w:val="18"/>
              </w:rPr>
            </w:pPr>
            <w:r>
              <w:rPr>
                <w:rFonts w:hint="eastAsia"/>
                <w:b/>
                <w:bCs/>
                <w:kern w:val="0"/>
                <w:sz w:val="18"/>
                <w:szCs w:val="18"/>
              </w:rPr>
              <w:t>(</w:t>
            </w:r>
            <w:r>
              <w:rPr>
                <w:rFonts w:hint="eastAsia"/>
                <w:b/>
                <w:bCs/>
                <w:kern w:val="0"/>
                <w:sz w:val="18"/>
                <w:szCs w:val="18"/>
              </w:rPr>
              <w:t>下列小项每项基础分为</w:t>
            </w:r>
            <w:r>
              <w:rPr>
                <w:rFonts w:hint="eastAsia"/>
                <w:b/>
                <w:bCs/>
                <w:kern w:val="0"/>
                <w:sz w:val="18"/>
                <w:szCs w:val="18"/>
              </w:rPr>
              <w:t>0.1</w:t>
            </w:r>
            <w:r>
              <w:rPr>
                <w:rFonts w:hint="eastAsia"/>
                <w:b/>
                <w:bCs/>
                <w:kern w:val="0"/>
                <w:sz w:val="18"/>
                <w:szCs w:val="18"/>
              </w:rPr>
              <w:t>分</w:t>
            </w:r>
            <w:r>
              <w:rPr>
                <w:rFonts w:hint="eastAsia"/>
                <w:b/>
                <w:bCs/>
                <w:kern w:val="0"/>
                <w:sz w:val="18"/>
                <w:szCs w:val="18"/>
              </w:rPr>
              <w:t>)</w:t>
            </w:r>
          </w:p>
        </w:tc>
        <w:tc>
          <w:tcPr>
            <w:tcW w:w="1701" w:type="dxa"/>
            <w:tcBorders>
              <w:tl2br w:val="nil"/>
              <w:tr2bl w:val="nil"/>
            </w:tcBorders>
            <w:vAlign w:val="center"/>
          </w:tcPr>
          <w:p w:rsidR="00A84657" w:rsidRDefault="00CC4F51">
            <w:pPr>
              <w:widowControl/>
              <w:jc w:val="center"/>
              <w:rPr>
                <w:rFonts w:eastAsiaTheme="minorEastAsia"/>
                <w:b/>
                <w:bCs/>
                <w:kern w:val="0"/>
                <w:sz w:val="18"/>
                <w:szCs w:val="18"/>
              </w:rPr>
            </w:pPr>
            <w:r>
              <w:rPr>
                <w:rFonts w:hint="eastAsia"/>
                <w:b/>
                <w:bCs/>
                <w:kern w:val="0"/>
                <w:sz w:val="18"/>
                <w:szCs w:val="18"/>
              </w:rPr>
              <w:t>辖区监管部门（单位）整改检查扣分</w:t>
            </w:r>
          </w:p>
        </w:tc>
        <w:tc>
          <w:tcPr>
            <w:tcW w:w="1701" w:type="dxa"/>
            <w:tcBorders>
              <w:tl2br w:val="nil"/>
              <w:tr2bl w:val="nil"/>
            </w:tcBorders>
            <w:vAlign w:val="center"/>
          </w:tcPr>
          <w:p w:rsidR="00A84657" w:rsidRDefault="00CC4F51">
            <w:pPr>
              <w:widowControl/>
              <w:jc w:val="center"/>
              <w:rPr>
                <w:b/>
                <w:bCs/>
                <w:kern w:val="0"/>
                <w:sz w:val="18"/>
                <w:szCs w:val="18"/>
              </w:rPr>
            </w:pPr>
            <w:r>
              <w:rPr>
                <w:rFonts w:hint="eastAsia"/>
                <w:b/>
                <w:bCs/>
                <w:kern w:val="0"/>
                <w:sz w:val="18"/>
                <w:szCs w:val="18"/>
              </w:rPr>
              <w:t>公司职能部门</w:t>
            </w:r>
          </w:p>
          <w:p w:rsidR="00A84657" w:rsidRDefault="00CC4F51">
            <w:pPr>
              <w:widowControl/>
              <w:jc w:val="center"/>
              <w:rPr>
                <w:rFonts w:eastAsiaTheme="minorEastAsia"/>
                <w:b/>
                <w:bCs/>
                <w:kern w:val="0"/>
                <w:sz w:val="18"/>
                <w:szCs w:val="18"/>
              </w:rPr>
            </w:pPr>
            <w:r>
              <w:rPr>
                <w:rFonts w:hint="eastAsia"/>
                <w:b/>
                <w:bCs/>
                <w:kern w:val="0"/>
                <w:sz w:val="18"/>
                <w:szCs w:val="18"/>
              </w:rPr>
              <w:t>巡查扣分</w:t>
            </w:r>
          </w:p>
        </w:tc>
        <w:tc>
          <w:tcPr>
            <w:tcW w:w="1701" w:type="dxa"/>
            <w:tcBorders>
              <w:tl2br w:val="nil"/>
              <w:tr2bl w:val="nil"/>
            </w:tcBorders>
            <w:vAlign w:val="center"/>
          </w:tcPr>
          <w:p w:rsidR="00A84657" w:rsidRDefault="00CC4F51">
            <w:pPr>
              <w:widowControl/>
              <w:jc w:val="center"/>
              <w:rPr>
                <w:b/>
                <w:bCs/>
                <w:kern w:val="0"/>
                <w:sz w:val="18"/>
                <w:szCs w:val="18"/>
              </w:rPr>
            </w:pPr>
            <w:r>
              <w:rPr>
                <w:rFonts w:hint="eastAsia"/>
                <w:b/>
                <w:bCs/>
                <w:kern w:val="0"/>
                <w:sz w:val="18"/>
                <w:szCs w:val="18"/>
              </w:rPr>
              <w:t>集团及上级部门</w:t>
            </w:r>
          </w:p>
          <w:p w:rsidR="00A84657" w:rsidRDefault="00CC4F51">
            <w:pPr>
              <w:widowControl/>
              <w:jc w:val="center"/>
              <w:rPr>
                <w:rFonts w:eastAsiaTheme="minorEastAsia"/>
                <w:b/>
                <w:bCs/>
                <w:kern w:val="0"/>
                <w:sz w:val="18"/>
                <w:szCs w:val="18"/>
              </w:rPr>
            </w:pPr>
            <w:r>
              <w:rPr>
                <w:rFonts w:hint="eastAsia"/>
                <w:b/>
                <w:bCs/>
                <w:kern w:val="0"/>
                <w:sz w:val="18"/>
                <w:szCs w:val="18"/>
              </w:rPr>
              <w:t>检查扣分</w:t>
            </w:r>
          </w:p>
        </w:tc>
      </w:tr>
      <w:tr w:rsidR="00A84657">
        <w:trPr>
          <w:trHeight w:hRule="exact" w:val="283"/>
          <w:jc w:val="center"/>
        </w:trPr>
        <w:tc>
          <w:tcPr>
            <w:tcW w:w="689" w:type="dxa"/>
            <w:vMerge w:val="restart"/>
            <w:tcBorders>
              <w:tl2br w:val="nil"/>
              <w:tr2bl w:val="nil"/>
            </w:tcBorders>
            <w:vAlign w:val="center"/>
          </w:tcPr>
          <w:p w:rsidR="00A84657" w:rsidRDefault="00CC4F51">
            <w:pPr>
              <w:widowControl/>
              <w:jc w:val="center"/>
              <w:rPr>
                <w:rFonts w:eastAsia="黑体"/>
                <w:b/>
                <w:bCs/>
                <w:kern w:val="0"/>
                <w:sz w:val="18"/>
                <w:szCs w:val="18"/>
              </w:rPr>
            </w:pPr>
            <w:r>
              <w:rPr>
                <w:rFonts w:eastAsia="黑体" w:hint="eastAsia"/>
                <w:b/>
                <w:bCs/>
                <w:kern w:val="0"/>
                <w:sz w:val="18"/>
                <w:szCs w:val="18"/>
              </w:rPr>
              <w:t>文明创建</w:t>
            </w:r>
          </w:p>
        </w:tc>
        <w:tc>
          <w:tcPr>
            <w:tcW w:w="3968" w:type="dxa"/>
            <w:tcBorders>
              <w:tl2br w:val="nil"/>
              <w:tr2bl w:val="nil"/>
            </w:tcBorders>
            <w:vAlign w:val="center"/>
          </w:tcPr>
          <w:p w:rsidR="00A84657" w:rsidRDefault="00CC4F51">
            <w:pPr>
              <w:widowControl/>
              <w:jc w:val="left"/>
              <w:rPr>
                <w:kern w:val="0"/>
                <w:sz w:val="18"/>
                <w:szCs w:val="18"/>
              </w:rPr>
            </w:pPr>
            <w:r>
              <w:rPr>
                <w:rFonts w:hint="eastAsia"/>
                <w:kern w:val="0"/>
                <w:sz w:val="18"/>
                <w:szCs w:val="18"/>
              </w:rPr>
              <w:t>1.</w:t>
            </w:r>
            <w:r>
              <w:rPr>
                <w:rFonts w:hint="eastAsia"/>
                <w:kern w:val="0"/>
                <w:sz w:val="18"/>
                <w:szCs w:val="18"/>
              </w:rPr>
              <w:t>门前“五包”工作内容落实不到位</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00"/>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2.</w:t>
            </w:r>
            <w:r>
              <w:rPr>
                <w:rFonts w:hint="eastAsia"/>
                <w:kern w:val="0"/>
                <w:sz w:val="18"/>
                <w:szCs w:val="18"/>
              </w:rPr>
              <w:t>占道经营，货物商品乱堆乱放，摆放不整齐</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08"/>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napToGrid w:val="0"/>
              <w:spacing w:line="240" w:lineRule="exact"/>
              <w:jc w:val="left"/>
              <w:rPr>
                <w:kern w:val="0"/>
                <w:sz w:val="18"/>
                <w:szCs w:val="18"/>
              </w:rPr>
            </w:pPr>
            <w:r>
              <w:rPr>
                <w:rFonts w:hint="eastAsia"/>
                <w:kern w:val="0"/>
                <w:sz w:val="18"/>
                <w:szCs w:val="18"/>
              </w:rPr>
              <w:t>3.</w:t>
            </w:r>
            <w:r>
              <w:rPr>
                <w:rFonts w:hint="eastAsia"/>
                <w:kern w:val="0"/>
                <w:sz w:val="18"/>
                <w:szCs w:val="18"/>
              </w:rPr>
              <w:t>卫生保洁不到位，垃圾分类存放不规范，环境脏、乱、差</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16"/>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4.</w:t>
            </w:r>
            <w:r>
              <w:rPr>
                <w:rFonts w:hint="eastAsia"/>
                <w:kern w:val="0"/>
                <w:sz w:val="18"/>
                <w:szCs w:val="18"/>
              </w:rPr>
              <w:t>厕所、垃圾房未按规范设置，卫生保洁不及时存在异味</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08"/>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5.</w:t>
            </w:r>
            <w:r>
              <w:rPr>
                <w:rFonts w:hint="eastAsia"/>
                <w:kern w:val="0"/>
                <w:sz w:val="18"/>
                <w:szCs w:val="18"/>
              </w:rPr>
              <w:t>花坛草坪未经修整杂草丛生，有垃圾及储水容器等杂物</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10"/>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6.</w:t>
            </w:r>
            <w:r>
              <w:rPr>
                <w:rFonts w:hint="eastAsia"/>
                <w:kern w:val="0"/>
                <w:sz w:val="18"/>
                <w:szCs w:val="18"/>
              </w:rPr>
              <w:t>未按规定设置公益广告和禁烟标志，存在乱张贴等现象</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7.</w:t>
            </w:r>
            <w:r>
              <w:rPr>
                <w:rFonts w:hint="eastAsia"/>
                <w:kern w:val="0"/>
                <w:sz w:val="18"/>
                <w:szCs w:val="18"/>
              </w:rPr>
              <w:t>停车场未分类划分停车区域，车辆无序乱停乱放</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center"/>
              <w:rPr>
                <w:rFonts w:eastAsia="黑体"/>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8.</w:t>
            </w:r>
            <w:r>
              <w:rPr>
                <w:rFonts w:hint="eastAsia"/>
                <w:kern w:val="0"/>
                <w:sz w:val="18"/>
                <w:szCs w:val="18"/>
              </w:rPr>
              <w:t>未实行雨污分流统一纳管改造，地面有积水的</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459"/>
          <w:jc w:val="center"/>
        </w:trPr>
        <w:tc>
          <w:tcPr>
            <w:tcW w:w="689" w:type="dxa"/>
            <w:vMerge w:val="restart"/>
            <w:tcBorders>
              <w:tl2br w:val="nil"/>
              <w:tr2bl w:val="nil"/>
            </w:tcBorders>
            <w:vAlign w:val="center"/>
          </w:tcPr>
          <w:p w:rsidR="00A84657" w:rsidRDefault="00CC4F51">
            <w:pPr>
              <w:widowControl/>
              <w:jc w:val="center"/>
              <w:rPr>
                <w:rFonts w:eastAsia="黑体"/>
                <w:b/>
                <w:bCs/>
                <w:kern w:val="0"/>
                <w:sz w:val="18"/>
                <w:szCs w:val="18"/>
              </w:rPr>
            </w:pPr>
            <w:r>
              <w:rPr>
                <w:rFonts w:eastAsia="黑体" w:hint="eastAsia"/>
                <w:b/>
                <w:bCs/>
                <w:kern w:val="0"/>
                <w:sz w:val="18"/>
                <w:szCs w:val="18"/>
              </w:rPr>
              <w:t>安全生产</w:t>
            </w: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1.</w:t>
            </w:r>
            <w:r>
              <w:rPr>
                <w:rFonts w:hint="eastAsia"/>
                <w:kern w:val="0"/>
                <w:sz w:val="18"/>
                <w:szCs w:val="18"/>
              </w:rPr>
              <w:t>建立安全生产制度不完善，未落实安全生产主体责任</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05"/>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2.</w:t>
            </w:r>
            <w:r>
              <w:rPr>
                <w:rFonts w:hint="eastAsia"/>
                <w:kern w:val="0"/>
                <w:sz w:val="18"/>
                <w:szCs w:val="18"/>
              </w:rPr>
              <w:t>未建立安全管理队伍</w:t>
            </w:r>
            <w:r>
              <w:rPr>
                <w:rFonts w:hint="eastAsia"/>
                <w:kern w:val="0"/>
                <w:sz w:val="18"/>
                <w:szCs w:val="18"/>
              </w:rPr>
              <w:t>(</w:t>
            </w:r>
            <w:r>
              <w:rPr>
                <w:rFonts w:hint="eastAsia"/>
                <w:kern w:val="0"/>
                <w:sz w:val="18"/>
                <w:szCs w:val="18"/>
              </w:rPr>
              <w:t>安全员），安全检查工作不到位</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04"/>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3.</w:t>
            </w:r>
            <w:r>
              <w:rPr>
                <w:rFonts w:hint="eastAsia"/>
                <w:kern w:val="0"/>
                <w:sz w:val="18"/>
                <w:szCs w:val="18"/>
              </w:rPr>
              <w:t>上岗人员未经安全培训，网格化责任制落实不到位</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4.</w:t>
            </w:r>
            <w:r>
              <w:rPr>
                <w:rFonts w:hint="eastAsia"/>
                <w:kern w:val="0"/>
                <w:sz w:val="18"/>
                <w:szCs w:val="18"/>
              </w:rPr>
              <w:t>危化品、易爆易燃物品使用存放不规范</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5.</w:t>
            </w:r>
            <w:r>
              <w:rPr>
                <w:rFonts w:hint="eastAsia"/>
                <w:kern w:val="0"/>
                <w:sz w:val="18"/>
                <w:szCs w:val="18"/>
              </w:rPr>
              <w:t>违规使用明火、天然气、大功率电器</w:t>
            </w:r>
          </w:p>
        </w:tc>
        <w:tc>
          <w:tcPr>
            <w:tcW w:w="1701" w:type="dxa"/>
            <w:tcBorders>
              <w:tl2br w:val="nil"/>
              <w:tr2bl w:val="nil"/>
            </w:tcBorders>
            <w:vAlign w:val="center"/>
          </w:tcPr>
          <w:p w:rsidR="00A84657" w:rsidRDefault="00A84657">
            <w:pPr>
              <w:widowControl/>
              <w:jc w:val="left"/>
              <w:rPr>
                <w:color w:val="FF0000"/>
                <w:kern w:val="0"/>
                <w:sz w:val="18"/>
                <w:szCs w:val="18"/>
              </w:rPr>
            </w:pPr>
          </w:p>
        </w:tc>
        <w:tc>
          <w:tcPr>
            <w:tcW w:w="1701" w:type="dxa"/>
            <w:tcBorders>
              <w:tl2br w:val="nil"/>
              <w:tr2bl w:val="nil"/>
            </w:tcBorders>
            <w:vAlign w:val="center"/>
          </w:tcPr>
          <w:p w:rsidR="00A84657" w:rsidRDefault="00A84657">
            <w:pPr>
              <w:widowControl/>
              <w:jc w:val="center"/>
              <w:rPr>
                <w:color w:val="FF0000"/>
                <w:kern w:val="0"/>
                <w:sz w:val="18"/>
                <w:szCs w:val="18"/>
              </w:rPr>
            </w:pPr>
          </w:p>
        </w:tc>
        <w:tc>
          <w:tcPr>
            <w:tcW w:w="1701" w:type="dxa"/>
            <w:tcBorders>
              <w:tl2br w:val="nil"/>
              <w:tr2bl w:val="nil"/>
            </w:tcBorders>
            <w:vAlign w:val="center"/>
          </w:tcPr>
          <w:p w:rsidR="00A84657" w:rsidRDefault="00A84657">
            <w:pPr>
              <w:widowControl/>
              <w:jc w:val="left"/>
              <w:rPr>
                <w:b/>
                <w:color w:val="FF0000"/>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6.</w:t>
            </w:r>
            <w:r>
              <w:rPr>
                <w:rFonts w:hint="eastAsia"/>
                <w:kern w:val="0"/>
                <w:sz w:val="18"/>
                <w:szCs w:val="18"/>
              </w:rPr>
              <w:t>重要岗位没有持证上岗或没有建立保护措施</w:t>
            </w:r>
          </w:p>
        </w:tc>
        <w:tc>
          <w:tcPr>
            <w:tcW w:w="1701" w:type="dxa"/>
            <w:tcBorders>
              <w:tl2br w:val="nil"/>
              <w:tr2bl w:val="nil"/>
            </w:tcBorders>
            <w:vAlign w:val="center"/>
          </w:tcPr>
          <w:p w:rsidR="00A84657" w:rsidRDefault="00A84657">
            <w:pPr>
              <w:widowControl/>
              <w:jc w:val="left"/>
              <w:rPr>
                <w:color w:val="FF0000"/>
                <w:kern w:val="0"/>
                <w:sz w:val="18"/>
                <w:szCs w:val="18"/>
              </w:rPr>
            </w:pPr>
          </w:p>
        </w:tc>
        <w:tc>
          <w:tcPr>
            <w:tcW w:w="1701" w:type="dxa"/>
            <w:tcBorders>
              <w:tl2br w:val="nil"/>
              <w:tr2bl w:val="nil"/>
            </w:tcBorders>
            <w:vAlign w:val="center"/>
          </w:tcPr>
          <w:p w:rsidR="00A84657" w:rsidRDefault="00A84657">
            <w:pPr>
              <w:widowControl/>
              <w:jc w:val="center"/>
              <w:rPr>
                <w:color w:val="FF0000"/>
                <w:kern w:val="0"/>
                <w:sz w:val="18"/>
                <w:szCs w:val="18"/>
              </w:rPr>
            </w:pPr>
          </w:p>
        </w:tc>
        <w:tc>
          <w:tcPr>
            <w:tcW w:w="1701" w:type="dxa"/>
            <w:tcBorders>
              <w:tl2br w:val="nil"/>
              <w:tr2bl w:val="nil"/>
            </w:tcBorders>
            <w:vAlign w:val="center"/>
          </w:tcPr>
          <w:p w:rsidR="00A84657" w:rsidRDefault="00A84657">
            <w:pPr>
              <w:widowControl/>
              <w:jc w:val="left"/>
              <w:rPr>
                <w:b/>
                <w:color w:val="FF0000"/>
                <w:kern w:val="0"/>
                <w:sz w:val="18"/>
                <w:szCs w:val="18"/>
              </w:rPr>
            </w:pPr>
          </w:p>
        </w:tc>
      </w:tr>
      <w:tr w:rsidR="00A84657">
        <w:trPr>
          <w:trHeight w:hRule="exact" w:val="493"/>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7.</w:t>
            </w:r>
            <w:r>
              <w:rPr>
                <w:rFonts w:hint="eastAsia"/>
                <w:kern w:val="0"/>
                <w:sz w:val="18"/>
                <w:szCs w:val="18"/>
              </w:rPr>
              <w:t>用电线路老化，材料使用不规范，存在私拉乱接现象</w:t>
            </w:r>
          </w:p>
        </w:tc>
        <w:tc>
          <w:tcPr>
            <w:tcW w:w="1701" w:type="dxa"/>
            <w:tcBorders>
              <w:tl2br w:val="nil"/>
              <w:tr2bl w:val="nil"/>
            </w:tcBorders>
            <w:vAlign w:val="center"/>
          </w:tcPr>
          <w:p w:rsidR="00A84657" w:rsidRDefault="00A84657">
            <w:pPr>
              <w:widowControl/>
              <w:jc w:val="left"/>
              <w:rPr>
                <w:color w:val="FF0000"/>
                <w:kern w:val="0"/>
                <w:sz w:val="18"/>
                <w:szCs w:val="18"/>
              </w:rPr>
            </w:pPr>
          </w:p>
        </w:tc>
        <w:tc>
          <w:tcPr>
            <w:tcW w:w="1701" w:type="dxa"/>
            <w:tcBorders>
              <w:tl2br w:val="nil"/>
              <w:tr2bl w:val="nil"/>
            </w:tcBorders>
            <w:vAlign w:val="center"/>
          </w:tcPr>
          <w:p w:rsidR="00A84657" w:rsidRDefault="00A84657">
            <w:pPr>
              <w:widowControl/>
              <w:jc w:val="center"/>
              <w:rPr>
                <w:color w:val="FF0000"/>
                <w:kern w:val="0"/>
                <w:sz w:val="18"/>
                <w:szCs w:val="18"/>
              </w:rPr>
            </w:pPr>
          </w:p>
        </w:tc>
        <w:tc>
          <w:tcPr>
            <w:tcW w:w="1701" w:type="dxa"/>
            <w:tcBorders>
              <w:tl2br w:val="nil"/>
              <w:tr2bl w:val="nil"/>
            </w:tcBorders>
            <w:vAlign w:val="center"/>
          </w:tcPr>
          <w:p w:rsidR="00A84657" w:rsidRDefault="00A84657">
            <w:pPr>
              <w:widowControl/>
              <w:jc w:val="left"/>
              <w:rPr>
                <w:b/>
                <w:color w:val="FF0000"/>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b/>
                <w:bCs/>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8.</w:t>
            </w:r>
            <w:r>
              <w:rPr>
                <w:rFonts w:hint="eastAsia"/>
                <w:kern w:val="0"/>
                <w:sz w:val="18"/>
                <w:szCs w:val="18"/>
              </w:rPr>
              <w:t>电瓶车等用电设备不按规定进行充电</w:t>
            </w:r>
          </w:p>
        </w:tc>
        <w:tc>
          <w:tcPr>
            <w:tcW w:w="1701" w:type="dxa"/>
            <w:tcBorders>
              <w:tl2br w:val="nil"/>
              <w:tr2bl w:val="nil"/>
            </w:tcBorders>
            <w:vAlign w:val="center"/>
          </w:tcPr>
          <w:p w:rsidR="00A84657" w:rsidRDefault="00A84657">
            <w:pPr>
              <w:widowControl/>
              <w:jc w:val="left"/>
              <w:rPr>
                <w:color w:val="FF0000"/>
                <w:kern w:val="0"/>
                <w:sz w:val="18"/>
                <w:szCs w:val="18"/>
              </w:rPr>
            </w:pPr>
          </w:p>
        </w:tc>
        <w:tc>
          <w:tcPr>
            <w:tcW w:w="1701" w:type="dxa"/>
            <w:tcBorders>
              <w:tl2br w:val="nil"/>
              <w:tr2bl w:val="nil"/>
            </w:tcBorders>
            <w:vAlign w:val="center"/>
          </w:tcPr>
          <w:p w:rsidR="00A84657" w:rsidRDefault="00A84657">
            <w:pPr>
              <w:widowControl/>
              <w:jc w:val="center"/>
              <w:rPr>
                <w:color w:val="FF0000"/>
                <w:kern w:val="0"/>
                <w:sz w:val="18"/>
                <w:szCs w:val="18"/>
              </w:rPr>
            </w:pPr>
          </w:p>
        </w:tc>
        <w:tc>
          <w:tcPr>
            <w:tcW w:w="1701" w:type="dxa"/>
            <w:tcBorders>
              <w:tl2br w:val="nil"/>
              <w:tr2bl w:val="nil"/>
            </w:tcBorders>
            <w:vAlign w:val="center"/>
          </w:tcPr>
          <w:p w:rsidR="00A84657" w:rsidRDefault="00A84657">
            <w:pPr>
              <w:widowControl/>
              <w:jc w:val="left"/>
              <w:rPr>
                <w:b/>
                <w:color w:val="FF0000"/>
                <w:kern w:val="0"/>
                <w:sz w:val="18"/>
                <w:szCs w:val="18"/>
              </w:rPr>
            </w:pPr>
          </w:p>
        </w:tc>
      </w:tr>
      <w:tr w:rsidR="00A84657">
        <w:trPr>
          <w:trHeight w:hRule="exact" w:val="465"/>
          <w:jc w:val="center"/>
        </w:trPr>
        <w:tc>
          <w:tcPr>
            <w:tcW w:w="689" w:type="dxa"/>
            <w:vMerge w:val="restart"/>
            <w:tcBorders>
              <w:tl2br w:val="nil"/>
              <w:tr2bl w:val="nil"/>
            </w:tcBorders>
            <w:vAlign w:val="center"/>
          </w:tcPr>
          <w:p w:rsidR="00A84657" w:rsidRDefault="00CC4F51">
            <w:pPr>
              <w:widowControl/>
              <w:jc w:val="center"/>
              <w:rPr>
                <w:rFonts w:ascii="黑体" w:eastAsia="黑体" w:hAnsi="黑体"/>
                <w:b/>
                <w:bCs/>
                <w:kern w:val="0"/>
                <w:sz w:val="18"/>
                <w:szCs w:val="18"/>
              </w:rPr>
            </w:pPr>
            <w:r>
              <w:rPr>
                <w:rFonts w:eastAsia="黑体" w:hint="eastAsia"/>
                <w:b/>
                <w:bCs/>
                <w:kern w:val="0"/>
                <w:sz w:val="18"/>
                <w:szCs w:val="18"/>
              </w:rPr>
              <w:t>消防安全</w:t>
            </w: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1.</w:t>
            </w:r>
            <w:r>
              <w:rPr>
                <w:rFonts w:hint="eastAsia"/>
                <w:kern w:val="0"/>
                <w:sz w:val="18"/>
                <w:szCs w:val="18"/>
              </w:rPr>
              <w:t>建立消防安全制度不完善，未落实消防安全主体责任</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22"/>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2.</w:t>
            </w:r>
            <w:r>
              <w:rPr>
                <w:rFonts w:hint="eastAsia"/>
                <w:kern w:val="0"/>
                <w:sz w:val="18"/>
                <w:szCs w:val="18"/>
              </w:rPr>
              <w:t>未建立消防安全队伍（消防员），巡查工作不到位</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3.</w:t>
            </w:r>
            <w:r>
              <w:rPr>
                <w:rFonts w:hint="eastAsia"/>
                <w:kern w:val="0"/>
                <w:sz w:val="18"/>
                <w:szCs w:val="18"/>
              </w:rPr>
              <w:t>没有组织或参加消防安全培训、消防演练</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471"/>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4.</w:t>
            </w:r>
            <w:r>
              <w:rPr>
                <w:rFonts w:hint="eastAsia"/>
                <w:kern w:val="0"/>
                <w:sz w:val="18"/>
                <w:szCs w:val="18"/>
              </w:rPr>
              <w:t>消防设施器材配置安装不规范或处于非正常状态</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rsidP="00CC4F51">
            <w:pPr>
              <w:widowControl/>
              <w:spacing w:line="240" w:lineRule="exact"/>
              <w:jc w:val="left"/>
              <w:rPr>
                <w:kern w:val="0"/>
                <w:sz w:val="18"/>
                <w:szCs w:val="18"/>
              </w:rPr>
            </w:pPr>
            <w:r>
              <w:rPr>
                <w:rFonts w:hint="eastAsia"/>
                <w:kern w:val="0"/>
                <w:sz w:val="18"/>
                <w:szCs w:val="18"/>
              </w:rPr>
              <w:t>5.</w:t>
            </w:r>
            <w:r>
              <w:rPr>
                <w:rFonts w:hint="eastAsia"/>
                <w:kern w:val="0"/>
                <w:sz w:val="18"/>
                <w:szCs w:val="18"/>
              </w:rPr>
              <w:t>安全疏散、消防通道被占用</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283"/>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6.</w:t>
            </w:r>
            <w:r>
              <w:rPr>
                <w:rFonts w:hint="eastAsia"/>
                <w:kern w:val="0"/>
                <w:sz w:val="18"/>
                <w:szCs w:val="18"/>
              </w:rPr>
              <w:t>未按规范设置标志标识或存在被遮挡情况</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482"/>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7.</w:t>
            </w:r>
            <w:r>
              <w:rPr>
                <w:rFonts w:hint="eastAsia"/>
                <w:kern w:val="0"/>
                <w:sz w:val="18"/>
                <w:szCs w:val="18"/>
              </w:rPr>
              <w:t>按规定需安装但未安装烟感报警，消控智能报警等系统</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hRule="exact" w:val="566"/>
          <w:jc w:val="center"/>
        </w:trPr>
        <w:tc>
          <w:tcPr>
            <w:tcW w:w="689" w:type="dxa"/>
            <w:vMerge/>
            <w:tcBorders>
              <w:tl2br w:val="nil"/>
              <w:tr2bl w:val="nil"/>
            </w:tcBorders>
            <w:vAlign w:val="center"/>
          </w:tcPr>
          <w:p w:rsidR="00A84657" w:rsidRDefault="00A84657">
            <w:pPr>
              <w:widowControl/>
              <w:jc w:val="left"/>
              <w:rPr>
                <w:kern w:val="0"/>
                <w:sz w:val="18"/>
                <w:szCs w:val="18"/>
              </w:rPr>
            </w:pPr>
          </w:p>
        </w:tc>
        <w:tc>
          <w:tcPr>
            <w:tcW w:w="3968" w:type="dxa"/>
            <w:tcBorders>
              <w:tl2br w:val="nil"/>
              <w:tr2bl w:val="nil"/>
            </w:tcBorders>
            <w:vAlign w:val="center"/>
          </w:tcPr>
          <w:p w:rsidR="00A84657" w:rsidRDefault="00CC4F51">
            <w:pPr>
              <w:widowControl/>
              <w:spacing w:line="240" w:lineRule="exact"/>
              <w:jc w:val="left"/>
              <w:rPr>
                <w:kern w:val="0"/>
                <w:sz w:val="18"/>
                <w:szCs w:val="18"/>
              </w:rPr>
            </w:pPr>
            <w:r>
              <w:rPr>
                <w:rFonts w:hint="eastAsia"/>
                <w:kern w:val="0"/>
                <w:sz w:val="18"/>
                <w:szCs w:val="18"/>
              </w:rPr>
              <w:t>8.</w:t>
            </w:r>
            <w:r>
              <w:rPr>
                <w:rFonts w:hint="eastAsia"/>
                <w:kern w:val="0"/>
                <w:sz w:val="18"/>
                <w:szCs w:val="18"/>
              </w:rPr>
              <w:t>未设置禁烟区非禁烟区或存在禁烟区内有人吸烟现象</w:t>
            </w:r>
          </w:p>
        </w:tc>
        <w:tc>
          <w:tcPr>
            <w:tcW w:w="1701" w:type="dxa"/>
            <w:tcBorders>
              <w:tl2br w:val="nil"/>
              <w:tr2bl w:val="nil"/>
            </w:tcBorders>
            <w:vAlign w:val="center"/>
          </w:tcPr>
          <w:p w:rsidR="00A84657" w:rsidRDefault="00A84657">
            <w:pPr>
              <w:widowControl/>
              <w:jc w:val="left"/>
              <w:rPr>
                <w:kern w:val="0"/>
                <w:sz w:val="18"/>
                <w:szCs w:val="18"/>
              </w:rPr>
            </w:pPr>
          </w:p>
        </w:tc>
        <w:tc>
          <w:tcPr>
            <w:tcW w:w="1701" w:type="dxa"/>
            <w:tcBorders>
              <w:tl2br w:val="nil"/>
              <w:tr2bl w:val="nil"/>
            </w:tcBorders>
            <w:vAlign w:val="center"/>
          </w:tcPr>
          <w:p w:rsidR="00A84657" w:rsidRDefault="00A84657">
            <w:pPr>
              <w:widowControl/>
              <w:jc w:val="center"/>
              <w:rPr>
                <w:kern w:val="0"/>
                <w:sz w:val="18"/>
                <w:szCs w:val="18"/>
              </w:rPr>
            </w:pPr>
          </w:p>
        </w:tc>
        <w:tc>
          <w:tcPr>
            <w:tcW w:w="1701" w:type="dxa"/>
            <w:tcBorders>
              <w:tl2br w:val="nil"/>
              <w:tr2bl w:val="nil"/>
            </w:tcBorders>
            <w:vAlign w:val="center"/>
          </w:tcPr>
          <w:p w:rsidR="00A84657" w:rsidRDefault="00A84657">
            <w:pPr>
              <w:widowControl/>
              <w:jc w:val="left"/>
              <w:rPr>
                <w:kern w:val="0"/>
                <w:sz w:val="18"/>
                <w:szCs w:val="18"/>
              </w:rPr>
            </w:pPr>
          </w:p>
        </w:tc>
      </w:tr>
      <w:tr w:rsidR="00A84657">
        <w:trPr>
          <w:trHeight w:val="283"/>
          <w:jc w:val="center"/>
        </w:trPr>
        <w:tc>
          <w:tcPr>
            <w:tcW w:w="9760" w:type="dxa"/>
            <w:gridSpan w:val="5"/>
            <w:tcBorders>
              <w:tl2br w:val="nil"/>
              <w:tr2bl w:val="nil"/>
            </w:tcBorders>
            <w:vAlign w:val="center"/>
          </w:tcPr>
          <w:p w:rsidR="00A84657" w:rsidRDefault="00CC4F51">
            <w:pPr>
              <w:widowControl/>
              <w:rPr>
                <w:b/>
                <w:bCs/>
                <w:kern w:val="0"/>
                <w:sz w:val="18"/>
                <w:szCs w:val="18"/>
              </w:rPr>
            </w:pPr>
            <w:r>
              <w:rPr>
                <w:rFonts w:hint="eastAsia"/>
                <w:b/>
                <w:bCs/>
                <w:kern w:val="0"/>
                <w:sz w:val="18"/>
                <w:szCs w:val="18"/>
              </w:rPr>
              <w:t>其他：</w:t>
            </w:r>
          </w:p>
        </w:tc>
      </w:tr>
      <w:tr w:rsidR="00A84657">
        <w:trPr>
          <w:trHeight w:val="283"/>
          <w:jc w:val="center"/>
        </w:trPr>
        <w:tc>
          <w:tcPr>
            <w:tcW w:w="4657" w:type="dxa"/>
            <w:gridSpan w:val="2"/>
            <w:tcBorders>
              <w:tl2br w:val="nil"/>
              <w:tr2bl w:val="nil"/>
            </w:tcBorders>
            <w:vAlign w:val="center"/>
          </w:tcPr>
          <w:p w:rsidR="00A84657" w:rsidRDefault="00CC4F51">
            <w:pPr>
              <w:widowControl/>
              <w:jc w:val="center"/>
              <w:rPr>
                <w:b/>
                <w:bCs/>
                <w:kern w:val="0"/>
                <w:sz w:val="18"/>
                <w:szCs w:val="18"/>
              </w:rPr>
            </w:pPr>
            <w:r>
              <w:rPr>
                <w:b/>
                <w:bCs/>
                <w:kern w:val="0"/>
                <w:sz w:val="18"/>
                <w:szCs w:val="18"/>
              </w:rPr>
              <w:t>总扣分</w:t>
            </w:r>
          </w:p>
        </w:tc>
        <w:tc>
          <w:tcPr>
            <w:tcW w:w="5103" w:type="dxa"/>
            <w:gridSpan w:val="3"/>
            <w:tcBorders>
              <w:tl2br w:val="nil"/>
              <w:tr2bl w:val="nil"/>
            </w:tcBorders>
            <w:vAlign w:val="center"/>
          </w:tcPr>
          <w:p w:rsidR="00A84657" w:rsidRDefault="00A84657">
            <w:pPr>
              <w:widowControl/>
              <w:jc w:val="center"/>
              <w:rPr>
                <w:b/>
                <w:bCs/>
                <w:kern w:val="0"/>
                <w:sz w:val="18"/>
                <w:szCs w:val="18"/>
              </w:rPr>
            </w:pPr>
          </w:p>
        </w:tc>
      </w:tr>
    </w:tbl>
    <w:p w:rsidR="00A84657" w:rsidRDefault="00A84657">
      <w:pPr>
        <w:spacing w:line="500" w:lineRule="exact"/>
        <w:ind w:rightChars="-200" w:right="-420"/>
        <w:rPr>
          <w:rFonts w:ascii="仿宋_GB2312" w:eastAsia="仿宋_GB2312"/>
          <w:sz w:val="30"/>
          <w:szCs w:val="30"/>
        </w:rPr>
      </w:pPr>
    </w:p>
    <w:sectPr w:rsidR="00A84657" w:rsidSect="00A8465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207" w:rsidRDefault="00196207" w:rsidP="00BC5682">
      <w:r>
        <w:separator/>
      </w:r>
    </w:p>
  </w:endnote>
  <w:endnote w:type="continuationSeparator" w:id="0">
    <w:p w:rsidR="00196207" w:rsidRDefault="00196207" w:rsidP="00BC56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207" w:rsidRDefault="00196207" w:rsidP="00BC5682">
      <w:r>
        <w:separator/>
      </w:r>
    </w:p>
  </w:footnote>
  <w:footnote w:type="continuationSeparator" w:id="0">
    <w:p w:rsidR="00196207" w:rsidRDefault="00196207" w:rsidP="00BC56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0F74E"/>
    <w:multiLevelType w:val="singleLevel"/>
    <w:tmpl w:val="5A90F74E"/>
    <w:lvl w:ilvl="0">
      <w:start w:val="1"/>
      <w:numFmt w:val="chineseCounting"/>
      <w:suff w:val="space"/>
      <w:lvlText w:val="第%1章"/>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EEF441F"/>
    <w:rsid w:val="000B2EA9"/>
    <w:rsid w:val="00196207"/>
    <w:rsid w:val="006A2EEC"/>
    <w:rsid w:val="00841F9D"/>
    <w:rsid w:val="0090412F"/>
    <w:rsid w:val="009A74F1"/>
    <w:rsid w:val="00A84657"/>
    <w:rsid w:val="00BC5682"/>
    <w:rsid w:val="00C11A87"/>
    <w:rsid w:val="00CC4F51"/>
    <w:rsid w:val="00E5529D"/>
    <w:rsid w:val="011867D6"/>
    <w:rsid w:val="02471F25"/>
    <w:rsid w:val="0618561C"/>
    <w:rsid w:val="07A4367A"/>
    <w:rsid w:val="0DF85F03"/>
    <w:rsid w:val="0E274AA3"/>
    <w:rsid w:val="0E304AEF"/>
    <w:rsid w:val="11A44DDE"/>
    <w:rsid w:val="12CF35E6"/>
    <w:rsid w:val="14373758"/>
    <w:rsid w:val="15D72874"/>
    <w:rsid w:val="1695426D"/>
    <w:rsid w:val="1A857B42"/>
    <w:rsid w:val="1AA4736A"/>
    <w:rsid w:val="1C4E5439"/>
    <w:rsid w:val="1E9A641D"/>
    <w:rsid w:val="1ECD7D85"/>
    <w:rsid w:val="23157658"/>
    <w:rsid w:val="24545771"/>
    <w:rsid w:val="24A9616F"/>
    <w:rsid w:val="283908E1"/>
    <w:rsid w:val="2AB228D1"/>
    <w:rsid w:val="2C3A6C1C"/>
    <w:rsid w:val="2C571857"/>
    <w:rsid w:val="2C696F61"/>
    <w:rsid w:val="2DE40F71"/>
    <w:rsid w:val="2E35142C"/>
    <w:rsid w:val="2E986990"/>
    <w:rsid w:val="31C4160D"/>
    <w:rsid w:val="31F323E8"/>
    <w:rsid w:val="327748F2"/>
    <w:rsid w:val="32D80EFF"/>
    <w:rsid w:val="357D0BB8"/>
    <w:rsid w:val="37120914"/>
    <w:rsid w:val="396D4FFB"/>
    <w:rsid w:val="39AC02C2"/>
    <w:rsid w:val="39AF5AF9"/>
    <w:rsid w:val="3FD11B4A"/>
    <w:rsid w:val="42AA1279"/>
    <w:rsid w:val="431E4B7C"/>
    <w:rsid w:val="45104403"/>
    <w:rsid w:val="45C82E42"/>
    <w:rsid w:val="4A00530B"/>
    <w:rsid w:val="4AA44BA3"/>
    <w:rsid w:val="4BB0241E"/>
    <w:rsid w:val="4F3517F2"/>
    <w:rsid w:val="4FB33634"/>
    <w:rsid w:val="54D87D19"/>
    <w:rsid w:val="54F61543"/>
    <w:rsid w:val="573A15FD"/>
    <w:rsid w:val="58613F25"/>
    <w:rsid w:val="588A6454"/>
    <w:rsid w:val="58976010"/>
    <w:rsid w:val="592F270C"/>
    <w:rsid w:val="599C0272"/>
    <w:rsid w:val="5AE15FC6"/>
    <w:rsid w:val="5BCF7ABE"/>
    <w:rsid w:val="5D5C7E9B"/>
    <w:rsid w:val="5D6B2E0C"/>
    <w:rsid w:val="5EEF441F"/>
    <w:rsid w:val="5F8C3BC0"/>
    <w:rsid w:val="632307C4"/>
    <w:rsid w:val="64126B93"/>
    <w:rsid w:val="6428070A"/>
    <w:rsid w:val="65B26A14"/>
    <w:rsid w:val="66CE1CB0"/>
    <w:rsid w:val="67120F29"/>
    <w:rsid w:val="69162710"/>
    <w:rsid w:val="69197C9A"/>
    <w:rsid w:val="69F224E2"/>
    <w:rsid w:val="6B1E5EB4"/>
    <w:rsid w:val="6B9F4F42"/>
    <w:rsid w:val="6BBF531F"/>
    <w:rsid w:val="7096344A"/>
    <w:rsid w:val="71954AA6"/>
    <w:rsid w:val="7468260E"/>
    <w:rsid w:val="75343ABC"/>
    <w:rsid w:val="75943B45"/>
    <w:rsid w:val="75F6701E"/>
    <w:rsid w:val="788F68F1"/>
    <w:rsid w:val="7A025167"/>
    <w:rsid w:val="7A2B1B8A"/>
    <w:rsid w:val="7B70717E"/>
    <w:rsid w:val="7CA435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84657"/>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A84657"/>
    <w:pPr>
      <w:tabs>
        <w:tab w:val="center" w:pos="4153"/>
        <w:tab w:val="right" w:pos="8306"/>
      </w:tabs>
      <w:snapToGrid w:val="0"/>
      <w:jc w:val="left"/>
    </w:pPr>
    <w:rPr>
      <w:sz w:val="18"/>
      <w:szCs w:val="18"/>
    </w:rPr>
  </w:style>
  <w:style w:type="paragraph" w:styleId="a4">
    <w:name w:val="header"/>
    <w:basedOn w:val="a"/>
    <w:link w:val="Char0"/>
    <w:qFormat/>
    <w:rsid w:val="00A84657"/>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A84657"/>
    <w:pPr>
      <w:spacing w:beforeAutospacing="1" w:afterAutospacing="1"/>
      <w:jc w:val="left"/>
    </w:pPr>
    <w:rPr>
      <w:kern w:val="0"/>
      <w:sz w:val="24"/>
    </w:rPr>
  </w:style>
  <w:style w:type="character" w:styleId="a6">
    <w:name w:val="FollowedHyperlink"/>
    <w:basedOn w:val="a0"/>
    <w:qFormat/>
    <w:rsid w:val="00A84657"/>
    <w:rPr>
      <w:color w:val="333333"/>
      <w:u w:val="none"/>
    </w:rPr>
  </w:style>
  <w:style w:type="character" w:styleId="a7">
    <w:name w:val="Hyperlink"/>
    <w:basedOn w:val="a0"/>
    <w:qFormat/>
    <w:rsid w:val="00A84657"/>
    <w:rPr>
      <w:color w:val="333333"/>
      <w:u w:val="none"/>
    </w:rPr>
  </w:style>
  <w:style w:type="character" w:customStyle="1" w:styleId="Char0">
    <w:name w:val="页眉 Char"/>
    <w:basedOn w:val="a0"/>
    <w:link w:val="a4"/>
    <w:qFormat/>
    <w:rsid w:val="00A84657"/>
    <w:rPr>
      <w:kern w:val="2"/>
      <w:sz w:val="18"/>
      <w:szCs w:val="18"/>
    </w:rPr>
  </w:style>
  <w:style w:type="character" w:customStyle="1" w:styleId="Char">
    <w:name w:val="页脚 Char"/>
    <w:basedOn w:val="a0"/>
    <w:link w:val="a3"/>
    <w:qFormat/>
    <w:rsid w:val="00A84657"/>
    <w:rPr>
      <w:kern w:val="2"/>
      <w:sz w:val="18"/>
      <w:szCs w:val="18"/>
    </w:rPr>
  </w:style>
  <w:style w:type="character" w:customStyle="1" w:styleId="bsharetext">
    <w:name w:val="bsharetext"/>
    <w:basedOn w:val="a0"/>
    <w:qFormat/>
    <w:rsid w:val="00A8465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743</Words>
  <Characters>4237</Characters>
  <Application>Microsoft Office Word</Application>
  <DocSecurity>0</DocSecurity>
  <Lines>35</Lines>
  <Paragraphs>9</Paragraphs>
  <ScaleCrop>false</ScaleCrop>
  <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黄萌兰</dc:creator>
  <cp:lastModifiedBy>冯昊</cp:lastModifiedBy>
  <cp:revision>2</cp:revision>
  <cp:lastPrinted>2019-08-07T06:35:00Z</cp:lastPrinted>
  <dcterms:created xsi:type="dcterms:W3CDTF">2022-05-24T02:41:00Z</dcterms:created>
  <dcterms:modified xsi:type="dcterms:W3CDTF">2022-05-24T02:41:00Z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