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 w:val="0"/>
        <w:tabs>
          <w:tab w:val="left" w:pos="7200"/>
        </w:tabs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zh-TW"/>
        </w:rPr>
        <w:t>义乌市上溪镇松山区块开挖区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zh-TW" w:eastAsia="zh-TW"/>
        </w:rPr>
        <w:t>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zh-TW" w:eastAsia="zh-TW" w:bidi="zh-TW"/>
        </w:rPr>
        <w:t>筑用石料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矿产品</w:t>
      </w:r>
    </w:p>
    <w:p>
      <w:pPr>
        <w:pStyle w:val="6"/>
        <w:widowControl w:val="0"/>
        <w:tabs>
          <w:tab w:val="left" w:pos="7200"/>
        </w:tabs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处置价值评估咨询报告书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zCs w:val="21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t>浙之咨字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［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］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87</w:t>
      </w:r>
      <w:r>
        <w:rPr>
          <w:rFonts w:hint="eastAsia" w:ascii="仿宋_GB2312" w:hAnsi="仿宋_GB2312" w:eastAsia="仿宋_GB2312" w:cs="仿宋_GB2312"/>
          <w:color w:val="auto"/>
          <w:sz w:val="24"/>
        </w:rPr>
        <w:t>号</w:t>
      </w:r>
    </w:p>
    <w:p>
      <w:pPr>
        <w:spacing w:before="260" w:after="260" w:line="413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</w:rPr>
      </w:pPr>
      <w:bookmarkStart w:id="0" w:name="_Toc21360"/>
      <w:bookmarkStart w:id="1" w:name="_Toc28130"/>
      <w:bookmarkStart w:id="2" w:name="_Toc20835"/>
      <w:bookmarkStart w:id="3" w:name="_Toc26907"/>
      <w:bookmarkStart w:id="4" w:name="_Toc14707283"/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</w:rPr>
        <w:t>摘  要</w:t>
      </w:r>
      <w:bookmarkEnd w:id="0"/>
      <w:bookmarkEnd w:id="1"/>
      <w:bookmarkEnd w:id="2"/>
      <w:bookmarkEnd w:id="3"/>
      <w:bookmarkEnd w:id="4"/>
    </w:p>
    <w:p>
      <w:pPr>
        <w:pStyle w:val="6"/>
        <w:widowControl w:val="0"/>
        <w:tabs>
          <w:tab w:val="left" w:pos="7200"/>
        </w:tabs>
        <w:spacing w:before="0" w:beforeAutospacing="0" w:after="0" w:afterAutospacing="0" w:line="360" w:lineRule="auto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咨询对象：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zh-TW"/>
        </w:rPr>
        <w:t>义乌市上溪镇松山区块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/>
        </w:rPr>
        <w:t>开挖区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/>
        </w:rPr>
        <w:t>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筑用石料矿产品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咨询委托人：</w:t>
      </w:r>
      <w:r>
        <w:rPr>
          <w:rFonts w:hint="eastAsia" w:ascii="仿宋_GB2312" w:hAnsi="仿宋_GB2312" w:eastAsia="仿宋_GB2312" w:cs="仿宋_GB2312"/>
          <w:bCs w:val="0"/>
          <w:iCs w:val="0"/>
          <w:color w:val="auto"/>
          <w:spacing w:val="0"/>
          <w:sz w:val="28"/>
          <w:szCs w:val="28"/>
        </w:rPr>
        <w:t>义乌市上溪镇人民政府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咨询机构：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浙江之源资产评估有限责任公司</w:t>
      </w:r>
    </w:p>
    <w:p>
      <w:pPr>
        <w:pStyle w:val="6"/>
        <w:widowControl w:val="0"/>
        <w:tabs>
          <w:tab w:val="left" w:pos="7200"/>
        </w:tabs>
        <w:spacing w:before="0" w:beforeAutospacing="0" w:after="0" w:afterAutospacing="0" w:line="360" w:lineRule="auto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咨询目的：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zh-TW"/>
        </w:rPr>
        <w:t>义乌市上溪镇松山区块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/>
        </w:rPr>
        <w:t>开挖区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/>
        </w:rPr>
        <w:t>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筑用石料矿产品出让处置价值参考意见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咨询基准日：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20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咨询方法：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市场法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咨询日期：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20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  <w:lang w:val="en-US" w:eastAsia="zh-CN"/>
        </w:rPr>
        <w:t>矿产品量：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eastAsia="zh-CN"/>
        </w:rPr>
        <w:t>毛石统料（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eastAsia="zh-CN"/>
        </w:rPr>
        <w:t>片石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val="en-US" w:eastAsia="zh-CN"/>
        </w:rPr>
        <w:t>资源量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eastAsia="zh-CN"/>
        </w:rPr>
        <w:t>3.34万立方米（8.51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val="en-US" w:eastAsia="zh-CN"/>
        </w:rPr>
        <w:t>万吨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val="en-US" w:eastAsia="zh-CN"/>
        </w:rPr>
        <w:t>；宕碴资源量：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eastAsia="zh-CN"/>
        </w:rPr>
        <w:t>996.40万立方米（2149.17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val="en-US" w:eastAsia="zh-CN"/>
        </w:rPr>
        <w:t>吨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28"/>
          <w:szCs w:val="28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咨询结果：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zh-TW"/>
        </w:rPr>
        <w:t>义乌市上溪镇松山区块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/>
        </w:rPr>
        <w:t>开挖区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/>
        </w:rPr>
        <w:t>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筑用石料矿产品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处置价值为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2"/>
          <w:sz w:val="28"/>
          <w:szCs w:val="20"/>
          <w:u w:val="none"/>
          <w:lang w:val="en-US" w:eastAsia="zh-CN" w:bidi="ar"/>
        </w:rPr>
        <w:t>26191.74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万元，大写人民币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eastAsia="zh-CN"/>
        </w:rPr>
        <w:t>贰亿陆仟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壹佰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eastAsia="zh-CN"/>
        </w:rPr>
        <w:t>玖拾壹万柒仟肆佰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元整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eastAsia="zh-CN"/>
        </w:rPr>
        <w:t>。具体如下表：</w:t>
      </w:r>
    </w:p>
    <w:p>
      <w:pPr>
        <w:snapToGrid w:val="0"/>
        <w:spacing w:line="240" w:lineRule="auto"/>
        <w:ind w:firstLine="0" w:firstLineChars="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4"/>
          <w:szCs w:val="24"/>
        </w:rPr>
        <w:t>矿产品处置价值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4"/>
          <w:szCs w:val="24"/>
          <w:lang w:val="en-US" w:eastAsia="zh-CN"/>
        </w:rPr>
        <w:t>表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040"/>
        <w:gridCol w:w="1791"/>
        <w:gridCol w:w="1736"/>
        <w:gridCol w:w="14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矿产品</w:t>
            </w:r>
          </w:p>
        </w:tc>
        <w:tc>
          <w:tcPr>
            <w:tcW w:w="22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bidi="ar"/>
              </w:rPr>
              <w:t>资源量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单价（元/吨 ）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片石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(万立方米)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万吨）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27.00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229.77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bidi="ar"/>
              </w:rPr>
              <w:t>宕碴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996</w:t>
            </w: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1"/>
                <w:szCs w:val="21"/>
                <w:u w:val="none"/>
                <w:lang w:bidi="ar"/>
              </w:rPr>
              <w:t>.40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(万立方米)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2149.17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（万吨）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12.08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25961.97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总计（万元）</w:t>
            </w:r>
          </w:p>
        </w:tc>
        <w:tc>
          <w:tcPr>
            <w:tcW w:w="416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26191.74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28"/>
          <w:szCs w:val="28"/>
        </w:rPr>
        <w:t>咨询有关事项声明：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咨询结论使用有效期为壹年，即从咨询基准日起壹年内有效。超过壹年，需重新进行咨询。本报告仅供委托方为本报告所列明的咨询目的而作。咨询报告的使用权归委托方所有，未经委托方同意，相关当事人不得向他人提供或公开。除依据法律须公开的情形外，报告的全部或部分内容不得发表于任何公开的媒体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>重要提示：</w:t>
      </w:r>
    </w:p>
    <w:p>
      <w:pPr>
        <w:pStyle w:val="6"/>
        <w:widowControl w:val="0"/>
        <w:tabs>
          <w:tab w:val="left" w:pos="7200"/>
        </w:tabs>
        <w:spacing w:before="0" w:beforeAutospacing="0" w:after="0" w:afterAutospacing="0" w:line="36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</w:rPr>
        <w:t>以上内容摘自《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zh-TW"/>
        </w:rPr>
        <w:t>义乌市上溪镇松山区块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/>
        </w:rPr>
        <w:t>开挖区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/>
        </w:rPr>
        <w:t>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28"/>
          <w:szCs w:val="28"/>
          <w:lang w:val="en-US" w:eastAsia="zh-CN" w:bidi="ar-SA"/>
        </w:rPr>
        <w:t>筑用石料矿产品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</w:rPr>
        <w:t>处置价值咨询报告书》，欲了解本咨询项目的全面情况，请认真阅读该咨询报告书全文。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法定代表人：</w:t>
      </w:r>
      <w:r>
        <w:rPr>
          <w:rFonts w:hint="eastAsia" w:ascii="仿宋_GB2312" w:hAnsi="仿宋_GB2312" w:eastAsia="仿宋_GB2312" w:cs="仿宋_GB2312"/>
          <w:b/>
          <w:color w:val="auto"/>
          <w:spacing w:val="0"/>
          <w:sz w:val="28"/>
          <w:szCs w:val="28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 xml:space="preserve">项目负责人：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矿业权评估师：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 xml:space="preserve">                           浙江之源资产评估有限责任公司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 xml:space="preserve">   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二○二二年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</w:rPr>
        <w:t>月</w:t>
      </w:r>
    </w:p>
    <w:p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74873"/>
    <w:rsid w:val="0117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adjustRightInd w:val="0"/>
      <w:snapToGrid w:val="0"/>
      <w:spacing w:line="400" w:lineRule="atLeast"/>
      <w:ind w:firstLine="555"/>
    </w:pPr>
    <w:rPr>
      <w:rFonts w:ascii="楷体_GB2312" w:eastAsia="楷体_GB2312"/>
      <w:sz w:val="28"/>
      <w:szCs w:val="20"/>
    </w:rPr>
  </w:style>
  <w:style w:type="paragraph" w:customStyle="1" w:styleId="6">
    <w:name w:val="xl50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rFonts w:ascii="Arial Unicode MS" w:hAnsi="Arial Unicode MS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2022-01-14T02:52:00Z</dcterms:created>
  <dc:creator>狼咩咩</dc:creator>
  <cp:lastModifiedBy>狼咩咩</cp:lastModifiedBy>
  <dcterms:modified xsi:type="dcterms:W3CDTF">2022-01-14T02:54:20Z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52C5B3EFA7734D72B4FD9508FD7F15AE</vt:lpwstr>
  </property>
</Properties>
</file>