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一、在中华人民共和国境内依法注册的独立法人或非法人组织或自然人（提供中华人民共和国境内行政管理部门登记的主体资格证书（包括但不限于营业执照、事业单位法人证书、社会团体法人登记证书等））；</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企业信誉：</w:t>
      </w:r>
      <w:r>
        <w:rPr>
          <w:rFonts w:hint="eastAsia" w:ascii="微软雅黑" w:hAnsi="微软雅黑" w:eastAsia="微软雅黑"/>
          <w:color w:val="000000" w:themeColor="text1"/>
          <w:lang w:val="en-US" w:eastAsia="zh-CN"/>
          <w14:textFill>
            <w14:solidFill>
              <w14:schemeClr w14:val="tx1"/>
            </w14:solidFill>
          </w14:textFill>
        </w:rPr>
        <w:t>未被人民法院列为失信被执行人、重大税收违法失信主体，提供信用中国（www.creditchina.gov.cn）截图，以网站查询结果为准</w:t>
      </w:r>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2"/>
              <w:adjustRightInd w:val="0"/>
              <w:snapToGrid w:val="0"/>
              <w:spacing w:before="156" w:beforeLines="50" w:after="156" w:afterLines="50" w:line="360" w:lineRule="auto"/>
              <w:jc w:val="both"/>
            </w:pPr>
            <w:r>
              <w:rPr>
                <w:rFonts w:hint="eastAsia" w:eastAsia="宋体"/>
                <w:lang w:eastAsia="zh-CN"/>
              </w:rPr>
              <w:drawing>
                <wp:inline distT="0" distB="0" distL="114300" distR="114300">
                  <wp:extent cx="5269230" cy="3651885"/>
                  <wp:effectExtent l="0" t="0" r="3810" b="5715"/>
                  <wp:docPr id="1" name="图片 1" descr="165275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2758259(1)"/>
                          <pic:cNvPicPr>
                            <a:picLocks noChangeAspect="1"/>
                          </pic:cNvPicPr>
                        </pic:nvPicPr>
                        <pic:blipFill>
                          <a:blip r:embed="rId6"/>
                          <a:stretch>
                            <a:fillRect/>
                          </a:stretch>
                        </pic:blipFill>
                        <pic:spPr>
                          <a:xfrm>
                            <a:off x="0" y="0"/>
                            <a:ext cx="5269230" cy="3651885"/>
                          </a:xfrm>
                          <a:prstGeom prst="rect">
                            <a:avLst/>
                          </a:prstGeom>
                        </pic:spPr>
                      </pic:pic>
                    </a:graphicData>
                  </a:graphic>
                </wp:inline>
              </w:drawing>
            </w:r>
          </w:p>
          <w:p>
            <w:pPr>
              <w:pStyle w:val="12"/>
              <w:adjustRightInd w:val="0"/>
              <w:snapToGrid w:val="0"/>
              <w:spacing w:before="156" w:beforeLines="50" w:after="156" w:afterLines="50" w:line="360" w:lineRule="auto"/>
              <w:jc w:val="both"/>
              <w:rPr>
                <w:rFonts w:hint="eastAsia"/>
                <w:lang w:eastAsia="zh-CN"/>
              </w:rPr>
            </w:pPr>
            <w:r>
              <w:rPr>
                <w:rFonts w:hint="eastAsia"/>
                <w:lang w:eastAsia="zh-CN"/>
              </w:rPr>
              <w:drawing>
                <wp:inline distT="0" distB="0" distL="114300" distR="114300">
                  <wp:extent cx="5270500" cy="3088005"/>
                  <wp:effectExtent l="0" t="0" r="2540" b="5715"/>
                  <wp:docPr id="2" name="图片 2" descr="1652758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52758377(1)"/>
                          <pic:cNvPicPr>
                            <a:picLocks noChangeAspect="1"/>
                          </pic:cNvPicPr>
                        </pic:nvPicPr>
                        <pic:blipFill>
                          <a:blip r:embed="rId7"/>
                          <a:stretch>
                            <a:fillRect/>
                          </a:stretch>
                        </pic:blipFill>
                        <pic:spPr>
                          <a:xfrm>
                            <a:off x="0" y="0"/>
                            <a:ext cx="5270500" cy="3088005"/>
                          </a:xfrm>
                          <a:prstGeom prst="rect">
                            <a:avLst/>
                          </a:prstGeom>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drawing>
                <wp:inline distT="0" distB="0" distL="114300" distR="114300">
                  <wp:extent cx="5273675" cy="4023995"/>
                  <wp:effectExtent l="0" t="0" r="14605" b="14605"/>
                  <wp:docPr id="4" name="图片 4" descr="35411db214e1c139daa5e8aaf156c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5411db214e1c139daa5e8aaf156cff"/>
                          <pic:cNvPicPr>
                            <a:picLocks noChangeAspect="1"/>
                          </pic:cNvPicPr>
                        </pic:nvPicPr>
                        <pic:blipFill>
                          <a:blip r:embed="rId8"/>
                          <a:stretch>
                            <a:fillRect/>
                          </a:stretch>
                        </pic:blipFill>
                        <pic:spPr>
                          <a:xfrm>
                            <a:off x="0" y="0"/>
                            <a:ext cx="5273675" cy="4023995"/>
                          </a:xfrm>
                          <a:prstGeom prst="rect">
                            <a:avLst/>
                          </a:prstGeom>
                        </pic:spPr>
                      </pic:pic>
                    </a:graphicData>
                  </a:graphic>
                </wp:inline>
              </w:drawing>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三、所供应的产品须达到国家质量标准，产品出厂前，须经过质量检验，提供质量检验合格证明（提供检验合格证明扫描件）；</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四、供应商承诺按照期限供货且售后服务良好（提供承诺书）；</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五、供应商承诺按照国家规定包修期和三包有效期范围的规定进行车辆维修及保养（提供承诺书）；</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六、供应商为品牌授权经销商，且在采购方所在地市有售后服务中心（提供证明材料或承诺函）；</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七、其他；</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八、</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r>
        <w:rPr>
          <w:rFonts w:hint="eastAsia" w:ascii="微软雅黑" w:hAnsi="微软雅黑" w:eastAsia="微软雅黑"/>
          <w:color w:val="000000" w:themeColor="text1"/>
          <w:lang w:eastAsia="zh-CN"/>
          <w14:textFill>
            <w14:solidFill>
              <w14:schemeClr w14:val="tx1"/>
            </w14:solidFill>
          </w14:textFill>
        </w:rPr>
        <w:t>；</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九</w:t>
      </w:r>
      <w:bookmarkStart w:id="0" w:name="_GoBack"/>
      <w:bookmarkEnd w:id="0"/>
      <w:r>
        <w:rPr>
          <w:rFonts w:hint="eastAsia" w:ascii="微软雅黑" w:hAnsi="微软雅黑" w:eastAsia="微软雅黑"/>
          <w:color w:val="000000" w:themeColor="text1"/>
          <w:lang w:val="en-US" w:eastAsia="zh-CN"/>
          <w14:textFill>
            <w14:solidFill>
              <w14:schemeClr w14:val="tx1"/>
            </w14:solidFill>
          </w14:textFill>
        </w:rPr>
        <w:t>、《分项报价表》按要求填写完整（如有）。</w:t>
      </w:r>
    </w:p>
    <w:tbl>
      <w:tblPr>
        <w:tblStyle w:val="14"/>
        <w:tblW w:w="99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72"/>
        <w:gridCol w:w="972"/>
        <w:gridCol w:w="2880"/>
        <w:gridCol w:w="972"/>
        <w:gridCol w:w="972"/>
        <w:gridCol w:w="1044"/>
        <w:gridCol w:w="972"/>
        <w:gridCol w:w="1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52"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产品名称</w:t>
            </w: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技术参数</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数量</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单位</w:t>
            </w: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单价报价最高限价（元）</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总价报价（元）（单价报价*数量）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8784" w:type="dxa"/>
            <w:gridSpan w:val="7"/>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合计（元）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21"/>
                <w:szCs w:val="21"/>
                <w:u w:val="none"/>
              </w:rPr>
            </w:pPr>
          </w:p>
        </w:tc>
      </w:tr>
    </w:tbl>
    <w:p>
      <w:pPr>
        <w:pStyle w:val="12"/>
        <w:numPr>
          <w:ilvl w:val="0"/>
          <w:numId w:val="0"/>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1、不按此分项报价表报价或缺项、漏项的属于无效报价；</w:t>
      </w:r>
    </w:p>
    <w:p>
      <w:pPr>
        <w:pStyle w:val="12"/>
        <w:numPr>
          <w:ilvl w:val="0"/>
          <w:numId w:val="2"/>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报价超出最高限价属于无效报价；</w:t>
      </w:r>
    </w:p>
    <w:p>
      <w:pPr>
        <w:pStyle w:val="12"/>
        <w:numPr>
          <w:ilvl w:val="0"/>
          <w:numId w:val="2"/>
        </w:numPr>
        <w:adjustRightInd w:val="0"/>
        <w:snapToGrid w:val="0"/>
        <w:spacing w:before="156" w:beforeLines="50" w:after="156" w:afterLines="50" w:line="360" w:lineRule="auto"/>
        <w:ind w:firstLine="420" w:firstLineChars="200"/>
        <w:jc w:val="both"/>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报价以“元”为单位，如需保留小数位，按照四舍五入保留两位小数。</w:t>
      </w: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05EF5ABC"/>
    <w:multiLevelType w:val="singleLevel"/>
    <w:tmpl w:val="05EF5ABC"/>
    <w:lvl w:ilvl="0" w:tentative="0">
      <w:start w:val="2"/>
      <w:numFmt w:val="decimal"/>
      <w:suff w:val="nothing"/>
      <w:lvlText w:val="%1、"/>
      <w:lvlJc w:val="left"/>
    </w:lvl>
  </w:abstractNum>
  <w:abstractNum w:abstractNumId="2">
    <w:nsid w:val="77060B0B"/>
    <w:multiLevelType w:val="singleLevel"/>
    <w:tmpl w:val="77060B0B"/>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447AE"/>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0482"/>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62D7403"/>
    <w:rsid w:val="081B0CEB"/>
    <w:rsid w:val="0A9D3FD7"/>
    <w:rsid w:val="0C806127"/>
    <w:rsid w:val="0D9756D8"/>
    <w:rsid w:val="0DCE66F6"/>
    <w:rsid w:val="11EA35CF"/>
    <w:rsid w:val="13AA206A"/>
    <w:rsid w:val="170220CE"/>
    <w:rsid w:val="1CFC48EF"/>
    <w:rsid w:val="1D756E18"/>
    <w:rsid w:val="1EBD59FB"/>
    <w:rsid w:val="1F1F3440"/>
    <w:rsid w:val="22836D67"/>
    <w:rsid w:val="255313F8"/>
    <w:rsid w:val="26076B01"/>
    <w:rsid w:val="290A504C"/>
    <w:rsid w:val="2ACD07D5"/>
    <w:rsid w:val="2C472C2C"/>
    <w:rsid w:val="2CF47971"/>
    <w:rsid w:val="2F5A077C"/>
    <w:rsid w:val="31757A44"/>
    <w:rsid w:val="32607A69"/>
    <w:rsid w:val="32D23D3D"/>
    <w:rsid w:val="3A250ED8"/>
    <w:rsid w:val="3A935559"/>
    <w:rsid w:val="3C9765FD"/>
    <w:rsid w:val="3D546CD0"/>
    <w:rsid w:val="3D5E4828"/>
    <w:rsid w:val="3ED97B19"/>
    <w:rsid w:val="46091D65"/>
    <w:rsid w:val="46F3237B"/>
    <w:rsid w:val="4D8D4D74"/>
    <w:rsid w:val="511645CB"/>
    <w:rsid w:val="53BF3D84"/>
    <w:rsid w:val="568F2A76"/>
    <w:rsid w:val="56B41D42"/>
    <w:rsid w:val="58711188"/>
    <w:rsid w:val="58EA4F4C"/>
    <w:rsid w:val="59A21062"/>
    <w:rsid w:val="5DC673A8"/>
    <w:rsid w:val="5F0F05ED"/>
    <w:rsid w:val="61AC2E33"/>
    <w:rsid w:val="646E351E"/>
    <w:rsid w:val="6523170A"/>
    <w:rsid w:val="697B0DFC"/>
    <w:rsid w:val="69D360C4"/>
    <w:rsid w:val="738C594E"/>
    <w:rsid w:val="74526240"/>
    <w:rsid w:val="777501D2"/>
    <w:rsid w:val="77FB71F6"/>
    <w:rsid w:val="787962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5"/>
    <w:link w:val="27"/>
    <w:qFormat/>
    <w:uiPriority w:val="0"/>
    <w:pPr>
      <w:spacing w:after="120"/>
    </w:pPr>
    <w:rPr>
      <w:rFonts w:ascii="Times New Roman" w:hAnsi="Times New Roman"/>
      <w:szCs w:val="24"/>
    </w:rPr>
  </w:style>
  <w:style w:type="paragraph" w:styleId="5">
    <w:name w:val="Body Text First Indent"/>
    <w:basedOn w:val="4"/>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6">
    <w:name w:val="Body Text Indent"/>
    <w:basedOn w:val="1"/>
    <w:link w:val="26"/>
    <w:qFormat/>
    <w:uiPriority w:val="0"/>
    <w:pPr>
      <w:ind w:firstLine="830" w:firstLineChars="352"/>
    </w:pPr>
    <w:rPr>
      <w:rFonts w:ascii="仿宋_GB2312" w:hAnsi="Times New Roman" w:eastAsia="仿宋_GB2312"/>
      <w:sz w:val="32"/>
    </w:rPr>
  </w:style>
  <w:style w:type="paragraph" w:styleId="7">
    <w:name w:val="Plain Text"/>
    <w:basedOn w:val="1"/>
    <w:link w:val="22"/>
    <w:qFormat/>
    <w:uiPriority w:val="0"/>
    <w:rPr>
      <w:rFonts w:ascii="宋体" w:hAnsi="Courier New" w:cs="Courier New"/>
      <w:szCs w:val="21"/>
    </w:rPr>
  </w:style>
  <w:style w:type="paragraph" w:styleId="8">
    <w:name w:val="Date"/>
    <w:basedOn w:val="1"/>
    <w:next w:val="1"/>
    <w:link w:val="23"/>
    <w:qFormat/>
    <w:uiPriority w:val="0"/>
    <w:pPr>
      <w:ind w:left="100" w:leftChars="2500"/>
    </w:pPr>
    <w:rPr>
      <w:rFonts w:ascii="宋体" w:hAnsi="Courier New" w:cs="Courier New"/>
      <w:szCs w:val="21"/>
    </w:rPr>
  </w:style>
  <w:style w:type="paragraph" w:styleId="9">
    <w:name w:val="Balloon Text"/>
    <w:basedOn w:val="1"/>
    <w:link w:val="33"/>
    <w:semiHidden/>
    <w:unhideWhenUsed/>
    <w:qFormat/>
    <w:uiPriority w:val="99"/>
    <w:rPr>
      <w:sz w:val="18"/>
      <w:szCs w:val="18"/>
    </w:rPr>
  </w:style>
  <w:style w:type="paragraph" w:styleId="10">
    <w:name w:val="footer"/>
    <w:basedOn w:val="1"/>
    <w:link w:val="21"/>
    <w:unhideWhenUsed/>
    <w:qFormat/>
    <w:uiPriority w:val="0"/>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28"/>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customStyle="1" w:styleId="19">
    <w:name w:val="标题 2 Char"/>
    <w:basedOn w:val="16"/>
    <w:link w:val="2"/>
    <w:qFormat/>
    <w:uiPriority w:val="9"/>
    <w:rPr>
      <w:rFonts w:ascii="宋体" w:hAnsi="宋体" w:eastAsia="宋体" w:cs="宋体"/>
      <w:b/>
      <w:bCs/>
      <w:kern w:val="0"/>
      <w:sz w:val="36"/>
      <w:szCs w:val="36"/>
    </w:rPr>
  </w:style>
  <w:style w:type="character" w:customStyle="1" w:styleId="20">
    <w:name w:val="页眉 Char"/>
    <w:basedOn w:val="16"/>
    <w:link w:val="11"/>
    <w:qFormat/>
    <w:uiPriority w:val="0"/>
    <w:rPr>
      <w:sz w:val="18"/>
      <w:szCs w:val="18"/>
    </w:rPr>
  </w:style>
  <w:style w:type="character" w:customStyle="1" w:styleId="21">
    <w:name w:val="页脚 Char"/>
    <w:basedOn w:val="16"/>
    <w:link w:val="10"/>
    <w:qFormat/>
    <w:uiPriority w:val="0"/>
    <w:rPr>
      <w:sz w:val="18"/>
      <w:szCs w:val="18"/>
    </w:rPr>
  </w:style>
  <w:style w:type="character" w:customStyle="1" w:styleId="22">
    <w:name w:val="纯文本 Char"/>
    <w:basedOn w:val="16"/>
    <w:link w:val="7"/>
    <w:qFormat/>
    <w:uiPriority w:val="0"/>
    <w:rPr>
      <w:rFonts w:ascii="宋体" w:hAnsi="Courier New" w:cs="Courier New"/>
      <w:szCs w:val="21"/>
    </w:rPr>
  </w:style>
  <w:style w:type="character" w:customStyle="1" w:styleId="23">
    <w:name w:val="日期 Char"/>
    <w:basedOn w:val="16"/>
    <w:link w:val="8"/>
    <w:qFormat/>
    <w:uiPriority w:val="0"/>
    <w:rPr>
      <w:rFonts w:ascii="宋体" w:hAnsi="Courier New" w:cs="Courier New"/>
      <w:szCs w:val="21"/>
    </w:rPr>
  </w:style>
  <w:style w:type="character" w:customStyle="1" w:styleId="24">
    <w:name w:val="日期 Char1"/>
    <w:basedOn w:val="16"/>
    <w:semiHidden/>
    <w:qFormat/>
    <w:uiPriority w:val="99"/>
  </w:style>
  <w:style w:type="character" w:customStyle="1" w:styleId="25">
    <w:name w:val="纯文本 Char1"/>
    <w:basedOn w:val="16"/>
    <w:semiHidden/>
    <w:qFormat/>
    <w:uiPriority w:val="99"/>
    <w:rPr>
      <w:rFonts w:ascii="宋体" w:hAnsi="Courier New" w:eastAsia="宋体" w:cs="Courier New"/>
      <w:szCs w:val="21"/>
    </w:rPr>
  </w:style>
  <w:style w:type="character" w:customStyle="1" w:styleId="26">
    <w:name w:val="正文文本缩进 Char"/>
    <w:basedOn w:val="16"/>
    <w:link w:val="6"/>
    <w:qFormat/>
    <w:uiPriority w:val="0"/>
    <w:rPr>
      <w:rFonts w:ascii="仿宋_GB2312" w:hAnsi="Times New Roman" w:eastAsia="仿宋_GB2312"/>
      <w:sz w:val="32"/>
    </w:rPr>
  </w:style>
  <w:style w:type="character" w:customStyle="1" w:styleId="27">
    <w:name w:val="正文文本 Char"/>
    <w:basedOn w:val="16"/>
    <w:link w:val="4"/>
    <w:qFormat/>
    <w:uiPriority w:val="0"/>
    <w:rPr>
      <w:rFonts w:ascii="Times New Roman" w:hAnsi="Times New Roman"/>
      <w:szCs w:val="24"/>
    </w:rPr>
  </w:style>
  <w:style w:type="character" w:customStyle="1" w:styleId="28">
    <w:name w:val="标题 Char1"/>
    <w:basedOn w:val="16"/>
    <w:link w:val="13"/>
    <w:qFormat/>
    <w:uiPriority w:val="0"/>
    <w:rPr>
      <w:rFonts w:ascii="Cambria" w:hAnsi="Cambria" w:eastAsia="方正小标宋简体" w:cs="Times New Roman"/>
      <w:b/>
      <w:bCs/>
      <w:sz w:val="44"/>
      <w:szCs w:val="32"/>
    </w:rPr>
  </w:style>
  <w:style w:type="character" w:customStyle="1" w:styleId="29">
    <w:name w:val="标题 Char"/>
    <w:basedOn w:val="16"/>
    <w:qFormat/>
    <w:uiPriority w:val="10"/>
    <w:rPr>
      <w:rFonts w:eastAsia="宋体" w:asciiTheme="majorHAnsi" w:hAnsiTheme="majorHAnsi" w:cstheme="majorBidi"/>
      <w:b/>
      <w:bCs/>
      <w:sz w:val="32"/>
      <w:szCs w:val="32"/>
    </w:rPr>
  </w:style>
  <w:style w:type="character" w:customStyle="1" w:styleId="30">
    <w:name w:val="正文文本缩进 Char1"/>
    <w:basedOn w:val="16"/>
    <w:semiHidden/>
    <w:qFormat/>
    <w:uiPriority w:val="99"/>
  </w:style>
  <w:style w:type="character" w:customStyle="1" w:styleId="31">
    <w:name w:val="正文文本 Char1"/>
    <w:basedOn w:val="16"/>
    <w:semiHidden/>
    <w:qFormat/>
    <w:uiPriority w:val="99"/>
  </w:style>
  <w:style w:type="paragraph" w:customStyle="1" w:styleId="32">
    <w:name w:val="1 Char"/>
    <w:basedOn w:val="1"/>
    <w:semiHidden/>
    <w:qFormat/>
    <w:uiPriority w:val="0"/>
    <w:rPr>
      <w:rFonts w:ascii="Times New Roman" w:hAnsi="Times New Roman" w:eastAsia="宋体" w:cs="Times New Roman"/>
      <w:szCs w:val="24"/>
    </w:rPr>
  </w:style>
  <w:style w:type="character" w:customStyle="1" w:styleId="33">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1</TotalTime>
  <ScaleCrop>false</ScaleCrop>
  <LinksUpToDate>false</LinksUpToDate>
  <CharactersWithSpaces>3133</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NTKO</cp:lastModifiedBy>
  <dcterms:modified xsi:type="dcterms:W3CDTF">2022-09-01T03:24:32Z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55477B990F4247F0836DABEAE090916E</vt:lpwstr>
  </property>
</Properties>
</file>