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供应商资格审查资料提交格式</w:t>
      </w:r>
    </w:p>
    <w:p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一、在中华人民共和国境内依法注册的【独立】法人或非法人组织【或自然人】（提供中华人民共和国境内行政管理部门登记的主体资格证书（包括但不限于营业执照、事业单位法人证书、社会团体法人登记证书等））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8" w:hRule="atLeast"/>
        </w:trPr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二、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近三年内无骗取中标、严重违约、不良行为等廉洁诚信问题 及重大经济纠纷问题（提供信用中国下载的“信用报告”或承诺书（承诺格式自拟））；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4" w:hRule="atLeast"/>
        </w:trPr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提供信用中国下载的“信用报告”或承诺书</w:t>
            </w:r>
          </w:p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</w:pPr>
          </w:p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/>
                <w:lang w:eastAsia="zh-CN"/>
              </w:rPr>
            </w:pPr>
          </w:p>
        </w:tc>
      </w:tr>
    </w:tbl>
    <w:p>
      <w:pPr>
        <w:pStyle w:val="12"/>
        <w:numPr>
          <w:ilvl w:val="0"/>
          <w:numId w:val="1"/>
        </w:numPr>
        <w:adjustRightInd w:val="0"/>
        <w:snapToGrid w:val="0"/>
        <w:spacing w:before="156" w:beforeLines="50" w:after="156" w:afterLines="50" w:line="360" w:lineRule="auto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服务承诺及响应偏差表</w:t>
      </w:r>
    </w:p>
    <w:p>
      <w:pPr>
        <w:adjustRightInd w:val="0"/>
        <w:snapToGrid w:val="0"/>
        <w:spacing w:line="520" w:lineRule="exact"/>
        <w:rPr>
          <w:rFonts w:hint="eastAsia" w:ascii="微软雅黑" w:hAnsi="微软雅黑" w:eastAsia="微软雅黑"/>
          <w:color w:val="000000"/>
          <w:sz w:val="24"/>
          <w:lang w:eastAsia="zh-CN"/>
        </w:rPr>
      </w:pPr>
      <w:r>
        <w:rPr>
          <w:rFonts w:hint="eastAsia" w:ascii="微软雅黑" w:hAnsi="微软雅黑" w:eastAsia="微软雅黑"/>
          <w:color w:val="000000"/>
          <w:sz w:val="24"/>
        </w:rPr>
        <w:t>项目名称：</w:t>
      </w:r>
      <w:r>
        <w:rPr>
          <w:rFonts w:hint="eastAsia" w:ascii="微软雅黑" w:hAnsi="微软雅黑" w:eastAsia="微软雅黑"/>
          <w:color w:val="000000"/>
          <w:sz w:val="24"/>
          <w:lang w:eastAsia="zh-CN"/>
        </w:rPr>
        <w:t>红星林场办公室、宿舍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因更换锅炉</w:t>
      </w:r>
      <w:r>
        <w:rPr>
          <w:rFonts w:hint="eastAsia" w:ascii="微软雅黑" w:hAnsi="微软雅黑" w:eastAsia="微软雅黑"/>
          <w:color w:val="000000"/>
          <w:sz w:val="24"/>
          <w:lang w:eastAsia="zh-CN"/>
        </w:rPr>
        <w:t>需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建苯板房配套设施所用材料</w:t>
      </w:r>
      <w:r>
        <w:rPr>
          <w:rFonts w:hint="eastAsia" w:ascii="微软雅黑" w:hAnsi="微软雅黑" w:eastAsia="微软雅黑"/>
          <w:color w:val="000000"/>
          <w:sz w:val="24"/>
          <w:lang w:eastAsia="zh-CN"/>
        </w:rPr>
        <w:t>【网上竞价】</w:t>
      </w:r>
    </w:p>
    <w:p>
      <w:pPr>
        <w:adjustRightInd w:val="0"/>
        <w:snapToGrid w:val="0"/>
        <w:spacing w:line="520" w:lineRule="exact"/>
        <w:rPr>
          <w:rFonts w:hint="default" w:ascii="微软雅黑" w:hAnsi="微软雅黑" w:eastAsia="微软雅黑"/>
          <w:color w:val="000000"/>
          <w:sz w:val="24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4"/>
          <w:szCs w:val="24"/>
        </w:rPr>
        <w:t>项目编号：0345HW20220436</w:t>
      </w:r>
    </w:p>
    <w:p>
      <w:pPr>
        <w:adjustRightInd w:val="0"/>
        <w:snapToGrid w:val="0"/>
        <w:spacing w:line="520" w:lineRule="exact"/>
        <w:ind w:firstLine="480" w:firstLineChars="200"/>
        <w:rPr>
          <w:rFonts w:ascii="微软雅黑" w:hAnsi="微软雅黑" w:eastAsia="微软雅黑"/>
          <w:color w:val="000000"/>
          <w:sz w:val="24"/>
        </w:rPr>
      </w:pPr>
      <w:r>
        <w:rPr>
          <w:rFonts w:hint="eastAsia" w:ascii="微软雅黑" w:hAnsi="微软雅黑" w:eastAsia="微软雅黑"/>
          <w:color w:val="000000"/>
          <w:sz w:val="24"/>
        </w:rPr>
        <w:t>针对本项目《采购公告》中规定的技术参数供应商应做充分考虑及响应，除了下列《偏差范围表》中列出的允许偏差内容，供应商所提供的产品其他技术参数（标准）应优于或相当于《采购公告》技术规格中要求的标准，以满足采购单位的需要。</w:t>
      </w:r>
    </w:p>
    <w:tbl>
      <w:tblPr>
        <w:tblStyle w:val="14"/>
        <w:tblW w:w="10036" w:type="dxa"/>
        <w:tblInd w:w="-79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2"/>
        <w:gridCol w:w="1504"/>
        <w:gridCol w:w="4000"/>
        <w:gridCol w:w="1741"/>
        <w:gridCol w:w="21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  <w:tblHeader/>
        </w:trPr>
        <w:tc>
          <w:tcPr>
            <w:tcW w:w="642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color w:val="000000"/>
                <w:sz w:val="24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</w:rPr>
              <w:t>序号</w:t>
            </w:r>
          </w:p>
        </w:tc>
        <w:tc>
          <w:tcPr>
            <w:tcW w:w="1504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color w:val="000000"/>
                <w:sz w:val="24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</w:rPr>
              <w:t>内容</w:t>
            </w:r>
          </w:p>
        </w:tc>
        <w:tc>
          <w:tcPr>
            <w:tcW w:w="4000" w:type="dxa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lang w:eastAsia="zh-CN"/>
              </w:rPr>
              <w:t>要求</w:t>
            </w:r>
          </w:p>
        </w:tc>
        <w:tc>
          <w:tcPr>
            <w:tcW w:w="1741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color w:val="000000"/>
                <w:sz w:val="24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</w:rPr>
              <w:t>填写“偏差”或“不偏差”</w:t>
            </w:r>
          </w:p>
        </w:tc>
        <w:tc>
          <w:tcPr>
            <w:tcW w:w="2149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color w:val="000000"/>
                <w:sz w:val="24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</w:rPr>
              <w:t>备注（若偏离请备注实际偏离情况）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</w:trPr>
        <w:tc>
          <w:tcPr>
            <w:tcW w:w="64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504" w:type="dxa"/>
            <w:vAlign w:val="center"/>
          </w:tcPr>
          <w:p>
            <w:pPr>
              <w:widowControl/>
              <w:snapToGrid w:val="0"/>
              <w:spacing w:line="520" w:lineRule="exact"/>
              <w:contextualSpacing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合同签署</w:t>
            </w:r>
          </w:p>
        </w:tc>
        <w:tc>
          <w:tcPr>
            <w:tcW w:w="40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440" w:lineRule="exact"/>
              <w:contextualSpacing/>
              <w:textAlignment w:val="auto"/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Calibri"/>
                <w:color w:val="auto"/>
                <w:sz w:val="21"/>
                <w:szCs w:val="21"/>
                <w:highlight w:val="none"/>
                <w:lang w:val="en-US" w:eastAsia="zh-CN"/>
              </w:rPr>
              <w:t>应在成交通知书发出后</w:t>
            </w:r>
            <w:r>
              <w:rPr>
                <w:rFonts w:hint="eastAsia" w:cs="Calibri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3日</w:t>
            </w:r>
            <w:r>
              <w:rPr>
                <w:rFonts w:hint="eastAsia" w:cs="Calibri"/>
                <w:color w:val="auto"/>
                <w:sz w:val="21"/>
                <w:szCs w:val="21"/>
                <w:highlight w:val="none"/>
                <w:lang w:val="en-US" w:eastAsia="zh-CN"/>
              </w:rPr>
              <w:t>内签署，</w:t>
            </w:r>
            <w:r>
              <w:rPr>
                <w:rFonts w:hint="eastAsia" w:cs="Calibri"/>
                <w:color w:val="333333"/>
                <w:sz w:val="21"/>
                <w:szCs w:val="21"/>
                <w:highlight w:val="none"/>
                <w:lang w:val="en-US" w:eastAsia="zh-CN"/>
              </w:rPr>
              <w:t>合同签订地点采购人经营地址（内蒙古呼伦贝尔市鄂伦春自治旗阿里河镇）</w:t>
            </w:r>
            <w:r>
              <w:rPr>
                <w:rFonts w:hint="eastAsia" w:cs="Calibri"/>
                <w:b w:val="0"/>
                <w:bCs w:val="0"/>
                <w:color w:val="333333"/>
                <w:sz w:val="21"/>
                <w:szCs w:val="21"/>
                <w:highlight w:val="none"/>
                <w:lang w:val="en-US" w:eastAsia="zh-CN"/>
              </w:rPr>
              <w:t>。</w:t>
            </w:r>
          </w:p>
        </w:tc>
        <w:tc>
          <w:tcPr>
            <w:tcW w:w="1741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color w:val="000000"/>
                <w:sz w:val="24"/>
              </w:rPr>
            </w:pPr>
          </w:p>
        </w:tc>
        <w:tc>
          <w:tcPr>
            <w:tcW w:w="2149" w:type="dxa"/>
            <w:vAlign w:val="center"/>
          </w:tcPr>
          <w:p>
            <w:pPr>
              <w:rPr>
                <w:rFonts w:ascii="微软雅黑" w:hAnsi="微软雅黑" w:eastAsia="微软雅黑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</w:trPr>
        <w:tc>
          <w:tcPr>
            <w:tcW w:w="64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504" w:type="dxa"/>
            <w:vAlign w:val="center"/>
          </w:tcPr>
          <w:p>
            <w:pPr>
              <w:widowControl/>
              <w:adjustRightInd w:val="0"/>
              <w:snapToGrid w:val="0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Calibri"/>
                <w:b/>
                <w:bCs/>
                <w:color w:val="333333"/>
                <w:sz w:val="21"/>
                <w:szCs w:val="21"/>
                <w:highlight w:val="none"/>
                <w:lang w:val="en-US" w:eastAsia="zh-CN"/>
              </w:rPr>
              <w:t>交付(完成）日期</w:t>
            </w:r>
          </w:p>
        </w:tc>
        <w:tc>
          <w:tcPr>
            <w:tcW w:w="40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440" w:lineRule="exact"/>
              <w:contextualSpacing/>
              <w:textAlignment w:val="auto"/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合同签暑日起</w:t>
            </w:r>
            <w:r>
              <w:rPr>
                <w:rFonts w:hint="eastAsia" w:asciiTheme="minorEastAsia" w:hAnsi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20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日内到货且完成对应工作。</w:t>
            </w:r>
          </w:p>
        </w:tc>
        <w:tc>
          <w:tcPr>
            <w:tcW w:w="1741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color w:val="000000"/>
                <w:sz w:val="24"/>
              </w:rPr>
            </w:pPr>
          </w:p>
        </w:tc>
        <w:tc>
          <w:tcPr>
            <w:tcW w:w="2149" w:type="dxa"/>
            <w:vAlign w:val="center"/>
          </w:tcPr>
          <w:p>
            <w:pPr>
              <w:rPr>
                <w:rFonts w:ascii="微软雅黑" w:hAnsi="微软雅黑" w:eastAsia="微软雅黑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</w:trPr>
        <w:tc>
          <w:tcPr>
            <w:tcW w:w="64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504" w:type="dxa"/>
            <w:vAlign w:val="center"/>
          </w:tcPr>
          <w:p>
            <w:pPr>
              <w:widowControl/>
              <w:adjustRightInd w:val="0"/>
              <w:snapToGrid w:val="0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Calibri"/>
                <w:b/>
                <w:bCs/>
                <w:color w:val="333333"/>
                <w:sz w:val="21"/>
                <w:szCs w:val="21"/>
                <w:highlight w:val="none"/>
                <w:lang w:val="en-US" w:eastAsia="zh-CN"/>
              </w:rPr>
              <w:t>实施地点</w:t>
            </w:r>
          </w:p>
        </w:tc>
        <w:tc>
          <w:tcPr>
            <w:tcW w:w="4000" w:type="dxa"/>
            <w:vAlign w:val="center"/>
          </w:tcPr>
          <w:p>
            <w:pPr>
              <w:pStyle w:val="12"/>
              <w:wordWrap w:val="0"/>
              <w:spacing w:before="0" w:beforeAutospacing="0" w:after="0" w:afterAutospacing="0" w:line="360" w:lineRule="auto"/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内蒙古呼伦贝尔市鄂伦春自治旗阿里河镇（阿里河森工公司红星林场）。</w:t>
            </w:r>
          </w:p>
        </w:tc>
        <w:tc>
          <w:tcPr>
            <w:tcW w:w="1741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color w:val="000000"/>
                <w:sz w:val="24"/>
              </w:rPr>
            </w:pPr>
          </w:p>
        </w:tc>
        <w:tc>
          <w:tcPr>
            <w:tcW w:w="2149" w:type="dxa"/>
            <w:vAlign w:val="center"/>
          </w:tcPr>
          <w:p>
            <w:pPr>
              <w:rPr>
                <w:rFonts w:ascii="微软雅黑" w:hAnsi="微软雅黑" w:eastAsia="微软雅黑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</w:trPr>
        <w:tc>
          <w:tcPr>
            <w:tcW w:w="64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504" w:type="dxa"/>
            <w:vAlign w:val="center"/>
          </w:tcPr>
          <w:p>
            <w:pPr>
              <w:widowControl/>
              <w:adjustRightInd w:val="0"/>
              <w:snapToGrid w:val="0"/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Calibri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货品要求</w:t>
            </w:r>
          </w:p>
        </w:tc>
        <w:tc>
          <w:tcPr>
            <w:tcW w:w="40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440" w:lineRule="exact"/>
              <w:contextualSpacing/>
              <w:textAlignment w:val="auto"/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Calibri"/>
                <w:color w:val="333333"/>
                <w:sz w:val="21"/>
                <w:szCs w:val="21"/>
                <w:highlight w:val="none"/>
                <w:lang w:val="en-US" w:eastAsia="zh-CN"/>
              </w:rPr>
              <w:t>供应商确保所提供的产品为正品。</w:t>
            </w:r>
          </w:p>
        </w:tc>
        <w:tc>
          <w:tcPr>
            <w:tcW w:w="1741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color w:val="000000"/>
                <w:sz w:val="24"/>
              </w:rPr>
            </w:pPr>
          </w:p>
        </w:tc>
        <w:tc>
          <w:tcPr>
            <w:tcW w:w="2149" w:type="dxa"/>
            <w:vAlign w:val="center"/>
          </w:tcPr>
          <w:p>
            <w:pPr>
              <w:rPr>
                <w:rFonts w:ascii="微软雅黑" w:hAnsi="微软雅黑" w:eastAsia="微软雅黑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</w:trPr>
        <w:tc>
          <w:tcPr>
            <w:tcW w:w="64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504" w:type="dxa"/>
            <w:vAlign w:val="center"/>
          </w:tcPr>
          <w:p>
            <w:pPr>
              <w:widowControl/>
              <w:adjustRightInd w:val="0"/>
              <w:snapToGrid w:val="0"/>
              <w:rPr>
                <w:rFonts w:hint="eastAsia" w:cs="Calibri" w:eastAsiaTheme="minorEastAsia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其他要求</w:t>
            </w:r>
          </w:p>
        </w:tc>
        <w:tc>
          <w:tcPr>
            <w:tcW w:w="40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440" w:lineRule="exact"/>
              <w:contextualSpacing/>
              <w:textAlignment w:val="auto"/>
              <w:rPr>
                <w:rFonts w:hint="eastAsia" w:cs="Calibri"/>
                <w:color w:val="333333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cs="Calibri"/>
                <w:color w:val="333333"/>
                <w:sz w:val="21"/>
                <w:szCs w:val="21"/>
                <w:highlight w:val="none"/>
                <w:lang w:val="en-US" w:eastAsia="zh-CN"/>
              </w:rPr>
              <w:t>作业人员在安装过程中如发生安全事故，相关责任均由成交供应商承担，成交供应商负责对作业人员缴纳相关保险的义务。</w:t>
            </w:r>
          </w:p>
        </w:tc>
        <w:tc>
          <w:tcPr>
            <w:tcW w:w="1741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color w:val="000000"/>
                <w:sz w:val="24"/>
              </w:rPr>
            </w:pPr>
          </w:p>
        </w:tc>
        <w:tc>
          <w:tcPr>
            <w:tcW w:w="2149" w:type="dxa"/>
            <w:vAlign w:val="center"/>
          </w:tcPr>
          <w:p>
            <w:pPr>
              <w:rPr>
                <w:rFonts w:ascii="微软雅黑" w:hAnsi="微软雅黑" w:eastAsia="微软雅黑"/>
                <w:color w:val="000000"/>
                <w:sz w:val="24"/>
              </w:rPr>
            </w:pPr>
          </w:p>
        </w:tc>
      </w:tr>
    </w:tbl>
    <w:p>
      <w:pPr>
        <w:adjustRightInd w:val="0"/>
        <w:snapToGrid w:val="0"/>
        <w:spacing w:line="400" w:lineRule="exact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注：</w:t>
      </w:r>
    </w:p>
    <w:p>
      <w:pPr>
        <w:adjustRightInd w:val="0"/>
        <w:snapToGrid w:val="0"/>
        <w:spacing w:line="400" w:lineRule="exact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1、请按清单内容逐项列出偏差情况，若偏差写明偏差内容（未注明视为不响应将被否决）。2、实质性条款不可偏离。</w:t>
      </w:r>
    </w:p>
    <w:p>
      <w:pPr>
        <w:adjustRightInd w:val="0"/>
        <w:snapToGrid w:val="0"/>
        <w:spacing w:line="400" w:lineRule="exact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3、实质性可变动条款采购人根据实际情况判断是否接受，不接受即否决资格。</w:t>
      </w:r>
    </w:p>
    <w:p>
      <w:pPr>
        <w:adjustRightInd w:val="0"/>
        <w:snapToGrid w:val="0"/>
        <w:spacing w:line="400" w:lineRule="exact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4、逐页盖章。</w:t>
      </w:r>
    </w:p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五、承诺书及声明</w:t>
      </w:r>
    </w:p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/>
          <w:sz w:val="24"/>
          <w:lang w:eastAsia="zh-CN"/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致：红星林场办公室、宿舍水暖设施更换安装及地面铺设项目【网上竞价】(第1次重新招标)</w:t>
      </w:r>
    </w:p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我公司针对贵公司项目编号为</w:t>
      </w:r>
      <w:r>
        <w:rPr>
          <w:rFonts w:hint="eastAsia" w:ascii="微软雅黑" w:hAnsi="微软雅黑" w:eastAsia="微软雅黑"/>
          <w:color w:val="000000" w:themeColor="text1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0345HW20220436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 xml:space="preserve"> 的采购公告,郑重承诺及声明：</w:t>
      </w:r>
    </w:p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1、我公司严格遵守国家的法律、法规，具有良好的商业信誉，具有履行合同的能力，近三年没有骗取中标和严重违约等问题。</w:t>
      </w:r>
    </w:p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2、我公司所提交的所有资质文件、报告、报表，保证其真实、有效，没有伪造、涂改、借用等违法违规情形。</w:t>
      </w:r>
    </w:p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3、我公司不属于“与采购人存在利害关系可能影响采购公正性的法人、其他组织或者个人”。</w:t>
      </w:r>
    </w:p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注：逐页盖章。</w:t>
      </w:r>
    </w:p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供应商全称（加盖公章）：</w:t>
      </w:r>
    </w:p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法定代表人或委托代理人签字：</w:t>
      </w:r>
    </w:p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日期：   年   月   日</w:t>
      </w:r>
    </w:p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六、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《竞价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授权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报名表》按要求填写完整。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  <w:lang w:eastAsia="zh-CN"/>
        </w:rPr>
        <w:t>竞价</w:t>
      </w:r>
      <w:r>
        <w:rPr>
          <w:rFonts w:hint="eastAsia" w:ascii="宋体" w:hAnsi="宋体"/>
          <w:b/>
          <w:sz w:val="32"/>
          <w:szCs w:val="28"/>
        </w:rPr>
        <w:t>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480" w:firstLineChars="20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代理人。代理人根据授权，以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       </w:t>
      </w:r>
      <w:r>
        <w:rPr>
          <w:rFonts w:hint="eastAsia" w:hAnsi="宋体"/>
          <w:sz w:val="24"/>
          <w:szCs w:val="21"/>
          <w:u w:val="none"/>
          <w:lang w:val="en-US" w:eastAsia="zh-CN"/>
        </w:rPr>
        <w:t>项目</w:t>
      </w:r>
      <w:r>
        <w:rPr>
          <w:rFonts w:hint="eastAsia" w:hAnsi="宋体"/>
          <w:sz w:val="24"/>
          <w:szCs w:val="21"/>
        </w:rPr>
        <w:t>一切采购活动中的资格审查</w:t>
      </w:r>
      <w:r>
        <w:rPr>
          <w:rFonts w:hint="eastAsia" w:hAnsi="宋体"/>
          <w:sz w:val="24"/>
          <w:szCs w:val="21"/>
          <w:lang w:val="en-US" w:eastAsia="zh-CN"/>
        </w:rPr>
        <w:t>资料</w:t>
      </w:r>
      <w:r>
        <w:rPr>
          <w:rFonts w:hint="eastAsia" w:hAnsi="宋体"/>
          <w:sz w:val="24"/>
          <w:szCs w:val="21"/>
        </w:rPr>
        <w:t>的</w:t>
      </w:r>
      <w:r>
        <w:rPr>
          <w:rFonts w:hAnsi="宋体"/>
          <w:sz w:val="24"/>
          <w:szCs w:val="21"/>
        </w:rPr>
        <w:t>签署、澄清、说明、补正、递交、撤回、修改和处理有关事宜，其法律后果由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承担。</w:t>
      </w:r>
      <w:r>
        <w:rPr>
          <w:sz w:val="24"/>
          <w:szCs w:val="21"/>
        </w:rPr>
        <w:t>我公司针对</w:t>
      </w:r>
      <w:r>
        <w:rPr>
          <w:rFonts w:hint="eastAsia"/>
          <w:sz w:val="24"/>
          <w:szCs w:val="21"/>
          <w:lang w:val="en-US" w:eastAsia="zh-CN"/>
        </w:rPr>
        <w:t>本项目</w:t>
      </w:r>
      <w:r>
        <w:rPr>
          <w:rFonts w:hint="eastAsia"/>
          <w:sz w:val="24"/>
          <w:szCs w:val="21"/>
          <w:lang w:eastAsia="zh-CN"/>
        </w:rPr>
        <w:t>，</w:t>
      </w:r>
      <w:r>
        <w:rPr>
          <w:rFonts w:hint="eastAsia"/>
          <w:sz w:val="24"/>
          <w:szCs w:val="21"/>
          <w:lang w:val="en-US" w:eastAsia="zh-CN"/>
        </w:rPr>
        <w:t>做出如下承诺</w:t>
      </w:r>
      <w:r>
        <w:rPr>
          <w:sz w:val="24"/>
          <w:szCs w:val="21"/>
        </w:rPr>
        <w:t>：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我公司提供工程、货物或服务质量标准符合公告要求，完全能满足采购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人</w:t>
      </w:r>
      <w:r>
        <w:rPr>
          <w:rFonts w:hint="eastAsia" w:ascii="宋体" w:hAnsi="宋体" w:eastAsia="宋体" w:cs="宋体"/>
          <w:sz w:val="24"/>
          <w:szCs w:val="21"/>
        </w:rPr>
        <w:t>要求，如若无法满足要求，我公司将对此负全部责任。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若</w:t>
      </w:r>
      <w:r>
        <w:rPr>
          <w:rFonts w:hint="eastAsia" w:ascii="宋体" w:hAnsi="宋体" w:eastAsia="宋体" w:cs="宋体"/>
          <w:sz w:val="24"/>
          <w:szCs w:val="21"/>
        </w:rPr>
        <w:t>我公司成交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将按要求</w:t>
      </w:r>
      <w:r>
        <w:rPr>
          <w:rFonts w:hint="eastAsia" w:ascii="宋体" w:hAnsi="宋体" w:eastAsia="宋体" w:cs="宋体"/>
          <w:sz w:val="24"/>
          <w:szCs w:val="21"/>
        </w:rPr>
        <w:t>在成交通知书发出后5个工作日内向中心交纳服务费，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否则</w:t>
      </w:r>
      <w:r>
        <w:rPr>
          <w:rFonts w:hint="eastAsia" w:ascii="宋体" w:hAnsi="宋体" w:eastAsia="宋体" w:cs="宋体"/>
          <w:sz w:val="24"/>
          <w:szCs w:val="21"/>
        </w:rPr>
        <w:t>中心有权从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</w:t>
      </w:r>
      <w:r>
        <w:rPr>
          <w:rFonts w:hint="eastAsia" w:ascii="宋体" w:hAnsi="宋体" w:eastAsia="宋体" w:cs="宋体"/>
          <w:sz w:val="24"/>
          <w:szCs w:val="21"/>
        </w:rPr>
        <w:t>报价保证金中扣除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我公司与采购人不存在可能影响采购公正性的利害关系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 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</w:rPr>
        <w:t xml:space="preserve">签字：  </w:t>
      </w: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代理人</w:t>
      </w:r>
      <w:r>
        <w:rPr>
          <w:rFonts w:hint="eastAsia" w:hAnsi="宋体"/>
          <w:sz w:val="24"/>
          <w:szCs w:val="21"/>
        </w:rPr>
        <w:t>签字：</w:t>
      </w:r>
    </w:p>
    <w:tbl>
      <w:tblPr>
        <w:tblStyle w:val="14"/>
        <w:tblW w:w="8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9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项目编号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right"/>
              <w:rPr>
                <w:rFonts w:ascii="宋体" w:hAnsi="宋体" w:cs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供应商详细通讯地址（</w:t>
            </w: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</w:t>
            </w:r>
            <w:r>
              <w:rPr>
                <w:rFonts w:hint="eastAsia" w:ascii="宋体" w:hAnsi="宋体"/>
                <w:sz w:val="18"/>
                <w:szCs w:val="16"/>
              </w:rPr>
              <w:t>发票/成交通知书按此地址邮寄）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联 系 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手    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E-mail （电子邮箱）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宋体" w:hAnsi="宋体" w:eastAsiaTheme="minorEastAsia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服务费发票类型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hint="default" w:ascii="宋体" w:hAnsi="宋体" w:cs="宋体" w:eastAsiaTheme="minorEastAsia"/>
                <w:kern w:val="0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 xml:space="preserve">增值税专用发票      </w:t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>增值税普通发票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供应商开</w:t>
            </w:r>
            <w:r>
              <w:rPr>
                <w:rFonts w:ascii="宋体" w:hAnsi="宋体"/>
                <w:sz w:val="18"/>
                <w:szCs w:val="16"/>
              </w:rPr>
              <w:t>票信息</w:t>
            </w:r>
            <w:r>
              <w:rPr>
                <w:rFonts w:hint="eastAsia" w:ascii="宋体" w:hAnsi="宋体"/>
                <w:sz w:val="18"/>
                <w:szCs w:val="16"/>
              </w:rPr>
              <w:t>（</w:t>
            </w:r>
            <w:r>
              <w:rPr>
                <w:rFonts w:ascii="宋体" w:hAnsi="宋体"/>
                <w:sz w:val="18"/>
                <w:szCs w:val="16"/>
              </w:rPr>
              <w:t>成交后以此为准开票</w:t>
            </w:r>
            <w:r>
              <w:rPr>
                <w:rFonts w:hint="eastAsia" w:ascii="宋体" w:hAnsi="宋体"/>
                <w:sz w:val="18"/>
                <w:szCs w:val="16"/>
              </w:rPr>
              <w:t>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1、公司名称： 2、税号：3、地址：4、电话：</w:t>
            </w:r>
          </w:p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5、开户行： 6、帐号：</w:t>
            </w:r>
          </w:p>
        </w:tc>
      </w:tr>
    </w:tbl>
    <w:tbl>
      <w:tblPr>
        <w:tblStyle w:val="15"/>
        <w:tblW w:w="8522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七、《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分项报价表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》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按要求填写完整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adjustRightInd w:val="0"/>
        <w:snapToGrid w:val="0"/>
        <w:spacing w:line="360" w:lineRule="auto"/>
        <w:jc w:val="left"/>
        <w:rPr>
          <w:rFonts w:hint="default" w:ascii="微软雅黑" w:hAnsi="微软雅黑" w:eastAsia="微软雅黑"/>
          <w:color w:val="000000"/>
          <w:sz w:val="24"/>
          <w:lang w:val="en-US" w:eastAsia="zh-CN"/>
        </w:rPr>
      </w:pPr>
      <w:r>
        <w:rPr>
          <w:rFonts w:hint="eastAsia" w:ascii="微软雅黑" w:hAnsi="微软雅黑" w:eastAsia="微软雅黑"/>
          <w:sz w:val="22"/>
        </w:rPr>
        <w:t>项目名称：</w:t>
      </w:r>
      <w:r>
        <w:rPr>
          <w:rFonts w:hint="eastAsia" w:ascii="微软雅黑" w:hAnsi="微软雅黑" w:eastAsia="微软雅黑"/>
          <w:sz w:val="22"/>
          <w:lang w:eastAsia="zh-CN"/>
        </w:rPr>
        <w:t>红星林场办公室、宿舍</w:t>
      </w:r>
      <w:r>
        <w:rPr>
          <w:rFonts w:hint="eastAsia" w:ascii="微软雅黑" w:hAnsi="微软雅黑" w:eastAsia="微软雅黑"/>
          <w:sz w:val="22"/>
          <w:lang w:val="en-US" w:eastAsia="zh-CN"/>
        </w:rPr>
        <w:t>因更换锅炉</w:t>
      </w:r>
      <w:r>
        <w:rPr>
          <w:rFonts w:hint="eastAsia" w:ascii="微软雅黑" w:hAnsi="微软雅黑" w:eastAsia="微软雅黑"/>
          <w:sz w:val="22"/>
          <w:lang w:eastAsia="zh-CN"/>
        </w:rPr>
        <w:t>需</w:t>
      </w:r>
      <w:r>
        <w:rPr>
          <w:rFonts w:hint="eastAsia" w:ascii="微软雅黑" w:hAnsi="微软雅黑" w:eastAsia="微软雅黑"/>
          <w:sz w:val="22"/>
          <w:lang w:val="en-US" w:eastAsia="zh-CN"/>
        </w:rPr>
        <w:t>建苯板房配套设施所用材料</w:t>
      </w:r>
      <w:r>
        <w:rPr>
          <w:rFonts w:hint="eastAsia" w:ascii="微软雅黑" w:hAnsi="微软雅黑" w:eastAsia="微软雅黑"/>
          <w:sz w:val="22"/>
          <w:lang w:eastAsia="zh-CN"/>
        </w:rPr>
        <w:t>【网上竞价】</w:t>
      </w:r>
      <w:r>
        <w:rPr>
          <w:rFonts w:hint="eastAsia" w:ascii="微软雅黑" w:hAnsi="微软雅黑" w:eastAsia="微软雅黑"/>
          <w:color w:val="000000"/>
          <w:sz w:val="24"/>
          <w:lang w:eastAsia="zh-CN"/>
        </w:rPr>
        <w:t>项目编号：0345HW20220436</w:t>
      </w:r>
    </w:p>
    <w:tbl>
      <w:tblPr>
        <w:tblStyle w:val="15"/>
        <w:tblW w:w="566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9"/>
        <w:gridCol w:w="939"/>
        <w:gridCol w:w="2543"/>
        <w:gridCol w:w="691"/>
        <w:gridCol w:w="574"/>
        <w:gridCol w:w="1029"/>
        <w:gridCol w:w="1003"/>
        <w:gridCol w:w="1162"/>
        <w:gridCol w:w="11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289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0"/>
                <w:sz w:val="21"/>
                <w:szCs w:val="21"/>
              </w:rPr>
              <w:t>序号</w:t>
            </w:r>
          </w:p>
        </w:tc>
        <w:tc>
          <w:tcPr>
            <w:tcW w:w="485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0"/>
                <w:sz w:val="21"/>
                <w:szCs w:val="21"/>
              </w:rPr>
              <w:t>名称</w:t>
            </w:r>
          </w:p>
        </w:tc>
        <w:tc>
          <w:tcPr>
            <w:tcW w:w="1315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0"/>
                <w:sz w:val="21"/>
                <w:szCs w:val="21"/>
                <w:lang w:eastAsia="zh-CN"/>
              </w:rPr>
              <w:t>参数、规格、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lang w:eastAsia="zh-CN"/>
              </w:rPr>
              <w:t>材质要求</w:t>
            </w:r>
          </w:p>
        </w:tc>
        <w:tc>
          <w:tcPr>
            <w:tcW w:w="357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0"/>
                <w:sz w:val="21"/>
                <w:szCs w:val="21"/>
              </w:rPr>
              <w:t>单位</w:t>
            </w:r>
          </w:p>
        </w:tc>
        <w:tc>
          <w:tcPr>
            <w:tcW w:w="297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0"/>
                <w:sz w:val="21"/>
                <w:szCs w:val="21"/>
              </w:rPr>
              <w:t>数量</w:t>
            </w:r>
          </w:p>
        </w:tc>
        <w:tc>
          <w:tcPr>
            <w:tcW w:w="532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0"/>
                <w:sz w:val="21"/>
                <w:szCs w:val="21"/>
              </w:rPr>
              <w:t>单价</w:t>
            </w: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kern w:val="0"/>
                <w:sz w:val="21"/>
                <w:szCs w:val="21"/>
                <w:lang w:eastAsia="zh-CN"/>
              </w:rPr>
              <w:t>限价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0"/>
                <w:sz w:val="21"/>
                <w:szCs w:val="21"/>
              </w:rPr>
              <w:t>（元）</w:t>
            </w:r>
          </w:p>
        </w:tc>
        <w:tc>
          <w:tcPr>
            <w:tcW w:w="519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kern w:val="0"/>
                <w:sz w:val="21"/>
                <w:szCs w:val="21"/>
                <w:lang w:eastAsia="zh-CN"/>
              </w:rPr>
              <w:t>单价报价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0"/>
                <w:sz w:val="21"/>
                <w:szCs w:val="21"/>
              </w:rPr>
              <w:t>（元）</w:t>
            </w:r>
          </w:p>
        </w:tc>
        <w:tc>
          <w:tcPr>
            <w:tcW w:w="601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cstheme="minorEastAsia"/>
                <w:b/>
                <w:bCs/>
                <w:color w:val="auto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kern w:val="0"/>
                <w:sz w:val="21"/>
                <w:szCs w:val="21"/>
                <w:lang w:eastAsia="zh-CN"/>
              </w:rPr>
              <w:t>小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0"/>
                <w:sz w:val="21"/>
                <w:szCs w:val="21"/>
              </w:rPr>
              <w:t>计（元）</w:t>
            </w:r>
          </w:p>
        </w:tc>
        <w:tc>
          <w:tcPr>
            <w:tcW w:w="601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0"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289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1</w:t>
            </w:r>
          </w:p>
        </w:tc>
        <w:tc>
          <w:tcPr>
            <w:tcW w:w="485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渡锌管</w:t>
            </w:r>
          </w:p>
        </w:tc>
        <w:tc>
          <w:tcPr>
            <w:tcW w:w="1315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40×60</w:t>
            </w:r>
          </w:p>
        </w:tc>
        <w:tc>
          <w:tcPr>
            <w:tcW w:w="357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根</w:t>
            </w:r>
          </w:p>
        </w:tc>
        <w:tc>
          <w:tcPr>
            <w:tcW w:w="297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180</w:t>
            </w:r>
          </w:p>
        </w:tc>
        <w:tc>
          <w:tcPr>
            <w:tcW w:w="532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160.00</w:t>
            </w:r>
          </w:p>
        </w:tc>
        <w:tc>
          <w:tcPr>
            <w:tcW w:w="519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01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</w:p>
        </w:tc>
        <w:tc>
          <w:tcPr>
            <w:tcW w:w="601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含人工费用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289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2</w:t>
            </w:r>
          </w:p>
        </w:tc>
        <w:tc>
          <w:tcPr>
            <w:tcW w:w="485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盖板用防火阻燃保温板</w:t>
            </w:r>
          </w:p>
        </w:tc>
        <w:tc>
          <w:tcPr>
            <w:tcW w:w="1315" w:type="pct"/>
            <w:vAlign w:val="top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lang w:val="en-US" w:eastAsia="zh-CN"/>
              </w:rPr>
              <w:t>防火阻燃保</w:t>
            </w:r>
          </w:p>
          <w:p>
            <w:pPr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温板：颜色为</w:t>
            </w:r>
          </w:p>
          <w:p>
            <w:pPr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红色；厚度为:100㎜；夹层为18公斤重,苯板；上层铁皮0.45厚，下层铁皮0.35厚。</w:t>
            </w:r>
          </w:p>
        </w:tc>
        <w:tc>
          <w:tcPr>
            <w:tcW w:w="357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米</w:t>
            </w:r>
          </w:p>
        </w:tc>
        <w:tc>
          <w:tcPr>
            <w:tcW w:w="297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146</w:t>
            </w:r>
          </w:p>
        </w:tc>
        <w:tc>
          <w:tcPr>
            <w:tcW w:w="532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95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.00</w:t>
            </w:r>
          </w:p>
        </w:tc>
        <w:tc>
          <w:tcPr>
            <w:tcW w:w="519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01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</w:p>
        </w:tc>
        <w:tc>
          <w:tcPr>
            <w:tcW w:w="601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含人工费用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289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3</w:t>
            </w:r>
          </w:p>
        </w:tc>
        <w:tc>
          <w:tcPr>
            <w:tcW w:w="485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墙板用防火阻燃保温板</w:t>
            </w:r>
          </w:p>
        </w:tc>
        <w:tc>
          <w:tcPr>
            <w:tcW w:w="1315" w:type="pct"/>
            <w:vAlign w:val="center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lang w:val="en-US" w:eastAsia="zh-CN"/>
              </w:rPr>
              <w:t>防火阻燃保温板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：颜色为白色，厚度为100㎜，夹层为18公斤重苯板；里外层铁皮均为0.4厚。</w:t>
            </w:r>
          </w:p>
        </w:tc>
        <w:tc>
          <w:tcPr>
            <w:tcW w:w="357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米</w:t>
            </w:r>
          </w:p>
        </w:tc>
        <w:tc>
          <w:tcPr>
            <w:tcW w:w="297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126</w:t>
            </w:r>
          </w:p>
        </w:tc>
        <w:tc>
          <w:tcPr>
            <w:tcW w:w="532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85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.00</w:t>
            </w:r>
          </w:p>
        </w:tc>
        <w:tc>
          <w:tcPr>
            <w:tcW w:w="519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01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</w:p>
        </w:tc>
        <w:tc>
          <w:tcPr>
            <w:tcW w:w="601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含人工费用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  <w:jc w:val="center"/>
        </w:trPr>
        <w:tc>
          <w:tcPr>
            <w:tcW w:w="289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4</w:t>
            </w:r>
          </w:p>
        </w:tc>
        <w:tc>
          <w:tcPr>
            <w:tcW w:w="485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房檐瓦</w:t>
            </w:r>
          </w:p>
        </w:tc>
        <w:tc>
          <w:tcPr>
            <w:tcW w:w="1315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详见附件</w:t>
            </w:r>
            <w:r>
              <w:rPr>
                <w:rFonts w:hint="eastAsia" w:asciiTheme="minorEastAsia" w:hAnsiTheme="minorEastAsia" w:cstheme="minorEastAsia"/>
                <w:color w:val="auto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，样式简易图</w:t>
            </w:r>
            <w:r>
              <w:rPr>
                <w:rFonts w:hint="eastAsia" w:asciiTheme="minorEastAsia" w:hAnsiTheme="minorEastAsia" w:cstheme="minorEastAsia"/>
                <w:color w:val="auto"/>
                <w:sz w:val="21"/>
                <w:szCs w:val="21"/>
                <w:lang w:val="en-US" w:eastAsia="zh-CN"/>
              </w:rPr>
              <w:t>（单位厘米）</w:t>
            </w:r>
          </w:p>
        </w:tc>
        <w:tc>
          <w:tcPr>
            <w:tcW w:w="357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米</w:t>
            </w:r>
          </w:p>
        </w:tc>
        <w:tc>
          <w:tcPr>
            <w:tcW w:w="297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55</w:t>
            </w:r>
          </w:p>
        </w:tc>
        <w:tc>
          <w:tcPr>
            <w:tcW w:w="532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15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.00</w:t>
            </w:r>
          </w:p>
        </w:tc>
        <w:tc>
          <w:tcPr>
            <w:tcW w:w="519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01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</w:p>
        </w:tc>
        <w:tc>
          <w:tcPr>
            <w:tcW w:w="601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含人工费用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289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5</w:t>
            </w:r>
          </w:p>
        </w:tc>
        <w:tc>
          <w:tcPr>
            <w:tcW w:w="485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内脊</w:t>
            </w:r>
          </w:p>
        </w:tc>
        <w:tc>
          <w:tcPr>
            <w:tcW w:w="1315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详见附</w:t>
            </w:r>
            <w:r>
              <w:rPr>
                <w:rFonts w:hint="eastAsia" w:asciiTheme="minorEastAsia" w:hAnsiTheme="minorEastAsia" w:cstheme="minorEastAsia"/>
                <w:color w:val="auto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，样式简易图</w:t>
            </w:r>
            <w:r>
              <w:rPr>
                <w:rFonts w:hint="eastAsia" w:asciiTheme="minorEastAsia" w:hAnsiTheme="minorEastAsia" w:cstheme="minorEastAsia"/>
                <w:color w:val="auto"/>
                <w:sz w:val="21"/>
                <w:szCs w:val="21"/>
                <w:lang w:val="en-US" w:eastAsia="zh-CN"/>
              </w:rPr>
              <w:t>（单位厘米）</w:t>
            </w:r>
          </w:p>
        </w:tc>
        <w:tc>
          <w:tcPr>
            <w:tcW w:w="357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米</w:t>
            </w:r>
          </w:p>
        </w:tc>
        <w:tc>
          <w:tcPr>
            <w:tcW w:w="297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28</w:t>
            </w:r>
          </w:p>
        </w:tc>
        <w:tc>
          <w:tcPr>
            <w:tcW w:w="532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35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.00</w:t>
            </w:r>
          </w:p>
        </w:tc>
        <w:tc>
          <w:tcPr>
            <w:tcW w:w="519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01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</w:p>
        </w:tc>
        <w:tc>
          <w:tcPr>
            <w:tcW w:w="601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含人工费用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289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6</w:t>
            </w:r>
          </w:p>
        </w:tc>
        <w:tc>
          <w:tcPr>
            <w:tcW w:w="485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外脊</w:t>
            </w:r>
          </w:p>
        </w:tc>
        <w:tc>
          <w:tcPr>
            <w:tcW w:w="1315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详见附件</w:t>
            </w:r>
            <w:r>
              <w:rPr>
                <w:rFonts w:hint="eastAsia" w:asciiTheme="minorEastAsia" w:hAnsiTheme="minorEastAsia" w:cstheme="minorEastAsia"/>
                <w:color w:val="auto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，样式简易图</w:t>
            </w:r>
            <w:r>
              <w:rPr>
                <w:rFonts w:hint="eastAsia" w:asciiTheme="minorEastAsia" w:hAnsiTheme="minorEastAsia" w:cstheme="minorEastAsia"/>
                <w:color w:val="auto"/>
                <w:sz w:val="21"/>
                <w:szCs w:val="21"/>
                <w:lang w:val="en-US" w:eastAsia="zh-CN"/>
              </w:rPr>
              <w:t>（单位厘米）</w:t>
            </w:r>
          </w:p>
        </w:tc>
        <w:tc>
          <w:tcPr>
            <w:tcW w:w="357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米</w:t>
            </w:r>
          </w:p>
        </w:tc>
        <w:tc>
          <w:tcPr>
            <w:tcW w:w="297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28</w:t>
            </w:r>
          </w:p>
        </w:tc>
        <w:tc>
          <w:tcPr>
            <w:tcW w:w="532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35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.00</w:t>
            </w:r>
          </w:p>
        </w:tc>
        <w:tc>
          <w:tcPr>
            <w:tcW w:w="519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01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</w:p>
        </w:tc>
        <w:tc>
          <w:tcPr>
            <w:tcW w:w="601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含人工费用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289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7</w:t>
            </w:r>
          </w:p>
        </w:tc>
        <w:tc>
          <w:tcPr>
            <w:tcW w:w="485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阴角</w:t>
            </w:r>
          </w:p>
        </w:tc>
        <w:tc>
          <w:tcPr>
            <w:tcW w:w="1315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7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米</w:t>
            </w:r>
          </w:p>
        </w:tc>
        <w:tc>
          <w:tcPr>
            <w:tcW w:w="297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80</w:t>
            </w:r>
          </w:p>
        </w:tc>
        <w:tc>
          <w:tcPr>
            <w:tcW w:w="532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6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.00</w:t>
            </w:r>
          </w:p>
        </w:tc>
        <w:tc>
          <w:tcPr>
            <w:tcW w:w="519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01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</w:p>
        </w:tc>
        <w:tc>
          <w:tcPr>
            <w:tcW w:w="601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含人工费用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289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8</w:t>
            </w:r>
          </w:p>
        </w:tc>
        <w:tc>
          <w:tcPr>
            <w:tcW w:w="485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包角</w:t>
            </w:r>
          </w:p>
        </w:tc>
        <w:tc>
          <w:tcPr>
            <w:tcW w:w="1315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7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米</w:t>
            </w:r>
          </w:p>
        </w:tc>
        <w:tc>
          <w:tcPr>
            <w:tcW w:w="297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18</w:t>
            </w:r>
          </w:p>
        </w:tc>
        <w:tc>
          <w:tcPr>
            <w:tcW w:w="532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35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.00</w:t>
            </w:r>
          </w:p>
        </w:tc>
        <w:tc>
          <w:tcPr>
            <w:tcW w:w="519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01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</w:p>
        </w:tc>
        <w:tc>
          <w:tcPr>
            <w:tcW w:w="601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含人工费用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289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9</w:t>
            </w:r>
          </w:p>
        </w:tc>
        <w:tc>
          <w:tcPr>
            <w:tcW w:w="485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窗口料</w:t>
            </w:r>
          </w:p>
        </w:tc>
        <w:tc>
          <w:tcPr>
            <w:tcW w:w="1315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详见附件，样式简易图</w:t>
            </w:r>
          </w:p>
        </w:tc>
        <w:tc>
          <w:tcPr>
            <w:tcW w:w="357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米</w:t>
            </w:r>
          </w:p>
        </w:tc>
        <w:tc>
          <w:tcPr>
            <w:tcW w:w="297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87</w:t>
            </w:r>
          </w:p>
        </w:tc>
        <w:tc>
          <w:tcPr>
            <w:tcW w:w="532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40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.00</w:t>
            </w:r>
          </w:p>
        </w:tc>
        <w:tc>
          <w:tcPr>
            <w:tcW w:w="519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01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</w:p>
        </w:tc>
        <w:tc>
          <w:tcPr>
            <w:tcW w:w="601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含人工费用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289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10</w:t>
            </w:r>
          </w:p>
        </w:tc>
        <w:tc>
          <w:tcPr>
            <w:tcW w:w="485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电焊条</w:t>
            </w:r>
          </w:p>
        </w:tc>
        <w:tc>
          <w:tcPr>
            <w:tcW w:w="1315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3.2</w:t>
            </w:r>
          </w:p>
        </w:tc>
        <w:tc>
          <w:tcPr>
            <w:tcW w:w="357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件</w:t>
            </w:r>
          </w:p>
        </w:tc>
        <w:tc>
          <w:tcPr>
            <w:tcW w:w="297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5</w:t>
            </w:r>
          </w:p>
        </w:tc>
        <w:tc>
          <w:tcPr>
            <w:tcW w:w="532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14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4.00</w:t>
            </w:r>
          </w:p>
        </w:tc>
        <w:tc>
          <w:tcPr>
            <w:tcW w:w="519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01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</w:p>
        </w:tc>
        <w:tc>
          <w:tcPr>
            <w:tcW w:w="601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含人工费用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289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11</w:t>
            </w:r>
          </w:p>
        </w:tc>
        <w:tc>
          <w:tcPr>
            <w:tcW w:w="485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电焊条</w:t>
            </w:r>
          </w:p>
        </w:tc>
        <w:tc>
          <w:tcPr>
            <w:tcW w:w="1315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2.5</w:t>
            </w:r>
          </w:p>
        </w:tc>
        <w:tc>
          <w:tcPr>
            <w:tcW w:w="357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件</w:t>
            </w:r>
          </w:p>
        </w:tc>
        <w:tc>
          <w:tcPr>
            <w:tcW w:w="297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5</w:t>
            </w:r>
          </w:p>
        </w:tc>
        <w:tc>
          <w:tcPr>
            <w:tcW w:w="532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160.00</w:t>
            </w:r>
          </w:p>
        </w:tc>
        <w:tc>
          <w:tcPr>
            <w:tcW w:w="519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01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601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含人工费用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289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12</w:t>
            </w:r>
          </w:p>
        </w:tc>
        <w:tc>
          <w:tcPr>
            <w:tcW w:w="485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钉</w:t>
            </w:r>
          </w:p>
        </w:tc>
        <w:tc>
          <w:tcPr>
            <w:tcW w:w="1315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7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件</w:t>
            </w:r>
          </w:p>
        </w:tc>
        <w:tc>
          <w:tcPr>
            <w:tcW w:w="297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5</w:t>
            </w:r>
          </w:p>
        </w:tc>
        <w:tc>
          <w:tcPr>
            <w:tcW w:w="532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150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.00</w:t>
            </w:r>
          </w:p>
        </w:tc>
        <w:tc>
          <w:tcPr>
            <w:tcW w:w="519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01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</w:p>
        </w:tc>
        <w:tc>
          <w:tcPr>
            <w:tcW w:w="601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含人工费用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289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13</w:t>
            </w:r>
          </w:p>
        </w:tc>
        <w:tc>
          <w:tcPr>
            <w:tcW w:w="485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发泡</w:t>
            </w:r>
          </w:p>
        </w:tc>
        <w:tc>
          <w:tcPr>
            <w:tcW w:w="1315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7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件</w:t>
            </w:r>
          </w:p>
        </w:tc>
        <w:tc>
          <w:tcPr>
            <w:tcW w:w="297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5</w:t>
            </w:r>
          </w:p>
        </w:tc>
        <w:tc>
          <w:tcPr>
            <w:tcW w:w="532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245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.00</w:t>
            </w:r>
          </w:p>
        </w:tc>
        <w:tc>
          <w:tcPr>
            <w:tcW w:w="519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01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</w:p>
        </w:tc>
        <w:tc>
          <w:tcPr>
            <w:tcW w:w="601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含人工费用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289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14</w:t>
            </w:r>
          </w:p>
        </w:tc>
        <w:tc>
          <w:tcPr>
            <w:tcW w:w="485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保温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卷帘门</w:t>
            </w: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4樘</w:t>
            </w:r>
          </w:p>
        </w:tc>
        <w:tc>
          <w:tcPr>
            <w:tcW w:w="1315" w:type="pct"/>
            <w:vAlign w:val="center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 xml:space="preserve">2.88×2.6=2樘 </w:t>
            </w:r>
          </w:p>
          <w:p>
            <w:pPr>
              <w:jc w:val="both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4米×2.6米=1樘</w:t>
            </w:r>
          </w:p>
          <w:p>
            <w:pPr>
              <w:jc w:val="both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2.6米×2.6米=1樘</w:t>
            </w:r>
          </w:p>
        </w:tc>
        <w:tc>
          <w:tcPr>
            <w:tcW w:w="357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平方米</w:t>
            </w:r>
          </w:p>
        </w:tc>
        <w:tc>
          <w:tcPr>
            <w:tcW w:w="297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32.16</w:t>
            </w:r>
          </w:p>
        </w:tc>
        <w:tc>
          <w:tcPr>
            <w:tcW w:w="532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500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.00</w:t>
            </w:r>
          </w:p>
        </w:tc>
        <w:tc>
          <w:tcPr>
            <w:tcW w:w="519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01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</w:p>
        </w:tc>
        <w:tc>
          <w:tcPr>
            <w:tcW w:w="601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含人工费用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289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15</w:t>
            </w:r>
          </w:p>
        </w:tc>
        <w:tc>
          <w:tcPr>
            <w:tcW w:w="485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塑钢窗</w:t>
            </w:r>
          </w:p>
        </w:tc>
        <w:tc>
          <w:tcPr>
            <w:tcW w:w="1315" w:type="pct"/>
            <w:vAlign w:val="center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65三层塑钢</w:t>
            </w:r>
          </w:p>
          <w:p>
            <w:pPr>
              <w:jc w:val="both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1.2×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1.5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=1樘</w:t>
            </w:r>
          </w:p>
        </w:tc>
        <w:tc>
          <w:tcPr>
            <w:tcW w:w="357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平方米</w:t>
            </w:r>
          </w:p>
        </w:tc>
        <w:tc>
          <w:tcPr>
            <w:tcW w:w="297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1.8</w:t>
            </w:r>
          </w:p>
        </w:tc>
        <w:tc>
          <w:tcPr>
            <w:tcW w:w="532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300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.00</w:t>
            </w:r>
          </w:p>
        </w:tc>
        <w:tc>
          <w:tcPr>
            <w:tcW w:w="519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01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</w:p>
        </w:tc>
        <w:tc>
          <w:tcPr>
            <w:tcW w:w="601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含人工费用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289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16</w:t>
            </w:r>
          </w:p>
        </w:tc>
        <w:tc>
          <w:tcPr>
            <w:tcW w:w="485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防盗门</w:t>
            </w:r>
          </w:p>
        </w:tc>
        <w:tc>
          <w:tcPr>
            <w:tcW w:w="1315" w:type="pct"/>
            <w:vAlign w:val="center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0.9米×2.1米=2樘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lang w:val="en-US" w:eastAsia="zh-CN"/>
              </w:rPr>
              <w:t>（右手）</w:t>
            </w:r>
          </w:p>
        </w:tc>
        <w:tc>
          <w:tcPr>
            <w:tcW w:w="357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个</w:t>
            </w:r>
          </w:p>
        </w:tc>
        <w:tc>
          <w:tcPr>
            <w:tcW w:w="297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2</w:t>
            </w:r>
          </w:p>
        </w:tc>
        <w:tc>
          <w:tcPr>
            <w:tcW w:w="532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1500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.00</w:t>
            </w:r>
          </w:p>
        </w:tc>
        <w:tc>
          <w:tcPr>
            <w:tcW w:w="519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01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</w:p>
        </w:tc>
        <w:tc>
          <w:tcPr>
            <w:tcW w:w="601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含人工费用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289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17</w:t>
            </w:r>
          </w:p>
        </w:tc>
        <w:tc>
          <w:tcPr>
            <w:tcW w:w="485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水泥</w:t>
            </w: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315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325/50㎏）</w:t>
            </w:r>
          </w:p>
        </w:tc>
        <w:tc>
          <w:tcPr>
            <w:tcW w:w="357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吨</w:t>
            </w:r>
          </w:p>
        </w:tc>
        <w:tc>
          <w:tcPr>
            <w:tcW w:w="297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15</w:t>
            </w:r>
          </w:p>
        </w:tc>
        <w:tc>
          <w:tcPr>
            <w:tcW w:w="532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1000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.00</w:t>
            </w:r>
          </w:p>
        </w:tc>
        <w:tc>
          <w:tcPr>
            <w:tcW w:w="519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bookmarkStart w:id="0" w:name="_GoBack"/>
            <w:bookmarkEnd w:id="0"/>
          </w:p>
        </w:tc>
        <w:tc>
          <w:tcPr>
            <w:tcW w:w="601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</w:p>
        </w:tc>
        <w:tc>
          <w:tcPr>
            <w:tcW w:w="601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含装运费用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回填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打混凝土地面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发生的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人工费用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89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18</w:t>
            </w:r>
          </w:p>
        </w:tc>
        <w:tc>
          <w:tcPr>
            <w:tcW w:w="485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锯片</w:t>
            </w:r>
          </w:p>
        </w:tc>
        <w:tc>
          <w:tcPr>
            <w:tcW w:w="1315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7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件</w:t>
            </w:r>
          </w:p>
        </w:tc>
        <w:tc>
          <w:tcPr>
            <w:tcW w:w="297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3</w:t>
            </w:r>
          </w:p>
        </w:tc>
        <w:tc>
          <w:tcPr>
            <w:tcW w:w="532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340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.00</w:t>
            </w:r>
          </w:p>
        </w:tc>
        <w:tc>
          <w:tcPr>
            <w:tcW w:w="519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01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</w:p>
        </w:tc>
        <w:tc>
          <w:tcPr>
            <w:tcW w:w="601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含人工费用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  <w:jc w:val="center"/>
        </w:trPr>
        <w:tc>
          <w:tcPr>
            <w:tcW w:w="289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19</w:t>
            </w:r>
          </w:p>
        </w:tc>
        <w:tc>
          <w:tcPr>
            <w:tcW w:w="3508" w:type="pct"/>
            <w:gridSpan w:val="6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合计</w:t>
            </w:r>
            <w:r>
              <w:rPr>
                <w:rFonts w:hint="eastAsia" w:asciiTheme="minorEastAsia" w:hAnsiTheme="minorEastAsia" w:cstheme="minorEastAsia"/>
                <w:color w:val="auto"/>
                <w:sz w:val="21"/>
                <w:szCs w:val="21"/>
                <w:lang w:eastAsia="zh-CN"/>
              </w:rPr>
              <w:t>（元）</w:t>
            </w:r>
          </w:p>
        </w:tc>
        <w:tc>
          <w:tcPr>
            <w:tcW w:w="601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</w:p>
        </w:tc>
        <w:tc>
          <w:tcPr>
            <w:tcW w:w="601" w:type="pct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</w:pPr>
          </w:p>
        </w:tc>
      </w:tr>
    </w:tbl>
    <w:p>
      <w:pPr>
        <w:adjustRightInd w:val="0"/>
        <w:snapToGrid w:val="0"/>
        <w:spacing w:line="360" w:lineRule="auto"/>
        <w:jc w:val="left"/>
        <w:rPr>
          <w:rFonts w:hint="eastAsia" w:ascii="微软雅黑" w:hAnsi="微软雅黑" w:eastAsia="微软雅黑"/>
          <w:color w:val="000000"/>
          <w:sz w:val="24"/>
          <w:szCs w:val="24"/>
        </w:rPr>
      </w:pPr>
    </w:p>
    <w:p>
      <w:pPr>
        <w:wordWrap w:val="0"/>
        <w:adjustRightInd w:val="0"/>
        <w:snapToGrid w:val="0"/>
        <w:spacing w:line="360" w:lineRule="auto"/>
        <w:jc w:val="right"/>
        <w:rPr>
          <w:rFonts w:ascii="微软雅黑" w:hAnsi="微软雅黑" w:eastAsia="微软雅黑"/>
          <w:sz w:val="22"/>
        </w:rPr>
      </w:pPr>
      <w:r>
        <w:rPr>
          <w:rFonts w:hint="eastAsia" w:ascii="微软雅黑" w:hAnsi="微软雅黑" w:eastAsia="微软雅黑"/>
          <w:sz w:val="22"/>
        </w:rPr>
        <w:t xml:space="preserve">单位公章：                                    </w:t>
      </w:r>
    </w:p>
    <w:p>
      <w:pPr>
        <w:wordWrap w:val="0"/>
        <w:adjustRightInd w:val="0"/>
        <w:snapToGrid w:val="0"/>
        <w:spacing w:line="360" w:lineRule="auto"/>
        <w:jc w:val="right"/>
        <w:rPr>
          <w:rFonts w:ascii="微软雅黑" w:hAnsi="微软雅黑" w:eastAsia="微软雅黑"/>
          <w:sz w:val="22"/>
        </w:rPr>
      </w:pPr>
      <w:r>
        <w:rPr>
          <w:rFonts w:hint="eastAsia" w:ascii="微软雅黑" w:hAnsi="微软雅黑" w:eastAsia="微软雅黑"/>
          <w:sz w:val="22"/>
        </w:rPr>
        <w:t xml:space="preserve">法定代表人或被授权人签字：                    </w:t>
      </w:r>
    </w:p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40" w:firstLineChars="200"/>
        <w:jc w:val="center"/>
        <w:rPr>
          <w:rFonts w:hint="eastAsia" w:ascii="微软雅黑" w:hAnsi="微软雅黑" w:eastAsia="微软雅黑"/>
          <w:sz w:val="22"/>
        </w:rPr>
      </w:pPr>
      <w:r>
        <w:rPr>
          <w:rFonts w:hint="eastAsia" w:ascii="微软雅黑" w:hAnsi="微软雅黑" w:eastAsia="微软雅黑"/>
          <w:sz w:val="22"/>
        </w:rPr>
        <w:t>日期：</w:t>
      </w:r>
    </w:p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eastAsia="zh-CN"/>
          <w14:textFill>
            <w14:solidFill>
              <w14:schemeClr w14:val="tx1"/>
            </w14:solidFill>
          </w14:textFill>
        </w:rPr>
        <w:t>注：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1、不按此分项报价表报价或缺项、漏项的属于无效报价；</w:t>
      </w:r>
    </w:p>
    <w:p>
      <w:pPr>
        <w:pStyle w:val="12"/>
        <w:numPr>
          <w:ilvl w:val="0"/>
          <w:numId w:val="3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报价超出最高限价属于无效报价；</w:t>
      </w:r>
    </w:p>
    <w:p>
      <w:pPr>
        <w:pStyle w:val="12"/>
        <w:numPr>
          <w:ilvl w:val="0"/>
          <w:numId w:val="3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default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报价以“元”为单位，如需保留小数位，按照四舍五入保留两位小数。</w:t>
      </w:r>
    </w:p>
    <w:p>
      <w:pPr>
        <w:widowControl/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注：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1、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供应商应在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报价截止时间前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将以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上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资料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扫描为一个文件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（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要求提供原件的扫描件或复印件加盖公章扫描件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）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，通过“上传报价单”模块线上递交：</w:t>
      </w:r>
    </w:p>
    <w:p>
      <w:pPr>
        <w:widowControl/>
        <w:numPr>
          <w:ilvl w:val="0"/>
          <w:numId w:val="4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扫描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文件命名要求：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“项目编号+单位名称”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3、以上格式仅供参考，供应商须仔细阅读网上竞价公告中的供应商资格审查标准，并按要求将所有供应商资格审查资料制作于本格式中，如有遗漏，导致的相应后果由供应商自行承担。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jc w:val="center"/>
    </w:pPr>
    <w:r>
      <w:fldChar w:fldCharType="begin"/>
    </w:r>
    <w:r>
      <w:rPr>
        <w:rStyle w:val="18"/>
      </w:rPr>
      <w:instrText xml:space="preserve"> PAGE </w:instrText>
    </w:r>
    <w:r>
      <w:fldChar w:fldCharType="separate"/>
    </w:r>
    <w:r>
      <w:rPr>
        <w:rStyle w:val="18"/>
      </w:rPr>
      <w:t>3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D01AF5"/>
    <w:multiLevelType w:val="singleLevel"/>
    <w:tmpl w:val="B8D01AF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D2C69C1C"/>
    <w:multiLevelType w:val="singleLevel"/>
    <w:tmpl w:val="D2C69C1C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05EF5ABC"/>
    <w:multiLevelType w:val="singleLevel"/>
    <w:tmpl w:val="05EF5ABC"/>
    <w:lvl w:ilvl="0" w:tentative="0">
      <w:start w:val="2"/>
      <w:numFmt w:val="decimal"/>
      <w:suff w:val="nothing"/>
      <w:lvlText w:val="%1、"/>
      <w:lvlJc w:val="left"/>
    </w:lvl>
  </w:abstractNum>
  <w:abstractNum w:abstractNumId="3">
    <w:nsid w:val="77060B0B"/>
    <w:multiLevelType w:val="singleLevel"/>
    <w:tmpl w:val="77060B0B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A8B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34DC4"/>
    <w:rsid w:val="00342305"/>
    <w:rsid w:val="00355D0A"/>
    <w:rsid w:val="00365415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C0C2F"/>
    <w:rsid w:val="005F7A02"/>
    <w:rsid w:val="00612D55"/>
    <w:rsid w:val="00630C67"/>
    <w:rsid w:val="0067786A"/>
    <w:rsid w:val="006A7639"/>
    <w:rsid w:val="006D5257"/>
    <w:rsid w:val="006E2B0D"/>
    <w:rsid w:val="00711515"/>
    <w:rsid w:val="00731E6E"/>
    <w:rsid w:val="007349D6"/>
    <w:rsid w:val="00750913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326B"/>
    <w:rsid w:val="008C5A28"/>
    <w:rsid w:val="008E54AD"/>
    <w:rsid w:val="008E55E8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D73DA"/>
    <w:rsid w:val="00FE68FA"/>
    <w:rsid w:val="022F5669"/>
    <w:rsid w:val="047D794B"/>
    <w:rsid w:val="056D5EDF"/>
    <w:rsid w:val="0A1D05C7"/>
    <w:rsid w:val="0B7E12D4"/>
    <w:rsid w:val="0C5F016A"/>
    <w:rsid w:val="0D9756D8"/>
    <w:rsid w:val="107F55B0"/>
    <w:rsid w:val="13AA206A"/>
    <w:rsid w:val="170220CE"/>
    <w:rsid w:val="1A6652BE"/>
    <w:rsid w:val="1C563A57"/>
    <w:rsid w:val="1CFC48EF"/>
    <w:rsid w:val="1D756E18"/>
    <w:rsid w:val="1EF02BF0"/>
    <w:rsid w:val="22836D67"/>
    <w:rsid w:val="26076B01"/>
    <w:rsid w:val="2CF47971"/>
    <w:rsid w:val="2F334B02"/>
    <w:rsid w:val="2F5A077C"/>
    <w:rsid w:val="318140E6"/>
    <w:rsid w:val="32607A69"/>
    <w:rsid w:val="33A13BAA"/>
    <w:rsid w:val="34D17133"/>
    <w:rsid w:val="394970FD"/>
    <w:rsid w:val="39956418"/>
    <w:rsid w:val="3C9765FD"/>
    <w:rsid w:val="3E697A1E"/>
    <w:rsid w:val="3F440C7F"/>
    <w:rsid w:val="409E6AC2"/>
    <w:rsid w:val="419530B7"/>
    <w:rsid w:val="4B852AEC"/>
    <w:rsid w:val="4D8D4D74"/>
    <w:rsid w:val="59A21062"/>
    <w:rsid w:val="5AF80ECE"/>
    <w:rsid w:val="5BE708ED"/>
    <w:rsid w:val="5CED5781"/>
    <w:rsid w:val="5DC673A8"/>
    <w:rsid w:val="6CAA6885"/>
    <w:rsid w:val="72D601C4"/>
    <w:rsid w:val="7375765A"/>
    <w:rsid w:val="73B21EB0"/>
    <w:rsid w:val="777501D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4">
    <w:name w:val="heading 2"/>
    <w:basedOn w:val="1"/>
    <w:next w:val="1"/>
    <w:link w:val="19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link w:val="27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3">
    <w:name w:val="Body Text First Indent"/>
    <w:basedOn w:val="2"/>
    <w:qFormat/>
    <w:uiPriority w:val="0"/>
    <w:pPr>
      <w:widowControl w:val="0"/>
      <w:spacing w:before="0" w:after="120"/>
      <w:ind w:left="0" w:right="0" w:firstLine="420" w:firstLineChars="1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  <w:style w:type="paragraph" w:styleId="6">
    <w:name w:val="Body Text Indent"/>
    <w:basedOn w:val="1"/>
    <w:link w:val="26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7">
    <w:name w:val="Plain Text"/>
    <w:basedOn w:val="1"/>
    <w:link w:val="22"/>
    <w:qFormat/>
    <w:uiPriority w:val="0"/>
    <w:rPr>
      <w:rFonts w:ascii="宋体" w:hAnsi="Courier New" w:cs="Courier New"/>
      <w:szCs w:val="21"/>
    </w:rPr>
  </w:style>
  <w:style w:type="paragraph" w:styleId="8">
    <w:name w:val="Date"/>
    <w:basedOn w:val="1"/>
    <w:next w:val="1"/>
    <w:link w:val="23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9">
    <w:name w:val="Balloon Text"/>
    <w:basedOn w:val="1"/>
    <w:link w:val="33"/>
    <w:semiHidden/>
    <w:unhideWhenUsed/>
    <w:qFormat/>
    <w:uiPriority w:val="99"/>
    <w:rPr>
      <w:sz w:val="18"/>
      <w:szCs w:val="18"/>
    </w:rPr>
  </w:style>
  <w:style w:type="paragraph" w:styleId="10">
    <w:name w:val="footer"/>
    <w:basedOn w:val="1"/>
    <w:link w:val="2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0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3">
    <w:name w:val="Title"/>
    <w:basedOn w:val="1"/>
    <w:next w:val="1"/>
    <w:link w:val="28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15">
    <w:name w:val="Table Grid"/>
    <w:basedOn w:val="14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7">
    <w:name w:val="Strong"/>
    <w:basedOn w:val="16"/>
    <w:qFormat/>
    <w:uiPriority w:val="22"/>
    <w:rPr>
      <w:b/>
      <w:bCs/>
    </w:rPr>
  </w:style>
  <w:style w:type="character" w:styleId="18">
    <w:name w:val="page number"/>
    <w:basedOn w:val="16"/>
    <w:qFormat/>
    <w:uiPriority w:val="0"/>
  </w:style>
  <w:style w:type="character" w:customStyle="1" w:styleId="19">
    <w:name w:val="标题 2 Char"/>
    <w:basedOn w:val="16"/>
    <w:link w:val="4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0">
    <w:name w:val="页眉 Char"/>
    <w:basedOn w:val="16"/>
    <w:link w:val="11"/>
    <w:qFormat/>
    <w:uiPriority w:val="0"/>
    <w:rPr>
      <w:sz w:val="18"/>
      <w:szCs w:val="18"/>
    </w:rPr>
  </w:style>
  <w:style w:type="character" w:customStyle="1" w:styleId="21">
    <w:name w:val="页脚 Char"/>
    <w:basedOn w:val="16"/>
    <w:link w:val="10"/>
    <w:qFormat/>
    <w:uiPriority w:val="0"/>
    <w:rPr>
      <w:sz w:val="18"/>
      <w:szCs w:val="18"/>
    </w:rPr>
  </w:style>
  <w:style w:type="character" w:customStyle="1" w:styleId="22">
    <w:name w:val="纯文本 Char"/>
    <w:basedOn w:val="16"/>
    <w:link w:val="7"/>
    <w:qFormat/>
    <w:uiPriority w:val="0"/>
    <w:rPr>
      <w:rFonts w:ascii="宋体" w:hAnsi="Courier New" w:cs="Courier New"/>
      <w:szCs w:val="21"/>
    </w:rPr>
  </w:style>
  <w:style w:type="character" w:customStyle="1" w:styleId="23">
    <w:name w:val="日期 Char"/>
    <w:basedOn w:val="16"/>
    <w:link w:val="8"/>
    <w:qFormat/>
    <w:uiPriority w:val="0"/>
    <w:rPr>
      <w:rFonts w:ascii="宋体" w:hAnsi="Courier New" w:cs="Courier New"/>
      <w:szCs w:val="21"/>
    </w:rPr>
  </w:style>
  <w:style w:type="character" w:customStyle="1" w:styleId="24">
    <w:name w:val="日期 Char1"/>
    <w:basedOn w:val="16"/>
    <w:semiHidden/>
    <w:qFormat/>
    <w:uiPriority w:val="99"/>
  </w:style>
  <w:style w:type="character" w:customStyle="1" w:styleId="25">
    <w:name w:val="纯文本 Char1"/>
    <w:basedOn w:val="16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6">
    <w:name w:val="正文文本缩进 Char"/>
    <w:basedOn w:val="16"/>
    <w:link w:val="6"/>
    <w:qFormat/>
    <w:uiPriority w:val="0"/>
    <w:rPr>
      <w:rFonts w:ascii="仿宋_GB2312" w:hAnsi="Times New Roman" w:eastAsia="仿宋_GB2312"/>
      <w:sz w:val="32"/>
    </w:rPr>
  </w:style>
  <w:style w:type="character" w:customStyle="1" w:styleId="27">
    <w:name w:val="正文文本 Char"/>
    <w:basedOn w:val="16"/>
    <w:link w:val="2"/>
    <w:qFormat/>
    <w:uiPriority w:val="0"/>
    <w:rPr>
      <w:rFonts w:ascii="Times New Roman" w:hAnsi="Times New Roman"/>
      <w:szCs w:val="24"/>
    </w:rPr>
  </w:style>
  <w:style w:type="character" w:customStyle="1" w:styleId="28">
    <w:name w:val="标题 Char1"/>
    <w:basedOn w:val="16"/>
    <w:link w:val="13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29">
    <w:name w:val="标题 Char"/>
    <w:basedOn w:val="16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30">
    <w:name w:val="正文文本缩进 Char1"/>
    <w:basedOn w:val="16"/>
    <w:semiHidden/>
    <w:qFormat/>
    <w:uiPriority w:val="99"/>
  </w:style>
  <w:style w:type="character" w:customStyle="1" w:styleId="31">
    <w:name w:val="正文文本 Char1"/>
    <w:basedOn w:val="16"/>
    <w:semiHidden/>
    <w:qFormat/>
    <w:uiPriority w:val="99"/>
  </w:style>
  <w:style w:type="paragraph" w:customStyle="1" w:styleId="32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3">
    <w:name w:val="批注框文本 Char"/>
    <w:basedOn w:val="16"/>
    <w:link w:val="9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B1F4F97-4B2A-455F-A48B-C509010301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468</Words>
  <Characters>2671</Characters>
  <Lines>22</Lines>
  <Paragraphs>6</Paragraphs>
  <TotalTime>0</TotalTime>
  <ScaleCrop>false</ScaleCrop>
  <LinksUpToDate>false</LinksUpToDate>
  <CharactersWithSpaces>3133</CharactersWithSpaces>
  <Application>WPS Office_11.8.2.9067_F1E327BC-269C-435d-A152-05C5408002CA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持续工作中</cp:lastModifiedBy>
  <dcterms:modified xsi:type="dcterms:W3CDTF">2022-09-09T01:36:28Z</dcterms:modified>
  <cp:revision>171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2052-11.8.2.9067</vt:lpwstr>
  </property>
</Properties>
</file>