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3"/>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一、在中华人民共和国境内依法注册的【独立】法人或非法人组织（提供中华人民共和国境内行政管理部门登记的主体资格证书（包括但不限于营业执照、事业单位法人证书、社会团体法人登记证书等））；</w:t>
      </w:r>
    </w:p>
    <w:tbl>
      <w:tblPr>
        <w:tblStyle w:val="17"/>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p>
        </w:tc>
      </w:tr>
    </w:tbl>
    <w:p>
      <w:pPr>
        <w:pStyle w:val="13"/>
        <w:wordWrap w:val="0"/>
        <w:spacing w:before="0" w:beforeAutospacing="0" w:after="0" w:afterAutospacing="0" w:line="360" w:lineRule="auto"/>
        <w:rPr>
          <w:rFonts w:cs="Calibri"/>
          <w:sz w:val="21"/>
          <w:szCs w:val="21"/>
        </w:rPr>
      </w:pPr>
      <w:r>
        <w:rPr>
          <w:rFonts w:hint="eastAsia" w:ascii="微软雅黑" w:hAnsi="微软雅黑" w:eastAsia="微软雅黑"/>
          <w:color w:val="000000" w:themeColor="text1"/>
          <w14:textFill>
            <w14:solidFill>
              <w14:schemeClr w14:val="tx1"/>
            </w14:solidFill>
          </w14:textFill>
        </w:rPr>
        <w:t>二、企业信誉：</w:t>
      </w:r>
      <w:r>
        <w:rPr>
          <w:rFonts w:hint="eastAsia" w:ascii="微软雅黑" w:hAnsi="微软雅黑" w:eastAsia="微软雅黑"/>
          <w:color w:val="000000" w:themeColor="text1"/>
          <w:lang w:val="zh-CN"/>
          <w14:textFill>
            <w14:solidFill>
              <w14:schemeClr w14:val="tx1"/>
            </w14:solidFill>
          </w14:textFill>
        </w:rPr>
        <w:t>未被列入“全国企业信用信息公示系统”经营异常名录信息、严重违法失信企业名单；未被列入“信用中国”失信被执行人、税收违法</w:t>
      </w:r>
      <w:r>
        <w:rPr>
          <w:rFonts w:hint="eastAsia" w:ascii="微软雅黑" w:hAnsi="微软雅黑" w:eastAsia="微软雅黑"/>
          <w:color w:val="000000" w:themeColor="text1"/>
          <w14:textFill>
            <w14:solidFill>
              <w14:schemeClr w14:val="tx1"/>
            </w14:solidFill>
          </w14:textFill>
        </w:rPr>
        <w:t>黑名单，提供网站查询结果截图；</w:t>
      </w:r>
    </w:p>
    <w:tbl>
      <w:tblPr>
        <w:tblStyle w:val="17"/>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widowControl/>
              <w:spacing w:after="160"/>
              <w:jc w:val="left"/>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rPr>
              <w:t>一、全国企业信用信息公示系统（www.gsxt.gov.cn）截图流程</w:t>
            </w:r>
          </w:p>
          <w:p>
            <w:pPr>
              <w:widowControl/>
              <w:spacing w:after="160"/>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第1步：打开系统首页。</w:t>
            </w:r>
          </w:p>
          <w:p>
            <w:pPr>
              <w:widowControl/>
              <w:spacing w:after="160"/>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drawing>
                <wp:anchor distT="0" distB="0" distL="114300" distR="114300" simplePos="0" relativeHeight="251661312" behindDoc="0" locked="0" layoutInCell="1" allowOverlap="1">
                  <wp:simplePos x="0" y="0"/>
                  <wp:positionH relativeFrom="column">
                    <wp:posOffset>190500</wp:posOffset>
                  </wp:positionH>
                  <wp:positionV relativeFrom="paragraph">
                    <wp:posOffset>203200</wp:posOffset>
                  </wp:positionV>
                  <wp:extent cx="5124450" cy="1875790"/>
                  <wp:effectExtent l="0" t="0" r="0" b="10160"/>
                  <wp:wrapNone/>
                  <wp:docPr id="6"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3"/>
                          <pic:cNvPicPr>
                            <a:picLocks noChangeAspect="1"/>
                          </pic:cNvPicPr>
                        </pic:nvPicPr>
                        <pic:blipFill>
                          <a:blip r:embed="rId6"/>
                          <a:stretch>
                            <a:fillRect/>
                          </a:stretch>
                        </pic:blipFill>
                        <pic:spPr>
                          <a:xfrm>
                            <a:off x="0" y="0"/>
                            <a:ext cx="5124450" cy="1875790"/>
                          </a:xfrm>
                          <a:prstGeom prst="rect">
                            <a:avLst/>
                          </a:prstGeom>
                          <a:noFill/>
                          <a:ln>
                            <a:noFill/>
                          </a:ln>
                        </pic:spPr>
                      </pic:pic>
                    </a:graphicData>
                  </a:graphic>
                </wp:anchor>
              </w:drawing>
            </w:r>
            <w:r>
              <w:rPr>
                <w:rFonts w:hint="eastAsia" w:ascii="宋体" w:hAnsi="宋体" w:eastAsia="宋体" w:cs="宋体"/>
                <w:color w:val="auto"/>
                <w:kern w:val="0"/>
                <w:sz w:val="24"/>
                <w:szCs w:val="24"/>
                <w:highlight w:val="none"/>
              </w:rPr>
              <w:t>第2步：空白处输入供应商名称并点击“查询”。</w:t>
            </w: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center"/>
              <w:rPr>
                <w:rFonts w:hint="eastAsia" w:ascii="宋体" w:hAnsi="宋体" w:eastAsia="宋体" w:cs="宋体"/>
                <w:color w:val="auto"/>
                <w:kern w:val="0"/>
                <w:sz w:val="22"/>
                <w:szCs w:val="22"/>
                <w:highlight w:val="none"/>
              </w:rPr>
            </w:pPr>
          </w:p>
          <w:p>
            <w:pPr>
              <w:widowControl/>
              <w:spacing w:after="160"/>
              <w:ind w:firstLine="480" w:firstLineChars="200"/>
              <w:jc w:val="left"/>
              <w:rPr>
                <w:rFonts w:hint="eastAsia" w:ascii="宋体" w:hAnsi="宋体" w:eastAsia="宋体" w:cs="宋体"/>
                <w:color w:val="auto"/>
                <w:kern w:val="0"/>
                <w:sz w:val="24"/>
                <w:szCs w:val="24"/>
                <w:highlight w:val="none"/>
              </w:rPr>
            </w:pPr>
          </w:p>
          <w:p>
            <w:pPr>
              <w:widowControl/>
              <w:spacing w:after="160"/>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drawing>
                <wp:anchor distT="0" distB="0" distL="114300" distR="114300" simplePos="0" relativeHeight="251662336" behindDoc="0" locked="0" layoutInCell="1" allowOverlap="1">
                  <wp:simplePos x="0" y="0"/>
                  <wp:positionH relativeFrom="column">
                    <wp:posOffset>238125</wp:posOffset>
                  </wp:positionH>
                  <wp:positionV relativeFrom="paragraph">
                    <wp:posOffset>262255</wp:posOffset>
                  </wp:positionV>
                  <wp:extent cx="5708650" cy="2009140"/>
                  <wp:effectExtent l="0" t="0" r="6350" b="10160"/>
                  <wp:wrapNone/>
                  <wp:docPr id="7"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4"/>
                          <pic:cNvPicPr>
                            <a:picLocks noChangeAspect="1"/>
                          </pic:cNvPicPr>
                        </pic:nvPicPr>
                        <pic:blipFill>
                          <a:blip r:embed="rId7"/>
                          <a:stretch>
                            <a:fillRect/>
                          </a:stretch>
                        </pic:blipFill>
                        <pic:spPr>
                          <a:xfrm>
                            <a:off x="0" y="0"/>
                            <a:ext cx="5708650" cy="2009140"/>
                          </a:xfrm>
                          <a:prstGeom prst="rect">
                            <a:avLst/>
                          </a:prstGeom>
                          <a:noFill/>
                          <a:ln>
                            <a:noFill/>
                          </a:ln>
                        </pic:spPr>
                      </pic:pic>
                    </a:graphicData>
                  </a:graphic>
                </wp:anchor>
              </w:drawing>
            </w:r>
            <w:r>
              <w:rPr>
                <w:rFonts w:hint="eastAsia" w:ascii="宋体" w:hAnsi="宋体" w:eastAsia="宋体" w:cs="宋体"/>
                <w:color w:val="auto"/>
                <w:kern w:val="0"/>
                <w:sz w:val="24"/>
                <w:szCs w:val="24"/>
                <w:highlight w:val="none"/>
              </w:rPr>
              <w:t>第3步：点击选择供应商名称。</w:t>
            </w:r>
          </w:p>
          <w:p>
            <w:pPr>
              <w:widowControl/>
              <w:spacing w:after="160"/>
              <w:ind w:firstLine="440" w:firstLineChars="200"/>
              <w:jc w:val="left"/>
              <w:rPr>
                <w:rFonts w:hint="eastAsia" w:ascii="宋体" w:hAnsi="宋体" w:eastAsia="宋体" w:cs="宋体"/>
                <w:color w:val="auto"/>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82" w:firstLineChars="200"/>
              <w:jc w:val="left"/>
              <w:rPr>
                <w:rFonts w:hint="eastAsia" w:ascii="宋体" w:hAnsi="宋体" w:eastAsia="宋体" w:cs="宋体"/>
                <w:color w:val="auto"/>
                <w:sz w:val="24"/>
                <w:szCs w:val="28"/>
                <w:highlight w:val="none"/>
              </w:rPr>
            </w:pPr>
            <w:r>
              <w:rPr>
                <w:rFonts w:hint="eastAsia" w:ascii="宋体" w:hAnsi="宋体" w:eastAsia="宋体" w:cs="宋体"/>
                <w:b/>
                <w:color w:val="auto"/>
                <w:kern w:val="0"/>
                <w:sz w:val="24"/>
                <w:szCs w:val="24"/>
                <w:highlight w:val="none"/>
              </w:rPr>
              <w:drawing>
                <wp:anchor distT="0" distB="0" distL="114300" distR="114300" simplePos="0" relativeHeight="251664384" behindDoc="0" locked="0" layoutInCell="1" allowOverlap="1">
                  <wp:simplePos x="0" y="0"/>
                  <wp:positionH relativeFrom="column">
                    <wp:posOffset>142875</wp:posOffset>
                  </wp:positionH>
                  <wp:positionV relativeFrom="paragraph">
                    <wp:posOffset>386715</wp:posOffset>
                  </wp:positionV>
                  <wp:extent cx="5847715" cy="2663190"/>
                  <wp:effectExtent l="0" t="0" r="635" b="3810"/>
                  <wp:wrapNone/>
                  <wp:docPr id="3"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5"/>
                          <pic:cNvPicPr>
                            <a:picLocks noChangeAspect="1"/>
                          </pic:cNvPicPr>
                        </pic:nvPicPr>
                        <pic:blipFill>
                          <a:blip r:embed="rId8"/>
                          <a:stretch>
                            <a:fillRect/>
                          </a:stretch>
                        </pic:blipFill>
                        <pic:spPr>
                          <a:xfrm>
                            <a:off x="0" y="0"/>
                            <a:ext cx="5847715" cy="2663190"/>
                          </a:xfrm>
                          <a:prstGeom prst="rect">
                            <a:avLst/>
                          </a:prstGeom>
                          <a:noFill/>
                          <a:ln>
                            <a:noFill/>
                          </a:ln>
                        </pic:spPr>
                      </pic:pic>
                    </a:graphicData>
                  </a:graphic>
                </wp:anchor>
              </w:drawing>
            </w:r>
            <w:r>
              <w:rPr>
                <w:rFonts w:hint="eastAsia" w:ascii="宋体" w:hAnsi="宋体" w:eastAsia="宋体" w:cs="宋体"/>
                <w:color w:val="auto"/>
                <w:sz w:val="24"/>
                <w:szCs w:val="28"/>
                <w:highlight w:val="none"/>
              </w:rPr>
              <w:t>第4步：选择“列入经营异常名录信息”，截取当前页面，显示“暂无列入经营异常名录信息”，即可报名。</w:t>
            </w:r>
          </w:p>
          <w:p>
            <w:pPr>
              <w:widowControl/>
              <w:spacing w:after="160"/>
              <w:ind w:firstLine="440" w:firstLineChars="200"/>
              <w:jc w:val="left"/>
              <w:rPr>
                <w:rFonts w:hint="eastAsia" w:ascii="宋体" w:hAnsi="宋体" w:eastAsia="宋体" w:cs="宋体"/>
                <w:color w:val="auto"/>
                <w:sz w:val="22"/>
                <w:szCs w:val="22"/>
                <w:highlight w:val="none"/>
              </w:rPr>
            </w:pPr>
          </w:p>
          <w:p>
            <w:pPr>
              <w:widowControl/>
              <w:spacing w:after="160"/>
              <w:ind w:firstLine="440" w:firstLineChars="200"/>
              <w:jc w:val="left"/>
              <w:rPr>
                <w:rFonts w:hint="eastAsia" w:ascii="宋体" w:hAnsi="宋体" w:eastAsia="宋体" w:cs="宋体"/>
                <w:color w:val="auto"/>
                <w:sz w:val="22"/>
                <w:szCs w:val="22"/>
                <w:highlight w:val="none"/>
              </w:rPr>
            </w:pPr>
          </w:p>
          <w:p>
            <w:pPr>
              <w:widowControl/>
              <w:spacing w:after="160"/>
              <w:ind w:firstLine="440" w:firstLineChars="200"/>
              <w:jc w:val="left"/>
              <w:rPr>
                <w:rFonts w:hint="eastAsia" w:ascii="宋体" w:hAnsi="宋体" w:eastAsia="宋体" w:cs="宋体"/>
                <w:color w:val="auto"/>
                <w:sz w:val="22"/>
                <w:szCs w:val="22"/>
                <w:highlight w:val="none"/>
              </w:rPr>
            </w:pPr>
          </w:p>
          <w:p>
            <w:pPr>
              <w:widowControl/>
              <w:spacing w:after="160"/>
              <w:ind w:firstLine="440" w:firstLineChars="200"/>
              <w:jc w:val="left"/>
              <w:rPr>
                <w:rFonts w:hint="eastAsia" w:ascii="宋体" w:hAnsi="宋体" w:eastAsia="宋体" w:cs="宋体"/>
                <w:color w:val="auto"/>
                <w:sz w:val="22"/>
                <w:szCs w:val="22"/>
                <w:highlight w:val="none"/>
              </w:rPr>
            </w:pPr>
          </w:p>
          <w:p>
            <w:pPr>
              <w:widowControl/>
              <w:spacing w:after="160"/>
              <w:ind w:firstLine="440" w:firstLineChars="200"/>
              <w:jc w:val="left"/>
              <w:rPr>
                <w:rFonts w:hint="eastAsia" w:ascii="宋体" w:hAnsi="宋体" w:eastAsia="宋体" w:cs="宋体"/>
                <w:color w:val="auto"/>
                <w:sz w:val="22"/>
                <w:szCs w:val="22"/>
                <w:highlight w:val="none"/>
              </w:rPr>
            </w:pPr>
          </w:p>
          <w:p>
            <w:pPr>
              <w:widowControl/>
              <w:spacing w:after="160"/>
              <w:ind w:firstLine="440" w:firstLineChars="200"/>
              <w:jc w:val="left"/>
              <w:rPr>
                <w:rFonts w:hint="eastAsia" w:ascii="宋体" w:hAnsi="宋体" w:eastAsia="宋体" w:cs="宋体"/>
                <w:color w:val="auto"/>
                <w:sz w:val="22"/>
                <w:szCs w:val="22"/>
                <w:highlight w:val="none"/>
              </w:rPr>
            </w:pPr>
          </w:p>
          <w:p>
            <w:pPr>
              <w:widowControl/>
              <w:spacing w:after="160"/>
              <w:ind w:firstLine="440" w:firstLineChars="200"/>
              <w:jc w:val="left"/>
              <w:rPr>
                <w:rFonts w:hint="eastAsia" w:ascii="宋体" w:hAnsi="宋体" w:eastAsia="宋体" w:cs="宋体"/>
                <w:color w:val="auto"/>
                <w:sz w:val="22"/>
                <w:szCs w:val="22"/>
                <w:highlight w:val="none"/>
              </w:rPr>
            </w:pPr>
          </w:p>
          <w:p>
            <w:pPr>
              <w:widowControl/>
              <w:spacing w:after="160"/>
              <w:ind w:firstLine="440" w:firstLineChars="200"/>
              <w:jc w:val="left"/>
              <w:rPr>
                <w:rFonts w:hint="eastAsia" w:ascii="宋体" w:hAnsi="宋体" w:eastAsia="宋体" w:cs="宋体"/>
                <w:color w:val="auto"/>
                <w:sz w:val="22"/>
                <w:szCs w:val="22"/>
                <w:highlight w:val="none"/>
              </w:rPr>
            </w:pPr>
          </w:p>
          <w:p>
            <w:pPr>
              <w:widowControl/>
              <w:spacing w:after="160"/>
              <w:ind w:firstLine="440" w:firstLineChars="200"/>
              <w:jc w:val="left"/>
              <w:rPr>
                <w:rFonts w:hint="eastAsia" w:ascii="宋体" w:hAnsi="宋体" w:eastAsia="宋体" w:cs="宋体"/>
                <w:color w:val="auto"/>
                <w:sz w:val="22"/>
                <w:highlight w:val="none"/>
              </w:rPr>
            </w:pPr>
          </w:p>
          <w:p>
            <w:pPr>
              <w:pStyle w:val="5"/>
              <w:rPr>
                <w:rFonts w:hint="eastAsia" w:ascii="宋体" w:hAnsi="宋体" w:eastAsia="宋体" w:cs="宋体"/>
                <w:color w:val="auto"/>
                <w:sz w:val="22"/>
                <w:highlight w:val="none"/>
              </w:rPr>
            </w:pPr>
          </w:p>
          <w:p>
            <w:pPr>
              <w:pStyle w:val="5"/>
              <w:rPr>
                <w:rFonts w:hint="eastAsia" w:ascii="宋体" w:hAnsi="宋体" w:eastAsia="宋体" w:cs="宋体"/>
                <w:color w:val="auto"/>
                <w:sz w:val="22"/>
                <w:highlight w:val="none"/>
              </w:rPr>
            </w:pPr>
          </w:p>
          <w:p>
            <w:pPr>
              <w:widowControl/>
              <w:spacing w:after="160"/>
              <w:ind w:firstLine="480" w:firstLineChars="200"/>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第5步：选择“列入严重违法失信企业名单（黑名单）信息”，截取当前页面，显示“暂无列入严重违法失信企业名单（黑名单）信息”即可报名。</w:t>
            </w:r>
          </w:p>
          <w:p>
            <w:pPr>
              <w:widowControl/>
              <w:spacing w:after="160"/>
              <w:jc w:val="left"/>
              <w:rPr>
                <w:rFonts w:hint="eastAsia" w:ascii="宋体" w:hAnsi="宋体" w:eastAsia="宋体" w:cs="宋体"/>
                <w:b/>
                <w:color w:val="auto"/>
                <w:kern w:val="0"/>
                <w:sz w:val="24"/>
                <w:szCs w:val="24"/>
                <w:highlight w:val="none"/>
              </w:rPr>
            </w:pPr>
            <w:r>
              <w:rPr>
                <w:rFonts w:hint="eastAsia" w:ascii="宋体" w:hAnsi="宋体" w:eastAsia="宋体" w:cs="宋体"/>
                <w:color w:val="auto"/>
                <w:sz w:val="24"/>
                <w:szCs w:val="24"/>
                <w:highlight w:val="none"/>
              </w:rPr>
              <w:drawing>
                <wp:anchor distT="0" distB="0" distL="114300" distR="114300" simplePos="0" relativeHeight="251663360" behindDoc="0" locked="0" layoutInCell="1" allowOverlap="1">
                  <wp:simplePos x="0" y="0"/>
                  <wp:positionH relativeFrom="column">
                    <wp:posOffset>131445</wp:posOffset>
                  </wp:positionH>
                  <wp:positionV relativeFrom="paragraph">
                    <wp:posOffset>171450</wp:posOffset>
                  </wp:positionV>
                  <wp:extent cx="5933440" cy="2383155"/>
                  <wp:effectExtent l="0" t="0" r="10160" b="17145"/>
                  <wp:wrapNone/>
                  <wp:docPr id="9"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6"/>
                          <pic:cNvPicPr>
                            <a:picLocks noChangeAspect="1"/>
                          </pic:cNvPicPr>
                        </pic:nvPicPr>
                        <pic:blipFill>
                          <a:blip r:embed="rId9"/>
                          <a:stretch>
                            <a:fillRect/>
                          </a:stretch>
                        </pic:blipFill>
                        <pic:spPr>
                          <a:xfrm>
                            <a:off x="0" y="0"/>
                            <a:ext cx="5933440" cy="2383155"/>
                          </a:xfrm>
                          <a:prstGeom prst="rect">
                            <a:avLst/>
                          </a:prstGeom>
                          <a:noFill/>
                          <a:ln>
                            <a:noFill/>
                          </a:ln>
                        </pic:spPr>
                      </pic:pic>
                    </a:graphicData>
                  </a:graphic>
                </wp:anchor>
              </w:drawing>
            </w:r>
            <w:r>
              <w:rPr>
                <w:rFonts w:hint="eastAsia" w:ascii="宋体" w:hAnsi="宋体" w:eastAsia="宋体" w:cs="宋体"/>
                <w:color w:val="auto"/>
                <w:sz w:val="22"/>
                <w:szCs w:val="22"/>
                <w:highlight w:val="none"/>
              </w:rPr>
              <w:br w:type="page"/>
            </w:r>
            <w:r>
              <w:rPr>
                <w:rFonts w:hint="eastAsia" w:ascii="宋体" w:hAnsi="宋体" w:eastAsia="宋体" w:cs="宋体"/>
                <w:b/>
                <w:color w:val="auto"/>
                <w:kern w:val="0"/>
                <w:sz w:val="24"/>
                <w:szCs w:val="24"/>
                <w:highlight w:val="none"/>
              </w:rPr>
              <w:t>二、“信用中国”网站（www.creditchina.gov.cn ）截图流程</w:t>
            </w:r>
          </w:p>
          <w:p>
            <w:pPr>
              <w:widowControl/>
              <w:spacing w:after="160"/>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drawing>
                <wp:anchor distT="0" distB="0" distL="114300" distR="114300" simplePos="0" relativeHeight="251659264" behindDoc="1" locked="0" layoutInCell="1" allowOverlap="1">
                  <wp:simplePos x="0" y="0"/>
                  <wp:positionH relativeFrom="column">
                    <wp:posOffset>314325</wp:posOffset>
                  </wp:positionH>
                  <wp:positionV relativeFrom="paragraph">
                    <wp:posOffset>231140</wp:posOffset>
                  </wp:positionV>
                  <wp:extent cx="5255260" cy="2162175"/>
                  <wp:effectExtent l="0" t="0" r="2540" b="9525"/>
                  <wp:wrapNone/>
                  <wp:docPr id="10"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7"/>
                          <pic:cNvPicPr>
                            <a:picLocks noChangeAspect="1"/>
                          </pic:cNvPicPr>
                        </pic:nvPicPr>
                        <pic:blipFill>
                          <a:blip r:embed="rId10"/>
                          <a:stretch>
                            <a:fillRect/>
                          </a:stretch>
                        </pic:blipFill>
                        <pic:spPr>
                          <a:xfrm>
                            <a:off x="0" y="0"/>
                            <a:ext cx="5255260" cy="2162175"/>
                          </a:xfrm>
                          <a:prstGeom prst="rect">
                            <a:avLst/>
                          </a:prstGeom>
                          <a:noFill/>
                          <a:ln>
                            <a:noFill/>
                          </a:ln>
                        </pic:spPr>
                      </pic:pic>
                    </a:graphicData>
                  </a:graphic>
                </wp:anchor>
              </w:drawing>
            </w:r>
            <w:r>
              <w:rPr>
                <w:rFonts w:hint="eastAsia" w:ascii="宋体" w:hAnsi="宋体" w:eastAsia="宋体" w:cs="宋体"/>
                <w:color w:val="auto"/>
                <w:kern w:val="0"/>
                <w:sz w:val="24"/>
                <w:szCs w:val="24"/>
                <w:highlight w:val="none"/>
              </w:rPr>
              <w:t>第1步：打开系统首页。</w:t>
            </w: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56" w:firstLineChars="19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drawing>
                <wp:anchor distT="0" distB="0" distL="114300" distR="114300" simplePos="0" relativeHeight="251660288" behindDoc="1" locked="0" layoutInCell="1" allowOverlap="1">
                  <wp:simplePos x="0" y="0"/>
                  <wp:positionH relativeFrom="column">
                    <wp:posOffset>314325</wp:posOffset>
                  </wp:positionH>
                  <wp:positionV relativeFrom="paragraph">
                    <wp:posOffset>266700</wp:posOffset>
                  </wp:positionV>
                  <wp:extent cx="5318760" cy="1780540"/>
                  <wp:effectExtent l="0" t="0" r="15240" b="10160"/>
                  <wp:wrapNone/>
                  <wp:docPr id="1"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8"/>
                          <pic:cNvPicPr>
                            <a:picLocks noChangeAspect="1"/>
                          </pic:cNvPicPr>
                        </pic:nvPicPr>
                        <pic:blipFill>
                          <a:blip r:embed="rId11"/>
                          <a:stretch>
                            <a:fillRect/>
                          </a:stretch>
                        </pic:blipFill>
                        <pic:spPr>
                          <a:xfrm>
                            <a:off x="0" y="0"/>
                            <a:ext cx="5318760" cy="1780540"/>
                          </a:xfrm>
                          <a:prstGeom prst="rect">
                            <a:avLst/>
                          </a:prstGeom>
                          <a:noFill/>
                          <a:ln>
                            <a:noFill/>
                          </a:ln>
                        </pic:spPr>
                      </pic:pic>
                    </a:graphicData>
                  </a:graphic>
                </wp:anchor>
              </w:drawing>
            </w:r>
            <w:r>
              <w:rPr>
                <w:rFonts w:hint="eastAsia" w:ascii="宋体" w:hAnsi="宋体" w:eastAsia="宋体" w:cs="宋体"/>
                <w:color w:val="auto"/>
                <w:kern w:val="0"/>
                <w:sz w:val="24"/>
                <w:szCs w:val="24"/>
                <w:highlight w:val="none"/>
              </w:rPr>
              <w:t>第2步：点击“信用服务”。</w:t>
            </w: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40" w:firstLineChars="200"/>
              <w:jc w:val="left"/>
              <w:rPr>
                <w:rFonts w:hint="eastAsia" w:ascii="宋体" w:hAnsi="宋体" w:eastAsia="宋体" w:cs="宋体"/>
                <w:color w:val="auto"/>
                <w:kern w:val="0"/>
                <w:sz w:val="22"/>
                <w:szCs w:val="22"/>
                <w:highlight w:val="none"/>
              </w:rPr>
            </w:pPr>
          </w:p>
          <w:p>
            <w:pPr>
              <w:widowControl/>
              <w:spacing w:after="160"/>
              <w:ind w:firstLine="480" w:firstLineChars="200"/>
              <w:jc w:val="left"/>
              <w:rPr>
                <w:rFonts w:hint="eastAsia" w:ascii="宋体" w:hAnsi="宋体" w:eastAsia="宋体" w:cs="宋体"/>
                <w:color w:val="auto"/>
                <w:kern w:val="0"/>
                <w:sz w:val="24"/>
                <w:szCs w:val="24"/>
                <w:highlight w:val="none"/>
              </w:rPr>
            </w:pPr>
          </w:p>
          <w:p>
            <w:pPr>
              <w:widowControl/>
              <w:spacing w:after="160"/>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第3步：点击“失信被执行人查询</w:t>
            </w:r>
            <w:r>
              <w:rPr>
                <w:rFonts w:hint="eastAsia" w:ascii="宋体" w:hAnsi="宋体" w:eastAsia="宋体" w:cs="宋体"/>
                <w:color w:val="auto"/>
                <w:kern w:val="0"/>
                <w:sz w:val="24"/>
                <w:szCs w:val="24"/>
                <w:highlight w:val="none"/>
                <w:lang w:eastAsia="zh-CN"/>
              </w:rPr>
              <w:t>及</w:t>
            </w:r>
            <w:r>
              <w:rPr>
                <w:rFonts w:hint="eastAsia" w:ascii="宋体" w:hAnsi="宋体" w:eastAsia="宋体" w:cs="宋体"/>
                <w:color w:val="auto"/>
                <w:kern w:val="0"/>
                <w:sz w:val="24"/>
                <w:szCs w:val="24"/>
                <w:highlight w:val="none"/>
                <w:lang w:val="zh-CN" w:eastAsia="zh-CN"/>
              </w:rPr>
              <w:t>、重大税收违法违法失信主体</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drawing>
                <wp:inline distT="0" distB="0" distL="114300" distR="114300">
                  <wp:extent cx="5272405" cy="3965575"/>
                  <wp:effectExtent l="0" t="0" r="4445" b="15875"/>
                  <wp:docPr id="2" name="图片 2" descr="1657527968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57527968897"/>
                          <pic:cNvPicPr>
                            <a:picLocks noChangeAspect="1"/>
                          </pic:cNvPicPr>
                        </pic:nvPicPr>
                        <pic:blipFill>
                          <a:blip r:embed="rId12"/>
                          <a:stretch>
                            <a:fillRect/>
                          </a:stretch>
                        </pic:blipFill>
                        <pic:spPr>
                          <a:xfrm>
                            <a:off x="0" y="0"/>
                            <a:ext cx="5272405" cy="3965575"/>
                          </a:xfrm>
                          <a:prstGeom prst="rect">
                            <a:avLst/>
                          </a:prstGeom>
                        </pic:spPr>
                      </pic:pic>
                    </a:graphicData>
                  </a:graphic>
                </wp:inline>
              </w:drawing>
            </w:r>
          </w:p>
          <w:p>
            <w:pPr>
              <w:pStyle w:val="15"/>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p>
          <w:p>
            <w:pPr>
              <w:widowControl/>
              <w:spacing w:after="160"/>
              <w:ind w:firstLine="480" w:firstLineChars="200"/>
              <w:jc w:val="left"/>
              <w:rPr>
                <w:rFonts w:hint="eastAsia" w:ascii="宋体" w:hAnsi="宋体" w:eastAsia="宋体" w:cs="宋体"/>
                <w:color w:val="auto"/>
                <w:kern w:val="0"/>
                <w:sz w:val="24"/>
                <w:szCs w:val="24"/>
                <w:highlight w:val="none"/>
              </w:rPr>
            </w:pPr>
          </w:p>
          <w:p>
            <w:pPr>
              <w:widowControl/>
              <w:spacing w:after="160"/>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第4步：空白处输入供应商名称并点击“查询”。</w:t>
            </w:r>
          </w:p>
          <w:p>
            <w:pPr>
              <w:widowControl/>
              <w:spacing w:after="160"/>
              <w:ind w:firstLine="42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highlight w:val="none"/>
              </w:rPr>
              <w:drawing>
                <wp:inline distT="0" distB="0" distL="114300" distR="114300">
                  <wp:extent cx="5170170" cy="3345815"/>
                  <wp:effectExtent l="0" t="0" r="11430" b="698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3"/>
                          <a:stretch>
                            <a:fillRect/>
                          </a:stretch>
                        </pic:blipFill>
                        <pic:spPr>
                          <a:xfrm>
                            <a:off x="0" y="0"/>
                            <a:ext cx="5170170" cy="3345815"/>
                          </a:xfrm>
                          <a:prstGeom prst="rect">
                            <a:avLst/>
                          </a:prstGeom>
                          <a:noFill/>
                          <a:ln>
                            <a:noFill/>
                          </a:ln>
                        </pic:spPr>
                      </pic:pic>
                    </a:graphicData>
                  </a:graphic>
                </wp:inline>
              </w:drawing>
            </w:r>
          </w:p>
          <w:p>
            <w:pPr>
              <w:widowControl/>
              <w:spacing w:after="160"/>
              <w:ind w:firstLine="480" w:firstLineChars="200"/>
              <w:jc w:val="left"/>
              <w:rPr>
                <w:rFonts w:hint="eastAsia" w:ascii="宋体" w:hAnsi="宋体" w:eastAsia="宋体" w:cs="宋体"/>
                <w:color w:val="auto"/>
                <w:kern w:val="0"/>
                <w:sz w:val="24"/>
                <w:szCs w:val="24"/>
                <w:highlight w:val="none"/>
              </w:rPr>
            </w:pPr>
          </w:p>
          <w:p>
            <w:pPr>
              <w:widowControl/>
              <w:spacing w:after="160"/>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第5步：截取当前页面，显示为“</w:t>
            </w:r>
            <w:r>
              <w:rPr>
                <w:rFonts w:hint="eastAsia" w:ascii="宋体" w:hAnsi="宋体" w:eastAsia="宋体" w:cs="宋体"/>
                <w:color w:val="auto"/>
                <w:kern w:val="0"/>
                <w:sz w:val="24"/>
                <w:szCs w:val="24"/>
                <w:highlight w:val="none"/>
                <w:lang w:eastAsia="zh-CN"/>
              </w:rPr>
              <w:t>在全国范围内没有找到</w:t>
            </w:r>
            <w:r>
              <w:rPr>
                <w:rFonts w:hint="eastAsia" w:ascii="宋体" w:hAnsi="宋体" w:eastAsia="宋体" w:cs="宋体"/>
                <w:color w:val="auto"/>
                <w:kern w:val="0"/>
                <w:sz w:val="24"/>
                <w:szCs w:val="24"/>
                <w:highlight w:val="none"/>
                <w:lang w:val="en-US" w:eastAsia="zh-CN"/>
              </w:rPr>
              <w:t>xxx相关的结果及没有找到搜索的数据截图</w:t>
            </w:r>
            <w:r>
              <w:rPr>
                <w:rFonts w:hint="eastAsia" w:ascii="宋体" w:hAnsi="宋体" w:eastAsia="宋体" w:cs="宋体"/>
                <w:color w:val="auto"/>
                <w:kern w:val="0"/>
                <w:sz w:val="24"/>
                <w:szCs w:val="24"/>
                <w:highlight w:val="none"/>
              </w:rPr>
              <w:t>，即可报名。</w:t>
            </w:r>
          </w:p>
          <w:p>
            <w:pPr>
              <w:pStyle w:val="13"/>
              <w:adjustRightInd w:val="0"/>
              <w:snapToGrid w:val="0"/>
              <w:spacing w:before="156" w:beforeLines="50" w:after="156" w:afterLines="50" w:line="360" w:lineRule="auto"/>
              <w:jc w:val="both"/>
            </w:pPr>
            <w:r>
              <w:drawing>
                <wp:inline distT="0" distB="0" distL="114300" distR="114300">
                  <wp:extent cx="5620385" cy="4025900"/>
                  <wp:effectExtent l="0" t="0" r="18415" b="1270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14"/>
                          <a:stretch>
                            <a:fillRect/>
                          </a:stretch>
                        </pic:blipFill>
                        <pic:spPr>
                          <a:xfrm>
                            <a:off x="0" y="0"/>
                            <a:ext cx="5620385" cy="4025900"/>
                          </a:xfrm>
                          <a:prstGeom prst="rect">
                            <a:avLst/>
                          </a:prstGeom>
                          <a:noFill/>
                          <a:ln>
                            <a:noFill/>
                          </a:ln>
                        </pic:spPr>
                      </pic:pic>
                    </a:graphicData>
                  </a:graphic>
                </wp:inline>
              </w:drawing>
            </w:r>
          </w:p>
          <w:p>
            <w:pPr>
              <w:pStyle w:val="13"/>
              <w:adjustRightInd w:val="0"/>
              <w:snapToGrid w:val="0"/>
              <w:spacing w:before="156" w:beforeLines="50" w:after="156" w:afterLines="50" w:line="360" w:lineRule="auto"/>
              <w:jc w:val="both"/>
              <w:rPr>
                <w:rFonts w:hint="eastAsia"/>
                <w:lang w:eastAsia="zh-CN"/>
              </w:rPr>
            </w:pPr>
            <w:r>
              <w:drawing>
                <wp:inline distT="0" distB="0" distL="114300" distR="114300">
                  <wp:extent cx="4756150" cy="4137025"/>
                  <wp:effectExtent l="0" t="0" r="1397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4"/>
                          <a:stretch>
                            <a:fillRect/>
                          </a:stretch>
                        </pic:blipFill>
                        <pic:spPr>
                          <a:xfrm>
                            <a:off x="0" y="0"/>
                            <a:ext cx="4756150" cy="4137025"/>
                          </a:xfrm>
                          <a:prstGeom prst="rect">
                            <a:avLst/>
                          </a:prstGeom>
                          <a:noFill/>
                          <a:ln>
                            <a:noFill/>
                          </a:ln>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drawing>
                <wp:inline distT="0" distB="0" distL="114300" distR="114300">
                  <wp:extent cx="4768850" cy="3850005"/>
                  <wp:effectExtent l="0" t="0" r="1270" b="571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5"/>
                          <a:stretch>
                            <a:fillRect/>
                          </a:stretch>
                        </pic:blipFill>
                        <pic:spPr>
                          <a:xfrm>
                            <a:off x="0" y="0"/>
                            <a:ext cx="4768850" cy="3850005"/>
                          </a:xfrm>
                          <a:prstGeom prst="rect">
                            <a:avLst/>
                          </a:prstGeom>
                          <a:noFill/>
                          <a:ln>
                            <a:noFill/>
                          </a:ln>
                        </pic:spPr>
                      </pic:pic>
                    </a:graphicData>
                  </a:graphic>
                </wp:inline>
              </w:drawing>
            </w:r>
          </w:p>
        </w:tc>
      </w:tr>
    </w:tbl>
    <w:p>
      <w:pPr>
        <w:pStyle w:val="13"/>
        <w:numPr>
          <w:ilvl w:val="0"/>
          <w:numId w:val="1"/>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提供有效的评估资质备案证明材料；</w:t>
      </w:r>
    </w:p>
    <w:tbl>
      <w:tblPr>
        <w:tblStyle w:val="17"/>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90" w:hRule="atLeast"/>
        </w:trPr>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p>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p>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p>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p>
        </w:tc>
      </w:tr>
    </w:tbl>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四、鉴于内蒙古自治区烟草公司乌兰察布市公司与察右前旗国泓投资开发有限公司资产置换对中介机构独立性要求，供应商与双方采购方均不得有关联关系，</w:t>
      </w:r>
      <w:r>
        <w:rPr>
          <w:rFonts w:hint="eastAsia" w:ascii="微软雅黑" w:hAnsi="微软雅黑" w:eastAsia="微软雅黑"/>
          <w:b/>
          <w:bCs/>
          <w:color w:val="000000" w:themeColor="text1"/>
          <w:lang w:val="en-US" w:eastAsia="zh-CN"/>
          <w14:textFill>
            <w14:solidFill>
              <w14:schemeClr w14:val="tx1"/>
            </w14:solidFill>
          </w14:textFill>
        </w:rPr>
        <w:t>提供</w:t>
      </w:r>
      <w:r>
        <w:rPr>
          <w:rFonts w:hint="eastAsia" w:ascii="微软雅黑" w:hAnsi="微软雅黑" w:eastAsia="微软雅黑"/>
          <w:color w:val="000000" w:themeColor="text1"/>
          <w:lang w:val="en-US" w:eastAsia="zh-CN"/>
          <w14:textFill>
            <w14:solidFill>
              <w14:schemeClr w14:val="tx1"/>
            </w14:solidFill>
          </w14:textFill>
        </w:rPr>
        <w:t>承诺函；</w:t>
      </w:r>
    </w:p>
    <w:tbl>
      <w:tblPr>
        <w:tblStyle w:val="17"/>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4831" w:hRule="atLeast"/>
        </w:trPr>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p>
            <w:pPr>
              <w:pStyle w:val="13"/>
              <w:adjustRightInd w:val="0"/>
              <w:snapToGrid w:val="0"/>
              <w:spacing w:before="156" w:beforeLines="50" w:after="156" w:afterLines="50" w:line="360" w:lineRule="auto"/>
              <w:jc w:val="center"/>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承诺函</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我公司郑重承诺与双方采购方（内蒙古自治区烟草公司乌兰察布市公司与察右前旗国泓投资开发有限公司）均不存在任何关联关系。</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特此承诺。</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 xml:space="preserve">                                              （单位盖章）</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 xml:space="preserve">                                              年   月   日</w:t>
            </w:r>
          </w:p>
        </w:tc>
      </w:tr>
    </w:tbl>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五、提供近五年内与被评估单位没有业务往来的承诺，提供承诺函；</w:t>
      </w:r>
    </w:p>
    <w:tbl>
      <w:tblPr>
        <w:tblStyle w:val="17"/>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797" w:hRule="atLeast"/>
        </w:trPr>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p>
            <w:pPr>
              <w:pStyle w:val="13"/>
              <w:adjustRightInd w:val="0"/>
              <w:snapToGrid w:val="0"/>
              <w:spacing w:before="156" w:beforeLines="50" w:after="156" w:afterLines="50" w:line="360" w:lineRule="auto"/>
              <w:jc w:val="center"/>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承诺函</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我公司郑重承诺近五年内与被评估单位没有业务往来。</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特此承诺。</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 xml:space="preserve">                                              （单位盖章）</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 xml:space="preserve">                                              年   月   日</w:t>
            </w:r>
          </w:p>
        </w:tc>
      </w:tr>
    </w:tbl>
    <w:p>
      <w:pPr>
        <w:pStyle w:val="13"/>
        <w:numPr>
          <w:ilvl w:val="0"/>
          <w:numId w:val="2"/>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鉴于审核湖南金鼎房地产价格评估有限责任公司的评估工作内容，供应商不得与该公司存在关联，提供承诺函;</w:t>
      </w:r>
    </w:p>
    <w:tbl>
      <w:tblPr>
        <w:tblStyle w:val="17"/>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797" w:hRule="atLeast"/>
        </w:trPr>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p>
            <w:pPr>
              <w:pStyle w:val="13"/>
              <w:adjustRightInd w:val="0"/>
              <w:snapToGrid w:val="0"/>
              <w:spacing w:before="156" w:beforeLines="50" w:after="156" w:afterLines="50" w:line="360" w:lineRule="auto"/>
              <w:jc w:val="center"/>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承诺函</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我公司郑重承诺与湖南金鼎房地产价格评估有限责任公司的不存在关联没有业务往来。</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特此承诺。</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 xml:space="preserve">                                              （单位盖章）</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 xml:space="preserve">                                              年   月   日</w:t>
            </w:r>
          </w:p>
        </w:tc>
      </w:tr>
    </w:tbl>
    <w:p>
      <w:pPr>
        <w:pStyle w:val="13"/>
        <w:numPr>
          <w:numId w:val="0"/>
        </w:numPr>
        <w:adjustRightInd w:val="0"/>
        <w:snapToGrid w:val="0"/>
        <w:spacing w:before="156" w:beforeLines="50" w:after="156" w:afterLines="50" w:line="360" w:lineRule="auto"/>
        <w:jc w:val="both"/>
        <w:rPr>
          <w:rFonts w:hint="default" w:ascii="微软雅黑" w:hAnsi="微软雅黑" w:eastAsia="微软雅黑"/>
          <w:color w:val="000000" w:themeColor="text1"/>
          <w:lang w:val="en-US" w:eastAsia="zh-CN"/>
          <w14:textFill>
            <w14:solidFill>
              <w14:schemeClr w14:val="tx1"/>
            </w14:solidFill>
          </w14:textFill>
        </w:rPr>
      </w:pP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七、项目团队中至少有2名（含）具有资产评估师职业资格证书，同时提供以上人员在合同履约过程中不得变更的承诺函；</w:t>
      </w:r>
    </w:p>
    <w:tbl>
      <w:tblPr>
        <w:tblStyle w:val="17"/>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797" w:hRule="atLeast"/>
        </w:trPr>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资产评估师职业资格证书</w:t>
            </w:r>
            <w:r>
              <w:rPr>
                <w:rFonts w:hint="eastAsia" w:ascii="微软雅黑" w:hAnsi="微软雅黑" w:eastAsia="微软雅黑"/>
                <w:color w:val="000000" w:themeColor="text1"/>
                <w:lang w:eastAsia="zh-CN"/>
                <w14:textFill>
                  <w14:solidFill>
                    <w14:schemeClr w14:val="tx1"/>
                  </w14:solidFill>
                </w14:textFill>
              </w:rPr>
              <w:t>）</w:t>
            </w:r>
          </w:p>
          <w:p>
            <w:pPr>
              <w:pStyle w:val="13"/>
              <w:adjustRightInd w:val="0"/>
              <w:snapToGrid w:val="0"/>
              <w:spacing w:before="156" w:beforeLines="50" w:after="156" w:afterLines="50" w:line="360" w:lineRule="auto"/>
              <w:jc w:val="center"/>
              <w:rPr>
                <w:rFonts w:hint="eastAsia" w:ascii="微软雅黑" w:hAnsi="微软雅黑" w:eastAsia="微软雅黑"/>
                <w:color w:val="000000" w:themeColor="text1"/>
                <w:lang w:val="en-US" w:eastAsia="zh-CN"/>
                <w14:textFill>
                  <w14:solidFill>
                    <w14:schemeClr w14:val="tx1"/>
                  </w14:solidFill>
                </w14:textFill>
              </w:rPr>
            </w:pPr>
          </w:p>
          <w:p>
            <w:pPr>
              <w:pStyle w:val="13"/>
              <w:adjustRightInd w:val="0"/>
              <w:snapToGrid w:val="0"/>
              <w:spacing w:before="156" w:beforeLines="50" w:after="156" w:afterLines="50" w:line="360" w:lineRule="auto"/>
              <w:jc w:val="center"/>
              <w:rPr>
                <w:rFonts w:hint="eastAsia" w:ascii="微软雅黑" w:hAnsi="微软雅黑" w:eastAsia="微软雅黑"/>
                <w:color w:val="000000" w:themeColor="text1"/>
                <w:lang w:val="en-US" w:eastAsia="zh-CN"/>
                <w14:textFill>
                  <w14:solidFill>
                    <w14:schemeClr w14:val="tx1"/>
                  </w14:solidFill>
                </w14:textFill>
              </w:rPr>
            </w:pPr>
          </w:p>
          <w:p>
            <w:pPr>
              <w:pStyle w:val="13"/>
              <w:adjustRightInd w:val="0"/>
              <w:snapToGrid w:val="0"/>
              <w:spacing w:before="156" w:beforeLines="50" w:after="156" w:afterLines="50" w:line="360" w:lineRule="auto"/>
              <w:jc w:val="center"/>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承诺函</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我公司郑重承诺</w:t>
            </w:r>
            <w:r>
              <w:rPr>
                <w:rFonts w:hint="eastAsia" w:ascii="微软雅黑" w:hAnsi="微软雅黑" w:eastAsia="微软雅黑"/>
                <w:color w:val="000000" w:themeColor="text1"/>
                <w:u w:val="single"/>
                <w:lang w:val="en-US" w:eastAsia="zh-CN"/>
                <w14:textFill>
                  <w14:solidFill>
                    <w14:schemeClr w14:val="tx1"/>
                  </w14:solidFill>
                </w14:textFill>
              </w:rPr>
              <w:t>XX、XX</w:t>
            </w:r>
            <w:r>
              <w:rPr>
                <w:rFonts w:hint="eastAsia" w:ascii="微软雅黑" w:hAnsi="微软雅黑" w:eastAsia="微软雅黑"/>
                <w:color w:val="000000" w:themeColor="text1"/>
                <w:lang w:val="en-US" w:eastAsia="zh-CN"/>
                <w14:textFill>
                  <w14:solidFill>
                    <w14:schemeClr w14:val="tx1"/>
                  </w14:solidFill>
                </w14:textFill>
              </w:rPr>
              <w:t>人员在合同履约过程中不会变更。</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特此承诺。</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 xml:space="preserve">                                              （单位盖章）</w:t>
            </w: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 xml:space="preserve">                                              年   月   日</w:t>
            </w:r>
          </w:p>
        </w:tc>
      </w:tr>
    </w:tbl>
    <w:p>
      <w:pPr>
        <w:pStyle w:val="13"/>
        <w:adjustRightInd w:val="0"/>
        <w:snapToGrid w:val="0"/>
        <w:spacing w:before="156" w:beforeLines="50" w:after="156" w:afterLines="50" w:line="360" w:lineRule="auto"/>
        <w:jc w:val="both"/>
        <w:rPr>
          <w:rFonts w:hint="eastAsia" w:ascii="微软雅黑" w:hAnsi="微软雅黑" w:eastAsia="微软雅黑" w:cs="宋体"/>
          <w:color w:val="000000" w:themeColor="text1"/>
          <w:lang w:val="en-US" w:eastAsia="zh-CN"/>
          <w14:textFill>
            <w14:solidFill>
              <w14:schemeClr w14:val="tx1"/>
            </w14:solidFill>
          </w14:textFill>
        </w:rPr>
      </w:pPr>
      <w:r>
        <w:rPr>
          <w:rFonts w:hint="eastAsia" w:ascii="微软雅黑" w:hAnsi="微软雅黑" w:eastAsia="微软雅黑" w:cs="宋体"/>
          <w:color w:val="000000" w:themeColor="text1"/>
          <w:lang w:val="en-US" w:eastAsia="zh-CN"/>
          <w14:textFill>
            <w14:solidFill>
              <w14:schemeClr w14:val="tx1"/>
            </w14:solidFill>
          </w14:textFill>
        </w:rPr>
        <w:t>八、提供2份近三年（2019年1月1日至今）类似业绩合同（日期以合同签订日期为准，类似业绩是指办公楼或写字楼评估项目）。</w:t>
      </w:r>
    </w:p>
    <w:tbl>
      <w:tblPr>
        <w:tblStyle w:val="17"/>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797" w:hRule="atLeast"/>
        </w:trPr>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p>
            <w:pPr>
              <w:pStyle w:val="13"/>
              <w:adjustRightInd w:val="0"/>
              <w:snapToGrid w:val="0"/>
              <w:spacing w:before="156" w:beforeLines="50" w:after="156" w:afterLines="50" w:line="360" w:lineRule="auto"/>
              <w:jc w:val="center"/>
              <w:rPr>
                <w:rFonts w:hint="eastAsia" w:ascii="微软雅黑" w:hAnsi="微软雅黑" w:eastAsia="微软雅黑"/>
                <w:color w:val="000000" w:themeColor="text1"/>
                <w:lang w:val="en-US" w:eastAsia="zh-CN"/>
                <w14:textFill>
                  <w14:solidFill>
                    <w14:schemeClr w14:val="tx1"/>
                  </w14:solidFill>
                </w14:textFill>
              </w:rPr>
            </w:pPr>
          </w:p>
          <w:p>
            <w:pPr>
              <w:pStyle w:val="13"/>
              <w:adjustRightInd w:val="0"/>
              <w:snapToGrid w:val="0"/>
              <w:spacing w:before="156" w:beforeLines="50" w:after="156" w:afterLines="50" w:line="360" w:lineRule="auto"/>
              <w:jc w:val="center"/>
              <w:rPr>
                <w:rFonts w:hint="eastAsia" w:ascii="微软雅黑" w:hAnsi="微软雅黑" w:eastAsia="微软雅黑"/>
                <w:color w:val="000000" w:themeColor="text1"/>
                <w:lang w:val="en-US" w:eastAsia="zh-CN"/>
                <w14:textFill>
                  <w14:solidFill>
                    <w14:schemeClr w14:val="tx1"/>
                  </w14:solidFill>
                </w14:textFill>
              </w:rPr>
            </w:pP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p>
        </w:tc>
      </w:tr>
    </w:tbl>
    <w:p>
      <w:pPr>
        <w:pStyle w:val="13"/>
        <w:numPr>
          <w:ilvl w:val="0"/>
          <w:numId w:val="0"/>
        </w:numPr>
        <w:wordWrap w:val="0"/>
        <w:spacing w:before="0" w:beforeAutospacing="0" w:after="0" w:afterAutospacing="0" w:line="360" w:lineRule="auto"/>
        <w:rPr>
          <w:rFonts w:hint="eastAsia" w:cs="Calibri"/>
          <w:sz w:val="21"/>
          <w:szCs w:val="21"/>
        </w:rPr>
      </w:pPr>
    </w:p>
    <w:p>
      <w:pPr>
        <w:pStyle w:val="13"/>
        <w:numPr>
          <w:ilvl w:val="0"/>
          <w:numId w:val="3"/>
        </w:numPr>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本地化服务，在采购人所在地（内蒙古自治区范围内）有稳定的办公场所或承诺成交后在项目实施地设立稳定的办公场所（</w:t>
      </w:r>
      <w:r>
        <w:rPr>
          <w:rFonts w:hint="eastAsia" w:ascii="微软雅黑" w:hAnsi="微软雅黑" w:eastAsia="微软雅黑"/>
          <w:color w:val="000000" w:themeColor="text1"/>
          <w:lang w:val="en-US" w:eastAsia="zh-CN"/>
          <w14:textFill>
            <w14:solidFill>
              <w14:schemeClr w14:val="tx1"/>
            </w14:solidFill>
          </w14:textFill>
        </w:rPr>
        <w:t>提供房产证明或者房屋租赁合同或者法人签字的</w:t>
      </w:r>
      <w:r>
        <w:rPr>
          <w:rFonts w:hint="eastAsia" w:ascii="微软雅黑" w:hAnsi="微软雅黑" w:eastAsia="微软雅黑"/>
          <w:color w:val="000000" w:themeColor="text1"/>
          <w:lang w:eastAsia="zh-CN"/>
          <w14:textFill>
            <w14:solidFill>
              <w14:schemeClr w14:val="tx1"/>
            </w14:solidFill>
          </w14:textFill>
        </w:rPr>
        <w:t>承诺函）；</w:t>
      </w:r>
    </w:p>
    <w:tbl>
      <w:tblPr>
        <w:tblStyle w:val="17"/>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797" w:hRule="atLeast"/>
        </w:trPr>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p>
            <w:pPr>
              <w:pStyle w:val="13"/>
              <w:adjustRightInd w:val="0"/>
              <w:snapToGrid w:val="0"/>
              <w:spacing w:before="156" w:beforeLines="50" w:after="156" w:afterLines="50" w:line="360" w:lineRule="auto"/>
              <w:jc w:val="center"/>
              <w:rPr>
                <w:rFonts w:hint="eastAsia" w:ascii="微软雅黑" w:hAnsi="微软雅黑" w:eastAsia="微软雅黑"/>
                <w:color w:val="000000" w:themeColor="text1"/>
                <w:lang w:val="en-US" w:eastAsia="zh-CN"/>
                <w14:textFill>
                  <w14:solidFill>
                    <w14:schemeClr w14:val="tx1"/>
                  </w14:solidFill>
                </w14:textFill>
              </w:rPr>
            </w:pPr>
          </w:p>
          <w:p>
            <w:pPr>
              <w:pStyle w:val="13"/>
              <w:adjustRightInd w:val="0"/>
              <w:snapToGrid w:val="0"/>
              <w:spacing w:before="156" w:beforeLines="50" w:after="156" w:afterLines="50" w:line="360" w:lineRule="auto"/>
              <w:jc w:val="center"/>
              <w:rPr>
                <w:rFonts w:hint="eastAsia" w:ascii="微软雅黑" w:hAnsi="微软雅黑" w:eastAsia="微软雅黑"/>
                <w:color w:val="000000" w:themeColor="text1"/>
                <w:lang w:val="en-US" w:eastAsia="zh-CN"/>
                <w14:textFill>
                  <w14:solidFill>
                    <w14:schemeClr w14:val="tx1"/>
                  </w14:solidFill>
                </w14:textFill>
              </w:rPr>
            </w:pPr>
          </w:p>
          <w:p>
            <w:pPr>
              <w:pStyle w:val="13"/>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p>
        </w:tc>
      </w:tr>
    </w:tbl>
    <w:p>
      <w:pPr>
        <w:pStyle w:val="13"/>
        <w:numPr>
          <w:ilvl w:val="0"/>
          <w:numId w:val="0"/>
        </w:numPr>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p>
    <w:p>
      <w:pPr>
        <w:pStyle w:val="13"/>
        <w:numPr>
          <w:ilvl w:val="0"/>
          <w:numId w:val="0"/>
        </w:numPr>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十、</w:t>
      </w:r>
      <w:bookmarkStart w:id="0" w:name="_GoBack"/>
      <w:bookmarkEnd w:id="0"/>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4"/>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4"/>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4"/>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6"/>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7"/>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5"/>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rPr>
        <w:rStyle w:val="20"/>
      </w:rPr>
      <w:instrText xml:space="preserve"> PAGE </w:instrText>
    </w:r>
    <w:r>
      <w:fldChar w:fldCharType="separate"/>
    </w:r>
    <w:r>
      <w:rPr>
        <w:rStyle w:val="20"/>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20CDF243"/>
    <w:multiLevelType w:val="singleLevel"/>
    <w:tmpl w:val="20CDF243"/>
    <w:lvl w:ilvl="0" w:tentative="0">
      <w:start w:val="6"/>
      <w:numFmt w:val="chineseCounting"/>
      <w:suff w:val="nothing"/>
      <w:lvlText w:val="%1、"/>
      <w:lvlJc w:val="left"/>
      <w:rPr>
        <w:rFonts w:hint="eastAsia"/>
      </w:rPr>
    </w:lvl>
  </w:abstractNum>
  <w:abstractNum w:abstractNumId="2">
    <w:nsid w:val="227AC998"/>
    <w:multiLevelType w:val="singleLevel"/>
    <w:tmpl w:val="227AC998"/>
    <w:lvl w:ilvl="0" w:tentative="0">
      <w:start w:val="3"/>
      <w:numFmt w:val="chineseCounting"/>
      <w:suff w:val="nothing"/>
      <w:lvlText w:val="%1、"/>
      <w:lvlJc w:val="left"/>
      <w:rPr>
        <w:rFonts w:hint="eastAsia"/>
      </w:rPr>
    </w:lvl>
  </w:abstractNum>
  <w:abstractNum w:abstractNumId="3">
    <w:nsid w:val="76909C39"/>
    <w:multiLevelType w:val="singleLevel"/>
    <w:tmpl w:val="76909C39"/>
    <w:lvl w:ilvl="0" w:tentative="0">
      <w:start w:val="9"/>
      <w:numFmt w:val="chineseCounting"/>
      <w:suff w:val="nothing"/>
      <w:lvlText w:val="%1、"/>
      <w:lvlJc w:val="left"/>
      <w:rPr>
        <w:rFonts w:hint="eastAsia"/>
      </w:rPr>
    </w:lvl>
  </w:abstractNum>
  <w:abstractNum w:abstractNumId="4">
    <w:nsid w:val="77060B0B"/>
    <w:multiLevelType w:val="singleLevel"/>
    <w:tmpl w:val="77060B0B"/>
    <w:lvl w:ilvl="0" w:tentative="0">
      <w:start w:val="2"/>
      <w:numFmt w:val="decimal"/>
      <w:suff w:val="nothing"/>
      <w:lvlText w:val="%1、"/>
      <w:lvlJc w:val="left"/>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47D794B"/>
    <w:rsid w:val="0D9756D8"/>
    <w:rsid w:val="13AA206A"/>
    <w:rsid w:val="170220CE"/>
    <w:rsid w:val="1CFC48EF"/>
    <w:rsid w:val="1D756E18"/>
    <w:rsid w:val="22836D67"/>
    <w:rsid w:val="26076B01"/>
    <w:rsid w:val="2CF47971"/>
    <w:rsid w:val="2F5A077C"/>
    <w:rsid w:val="32607A69"/>
    <w:rsid w:val="3C9765FD"/>
    <w:rsid w:val="4D8D4D74"/>
    <w:rsid w:val="59A21062"/>
    <w:rsid w:val="5DC673A8"/>
    <w:rsid w:val="690768CC"/>
    <w:rsid w:val="6BB77F16"/>
    <w:rsid w:val="777501D2"/>
    <w:rsid w:val="785E13B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link w:val="21"/>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9"/>
    <w:qFormat/>
    <w:uiPriority w:val="0"/>
    <w:pPr>
      <w:spacing w:after="120"/>
    </w:pPr>
    <w:rPr>
      <w:rFonts w:ascii="Times New Roman" w:hAnsi="Times New Roman"/>
      <w:szCs w:val="24"/>
    </w:rPr>
  </w:style>
  <w:style w:type="paragraph" w:styleId="3">
    <w:name w:val="Body Text First Indent"/>
    <w:basedOn w:val="2"/>
    <w:qFormat/>
    <w:uiPriority w:val="0"/>
    <w:pPr>
      <w:ind w:firstLine="420" w:firstLineChars="100"/>
    </w:pPr>
    <w:rPr>
      <w:szCs w:val="24"/>
    </w:rPr>
  </w:style>
  <w:style w:type="paragraph" w:styleId="5">
    <w:name w:val="Normal Indent"/>
    <w:basedOn w:val="1"/>
    <w:qFormat/>
    <w:uiPriority w:val="0"/>
    <w:pPr>
      <w:widowControl/>
      <w:ind w:firstLine="420"/>
      <w:jc w:val="left"/>
    </w:pPr>
    <w:rPr>
      <w:rFonts w:ascii="Calibri" w:hAnsi="Calibri" w:eastAsia="宋体" w:cs="Times New Roman"/>
      <w:kern w:val="0"/>
      <w:sz w:val="20"/>
      <w:szCs w:val="20"/>
    </w:rPr>
  </w:style>
  <w:style w:type="paragraph" w:styleId="6">
    <w:name w:val="annotation text"/>
    <w:basedOn w:val="1"/>
    <w:semiHidden/>
    <w:unhideWhenUsed/>
    <w:uiPriority w:val="99"/>
    <w:pPr>
      <w:jc w:val="left"/>
    </w:pPr>
  </w:style>
  <w:style w:type="paragraph" w:styleId="7">
    <w:name w:val="Body Text Indent"/>
    <w:basedOn w:val="1"/>
    <w:link w:val="28"/>
    <w:qFormat/>
    <w:uiPriority w:val="0"/>
    <w:pPr>
      <w:ind w:firstLine="830" w:firstLineChars="352"/>
    </w:pPr>
    <w:rPr>
      <w:rFonts w:ascii="仿宋_GB2312" w:hAnsi="Times New Roman" w:eastAsia="仿宋_GB2312"/>
      <w:sz w:val="32"/>
    </w:rPr>
  </w:style>
  <w:style w:type="paragraph" w:styleId="8">
    <w:name w:val="Plain Text"/>
    <w:basedOn w:val="1"/>
    <w:link w:val="24"/>
    <w:qFormat/>
    <w:uiPriority w:val="0"/>
    <w:rPr>
      <w:rFonts w:ascii="宋体" w:hAnsi="Courier New" w:cs="Courier New"/>
      <w:szCs w:val="21"/>
    </w:rPr>
  </w:style>
  <w:style w:type="paragraph" w:styleId="9">
    <w:name w:val="Date"/>
    <w:basedOn w:val="1"/>
    <w:next w:val="1"/>
    <w:link w:val="25"/>
    <w:qFormat/>
    <w:uiPriority w:val="0"/>
    <w:pPr>
      <w:ind w:left="100" w:leftChars="2500"/>
    </w:pPr>
    <w:rPr>
      <w:rFonts w:ascii="宋体" w:hAnsi="Courier New" w:cs="Courier New"/>
      <w:szCs w:val="21"/>
    </w:rPr>
  </w:style>
  <w:style w:type="paragraph" w:styleId="10">
    <w:name w:val="Balloon Text"/>
    <w:basedOn w:val="1"/>
    <w:link w:val="35"/>
    <w:semiHidden/>
    <w:unhideWhenUsed/>
    <w:qFormat/>
    <w:uiPriority w:val="99"/>
    <w:rPr>
      <w:sz w:val="18"/>
      <w:szCs w:val="18"/>
    </w:rPr>
  </w:style>
  <w:style w:type="paragraph" w:styleId="11">
    <w:name w:val="footer"/>
    <w:basedOn w:val="1"/>
    <w:link w:val="23"/>
    <w:unhideWhenUsed/>
    <w:qFormat/>
    <w:uiPriority w:val="0"/>
    <w:pPr>
      <w:tabs>
        <w:tab w:val="center" w:pos="4153"/>
        <w:tab w:val="right" w:pos="8306"/>
      </w:tabs>
      <w:snapToGrid w:val="0"/>
      <w:jc w:val="left"/>
    </w:pPr>
    <w:rPr>
      <w:sz w:val="18"/>
      <w:szCs w:val="18"/>
    </w:rPr>
  </w:style>
  <w:style w:type="paragraph" w:styleId="12">
    <w:name w:val="header"/>
    <w:basedOn w:val="1"/>
    <w:link w:val="22"/>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4">
    <w:name w:val="Title"/>
    <w:basedOn w:val="1"/>
    <w:next w:val="1"/>
    <w:link w:val="30"/>
    <w:qFormat/>
    <w:uiPriority w:val="0"/>
    <w:pPr>
      <w:spacing w:before="240" w:after="60"/>
      <w:jc w:val="center"/>
      <w:outlineLvl w:val="0"/>
    </w:pPr>
    <w:rPr>
      <w:rFonts w:ascii="Cambria" w:hAnsi="Cambria" w:eastAsia="方正小标宋简体" w:cs="Times New Roman"/>
      <w:b/>
      <w:bCs/>
      <w:sz w:val="44"/>
      <w:szCs w:val="32"/>
    </w:rPr>
  </w:style>
  <w:style w:type="paragraph" w:styleId="15">
    <w:name w:val="Body Text First Indent 2"/>
    <w:basedOn w:val="7"/>
    <w:qFormat/>
    <w:uiPriority w:val="0"/>
    <w:pPr>
      <w:ind w:firstLine="420"/>
    </w:pPr>
  </w:style>
  <w:style w:type="table" w:styleId="17">
    <w:name w:val="Table Grid"/>
    <w:basedOn w:val="16"/>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basedOn w:val="18"/>
    <w:qFormat/>
    <w:uiPriority w:val="22"/>
    <w:rPr>
      <w:b/>
      <w:bCs/>
    </w:rPr>
  </w:style>
  <w:style w:type="character" w:styleId="20">
    <w:name w:val="page number"/>
    <w:basedOn w:val="18"/>
    <w:qFormat/>
    <w:uiPriority w:val="0"/>
  </w:style>
  <w:style w:type="character" w:customStyle="1" w:styleId="21">
    <w:name w:val="标题 2 Char"/>
    <w:basedOn w:val="18"/>
    <w:link w:val="4"/>
    <w:qFormat/>
    <w:uiPriority w:val="9"/>
    <w:rPr>
      <w:rFonts w:ascii="宋体" w:hAnsi="宋体" w:eastAsia="宋体" w:cs="宋体"/>
      <w:b/>
      <w:bCs/>
      <w:kern w:val="0"/>
      <w:sz w:val="36"/>
      <w:szCs w:val="36"/>
    </w:rPr>
  </w:style>
  <w:style w:type="character" w:customStyle="1" w:styleId="22">
    <w:name w:val="页眉 Char"/>
    <w:basedOn w:val="18"/>
    <w:link w:val="12"/>
    <w:qFormat/>
    <w:uiPriority w:val="0"/>
    <w:rPr>
      <w:sz w:val="18"/>
      <w:szCs w:val="18"/>
    </w:rPr>
  </w:style>
  <w:style w:type="character" w:customStyle="1" w:styleId="23">
    <w:name w:val="页脚 Char"/>
    <w:basedOn w:val="18"/>
    <w:link w:val="11"/>
    <w:qFormat/>
    <w:uiPriority w:val="0"/>
    <w:rPr>
      <w:sz w:val="18"/>
      <w:szCs w:val="18"/>
    </w:rPr>
  </w:style>
  <w:style w:type="character" w:customStyle="1" w:styleId="24">
    <w:name w:val="纯文本 Char"/>
    <w:basedOn w:val="18"/>
    <w:link w:val="8"/>
    <w:qFormat/>
    <w:uiPriority w:val="0"/>
    <w:rPr>
      <w:rFonts w:ascii="宋体" w:hAnsi="Courier New" w:cs="Courier New"/>
      <w:szCs w:val="21"/>
    </w:rPr>
  </w:style>
  <w:style w:type="character" w:customStyle="1" w:styleId="25">
    <w:name w:val="日期 Char"/>
    <w:basedOn w:val="18"/>
    <w:link w:val="9"/>
    <w:qFormat/>
    <w:uiPriority w:val="0"/>
    <w:rPr>
      <w:rFonts w:ascii="宋体" w:hAnsi="Courier New" w:cs="Courier New"/>
      <w:szCs w:val="21"/>
    </w:rPr>
  </w:style>
  <w:style w:type="character" w:customStyle="1" w:styleId="26">
    <w:name w:val="日期 Char1"/>
    <w:basedOn w:val="18"/>
    <w:semiHidden/>
    <w:qFormat/>
    <w:uiPriority w:val="99"/>
  </w:style>
  <w:style w:type="character" w:customStyle="1" w:styleId="27">
    <w:name w:val="纯文本 Char1"/>
    <w:basedOn w:val="18"/>
    <w:semiHidden/>
    <w:qFormat/>
    <w:uiPriority w:val="99"/>
    <w:rPr>
      <w:rFonts w:ascii="宋体" w:hAnsi="Courier New" w:eastAsia="宋体" w:cs="Courier New"/>
      <w:szCs w:val="21"/>
    </w:rPr>
  </w:style>
  <w:style w:type="character" w:customStyle="1" w:styleId="28">
    <w:name w:val="正文文本缩进 Char"/>
    <w:basedOn w:val="18"/>
    <w:link w:val="7"/>
    <w:qFormat/>
    <w:uiPriority w:val="0"/>
    <w:rPr>
      <w:rFonts w:ascii="仿宋_GB2312" w:hAnsi="Times New Roman" w:eastAsia="仿宋_GB2312"/>
      <w:sz w:val="32"/>
    </w:rPr>
  </w:style>
  <w:style w:type="character" w:customStyle="1" w:styleId="29">
    <w:name w:val="正文文本 Char"/>
    <w:basedOn w:val="18"/>
    <w:link w:val="2"/>
    <w:qFormat/>
    <w:uiPriority w:val="0"/>
    <w:rPr>
      <w:rFonts w:ascii="Times New Roman" w:hAnsi="Times New Roman"/>
      <w:szCs w:val="24"/>
    </w:rPr>
  </w:style>
  <w:style w:type="character" w:customStyle="1" w:styleId="30">
    <w:name w:val="标题 Char1"/>
    <w:basedOn w:val="18"/>
    <w:link w:val="14"/>
    <w:qFormat/>
    <w:uiPriority w:val="0"/>
    <w:rPr>
      <w:rFonts w:ascii="Cambria" w:hAnsi="Cambria" w:eastAsia="方正小标宋简体" w:cs="Times New Roman"/>
      <w:b/>
      <w:bCs/>
      <w:sz w:val="44"/>
      <w:szCs w:val="32"/>
    </w:rPr>
  </w:style>
  <w:style w:type="character" w:customStyle="1" w:styleId="31">
    <w:name w:val="标题 Char"/>
    <w:basedOn w:val="18"/>
    <w:qFormat/>
    <w:uiPriority w:val="10"/>
    <w:rPr>
      <w:rFonts w:eastAsia="宋体" w:asciiTheme="majorHAnsi" w:hAnsiTheme="majorHAnsi" w:cstheme="majorBidi"/>
      <w:b/>
      <w:bCs/>
      <w:sz w:val="32"/>
      <w:szCs w:val="32"/>
    </w:rPr>
  </w:style>
  <w:style w:type="character" w:customStyle="1" w:styleId="32">
    <w:name w:val="正文文本缩进 Char1"/>
    <w:basedOn w:val="18"/>
    <w:semiHidden/>
    <w:qFormat/>
    <w:uiPriority w:val="99"/>
  </w:style>
  <w:style w:type="character" w:customStyle="1" w:styleId="33">
    <w:name w:val="正文文本 Char1"/>
    <w:basedOn w:val="18"/>
    <w:semiHidden/>
    <w:qFormat/>
    <w:uiPriority w:val="99"/>
  </w:style>
  <w:style w:type="paragraph" w:customStyle="1" w:styleId="34">
    <w:name w:val="1 Char"/>
    <w:basedOn w:val="1"/>
    <w:semiHidden/>
    <w:qFormat/>
    <w:uiPriority w:val="0"/>
    <w:rPr>
      <w:rFonts w:ascii="Times New Roman" w:hAnsi="Times New Roman" w:eastAsia="宋体" w:cs="Times New Roman"/>
      <w:szCs w:val="24"/>
    </w:rPr>
  </w:style>
  <w:style w:type="character" w:customStyle="1" w:styleId="35">
    <w:name w:val="批注框文本 Char"/>
    <w:basedOn w:val="18"/>
    <w:link w:val="10"/>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0</TotalTime>
  <ScaleCrop>false</ScaleCrop>
  <LinksUpToDate>false</LinksUpToDate>
  <CharactersWithSpaces>3133</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持续工作中</cp:lastModifiedBy>
  <dcterms:modified xsi:type="dcterms:W3CDTF">2022-09-13T10:36:33Z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