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36"/>
          <w:szCs w:val="36"/>
        </w:rPr>
      </w:pPr>
    </w:p>
    <w:p>
      <w:pPr>
        <w:jc w:val="center"/>
        <w:rPr>
          <w:rFonts w:ascii="黑体" w:hAnsi="黑体" w:eastAsia="黑体"/>
          <w:b/>
          <w:bCs/>
          <w:sz w:val="36"/>
          <w:szCs w:val="36"/>
        </w:rPr>
      </w:pPr>
      <w:r>
        <w:rPr>
          <w:rFonts w:hint="eastAsia" w:ascii="黑体" w:hAnsi="黑体" w:eastAsia="黑体"/>
          <w:b/>
          <w:bCs/>
          <w:sz w:val="36"/>
          <w:szCs w:val="36"/>
        </w:rPr>
        <w:t>电力线路及设备运行维护协议书</w:t>
      </w:r>
    </w:p>
    <w:p>
      <w:pPr>
        <w:jc w:val="center"/>
        <w:rPr>
          <w:b/>
          <w:bCs/>
          <w:sz w:val="32"/>
          <w:szCs w:val="32"/>
        </w:rPr>
      </w:pPr>
    </w:p>
    <w:p>
      <w:pPr>
        <w:spacing w:line="360" w:lineRule="auto"/>
        <w:ind w:firstLine="480" w:firstLineChars="200"/>
        <w:rPr>
          <w:sz w:val="24"/>
          <w:u w:val="single"/>
        </w:rPr>
      </w:pPr>
      <w:r>
        <w:rPr>
          <w:rFonts w:hint="eastAsia"/>
          <w:sz w:val="24"/>
        </w:rPr>
        <w:t>甲方：［委托方］</w:t>
      </w:r>
      <w:r>
        <w:rPr>
          <w:rFonts w:hint="eastAsia"/>
          <w:sz w:val="24"/>
          <w:u w:val="single"/>
        </w:rPr>
        <w:t>阿拉善左旗城乡水务有限公司</w:t>
      </w:r>
    </w:p>
    <w:p>
      <w:pPr>
        <w:spacing w:line="360" w:lineRule="auto"/>
        <w:rPr>
          <w:sz w:val="24"/>
        </w:rPr>
      </w:pPr>
    </w:p>
    <w:p>
      <w:pPr>
        <w:spacing w:line="360" w:lineRule="auto"/>
        <w:ind w:firstLine="480" w:firstLineChars="200"/>
        <w:rPr>
          <w:color w:val="000000" w:themeColor="text1"/>
          <w:sz w:val="24"/>
          <w:u w:val="single"/>
        </w:rPr>
      </w:pPr>
      <w:r>
        <w:rPr>
          <w:rFonts w:hint="eastAsia"/>
          <w:color w:val="000000" w:themeColor="text1"/>
          <w:sz w:val="24"/>
        </w:rPr>
        <w:t>乙方：「受委托方］</w:t>
      </w:r>
    </w:p>
    <w:p>
      <w:pPr>
        <w:spacing w:line="360" w:lineRule="auto"/>
        <w:rPr>
          <w:color w:val="000000" w:themeColor="text1"/>
          <w:sz w:val="24"/>
        </w:rPr>
      </w:pPr>
    </w:p>
    <w:p>
      <w:pPr>
        <w:spacing w:line="360" w:lineRule="auto"/>
        <w:ind w:firstLine="480" w:firstLineChars="200"/>
        <w:rPr>
          <w:color w:val="000000" w:themeColor="text1"/>
          <w:sz w:val="24"/>
        </w:rPr>
      </w:pPr>
      <w:r>
        <w:rPr>
          <w:rFonts w:hint="eastAsia"/>
          <w:color w:val="000000" w:themeColor="text1"/>
          <w:sz w:val="24"/>
        </w:rPr>
        <w:t>甲乙双方经平等协商一致，就甲方将其自有专用线路等委托乙方维护事宜达成本协议书，共同信守，严格履行。</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一、维护项目概述</w:t>
      </w:r>
    </w:p>
    <w:p>
      <w:pPr>
        <w:spacing w:line="360" w:lineRule="auto"/>
        <w:ind w:firstLine="480" w:firstLineChars="200"/>
        <w:rPr>
          <w:color w:val="000000" w:themeColor="text1"/>
          <w:sz w:val="24"/>
        </w:rPr>
      </w:pPr>
      <w:r>
        <w:rPr>
          <w:rFonts w:hint="eastAsia"/>
          <w:color w:val="000000" w:themeColor="text1"/>
          <w:sz w:val="24"/>
          <w:u w:val="single"/>
        </w:rPr>
        <w:t>阿左旗城乡水务有限公司（甲方）</w:t>
      </w:r>
      <w:r>
        <w:rPr>
          <w:rFonts w:hint="eastAsia"/>
          <w:color w:val="000000" w:themeColor="text1"/>
          <w:sz w:val="24"/>
        </w:rPr>
        <w:t>将自有专用线路及设备委托</w:t>
      </w:r>
      <w:r>
        <w:rPr>
          <w:rFonts w:hint="eastAsia"/>
          <w:color w:val="000000" w:themeColor="text1"/>
          <w:sz w:val="24"/>
          <w:u w:val="single"/>
        </w:rPr>
        <w:t>（乙方）</w:t>
      </w:r>
      <w:r>
        <w:rPr>
          <w:rFonts w:hint="eastAsia"/>
          <w:color w:val="000000" w:themeColor="text1"/>
          <w:sz w:val="24"/>
        </w:rPr>
        <w:t>进行维护。</w:t>
      </w:r>
    </w:p>
    <w:p>
      <w:pPr>
        <w:spacing w:line="360" w:lineRule="auto"/>
        <w:ind w:firstLine="361" w:firstLineChars="150"/>
        <w:rPr>
          <w:rFonts w:ascii="黑体" w:hAnsi="黑体" w:eastAsia="黑体"/>
          <w:b/>
          <w:color w:val="000000" w:themeColor="text1"/>
          <w:sz w:val="24"/>
        </w:rPr>
      </w:pPr>
      <w:r>
        <w:rPr>
          <w:rFonts w:hint="eastAsia" w:ascii="黑体" w:hAnsi="黑体" w:eastAsia="黑体"/>
          <w:b/>
          <w:color w:val="000000" w:themeColor="text1"/>
          <w:sz w:val="24"/>
        </w:rPr>
        <w:t>二、维护项目具体内容</w:t>
      </w:r>
    </w:p>
    <w:tbl>
      <w:tblPr>
        <w:tblStyle w:val="7"/>
        <w:tblW w:w="850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7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序号</w:t>
            </w:r>
          </w:p>
        </w:tc>
        <w:tc>
          <w:tcPr>
            <w:tcW w:w="7433" w:type="dxa"/>
          </w:tcPr>
          <w:p>
            <w:pPr>
              <w:spacing w:line="360" w:lineRule="auto"/>
              <w:ind w:firstLine="2880" w:firstLineChars="1200"/>
              <w:rPr>
                <w:color w:val="000000" w:themeColor="text1"/>
                <w:sz w:val="24"/>
              </w:rPr>
            </w:pPr>
            <w:r>
              <w:rPr>
                <w:rFonts w:hint="eastAsia"/>
                <w:color w:val="000000" w:themeColor="text1"/>
                <w:sz w:val="24"/>
              </w:rPr>
              <w:t>维护项目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一、</w:t>
            </w:r>
          </w:p>
        </w:tc>
        <w:tc>
          <w:tcPr>
            <w:tcW w:w="7433" w:type="dxa"/>
          </w:tcPr>
          <w:p>
            <w:pPr>
              <w:spacing w:line="360" w:lineRule="auto"/>
              <w:rPr>
                <w:color w:val="000000" w:themeColor="text1"/>
                <w:sz w:val="24"/>
              </w:rPr>
            </w:pPr>
            <w:r>
              <w:rPr>
                <w:rFonts w:hint="eastAsia"/>
                <w:b/>
                <w:bCs/>
                <w:color w:val="000000" w:themeColor="text1"/>
                <w:sz w:val="24"/>
              </w:rPr>
              <w:t>变电站电气设备巡视检查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
                <w:bCs/>
                <w:color w:val="000000" w:themeColor="text1"/>
                <w:sz w:val="24"/>
              </w:rPr>
            </w:pPr>
            <w:r>
              <w:rPr>
                <w:rFonts w:hint="eastAsia"/>
                <w:b/>
                <w:bCs/>
                <w:color w:val="000000" w:themeColor="text1"/>
                <w:sz w:val="24"/>
              </w:rPr>
              <w:t>（一）、</w:t>
            </w:r>
          </w:p>
        </w:tc>
        <w:tc>
          <w:tcPr>
            <w:tcW w:w="7433" w:type="dxa"/>
          </w:tcPr>
          <w:p>
            <w:pPr>
              <w:spacing w:line="360" w:lineRule="auto"/>
              <w:rPr>
                <w:b/>
                <w:bCs/>
                <w:color w:val="000000" w:themeColor="text1"/>
                <w:sz w:val="24"/>
              </w:rPr>
            </w:pPr>
            <w:r>
              <w:rPr>
                <w:rFonts w:hint="eastAsia"/>
                <w:b/>
                <w:bCs/>
                <w:color w:val="000000" w:themeColor="text1"/>
                <w:sz w:val="24"/>
              </w:rPr>
              <w:t>各供水站点电气设备巡视检查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w:t>
            </w:r>
          </w:p>
        </w:tc>
        <w:tc>
          <w:tcPr>
            <w:tcW w:w="7433" w:type="dxa"/>
          </w:tcPr>
          <w:p>
            <w:pPr>
              <w:spacing w:line="360" w:lineRule="auto"/>
              <w:rPr>
                <w:color w:val="000000" w:themeColor="text1"/>
                <w:sz w:val="24"/>
              </w:rPr>
            </w:pPr>
            <w:r>
              <w:rPr>
                <w:rFonts w:hint="eastAsia"/>
                <w:color w:val="000000" w:themeColor="text1"/>
                <w:sz w:val="24"/>
              </w:rPr>
              <w:t>保护装置的运行情况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2</w:t>
            </w:r>
          </w:p>
        </w:tc>
        <w:tc>
          <w:tcPr>
            <w:tcW w:w="7433" w:type="dxa"/>
          </w:tcPr>
          <w:p>
            <w:pPr>
              <w:spacing w:line="360" w:lineRule="auto"/>
              <w:rPr>
                <w:color w:val="000000" w:themeColor="text1"/>
                <w:sz w:val="24"/>
              </w:rPr>
            </w:pPr>
            <w:r>
              <w:rPr>
                <w:rFonts w:hint="eastAsia"/>
                <w:color w:val="000000" w:themeColor="text1"/>
                <w:sz w:val="24"/>
              </w:rPr>
              <w:t>直流系统有无缺陷和运行情况的变化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3</w:t>
            </w:r>
          </w:p>
        </w:tc>
        <w:tc>
          <w:tcPr>
            <w:tcW w:w="7433" w:type="dxa"/>
          </w:tcPr>
          <w:p>
            <w:pPr>
              <w:spacing w:line="360" w:lineRule="auto"/>
              <w:rPr>
                <w:color w:val="000000" w:themeColor="text1"/>
                <w:sz w:val="24"/>
              </w:rPr>
            </w:pPr>
            <w:r>
              <w:rPr>
                <w:rFonts w:hint="eastAsia"/>
                <w:color w:val="000000" w:themeColor="text1"/>
                <w:sz w:val="24"/>
              </w:rPr>
              <w:t>主变压器的声音、油色、油位、油温、硅胶、接地是否正常，有无变化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4</w:t>
            </w:r>
          </w:p>
        </w:tc>
        <w:tc>
          <w:tcPr>
            <w:tcW w:w="7433" w:type="dxa"/>
          </w:tcPr>
          <w:p>
            <w:pPr>
              <w:spacing w:line="360" w:lineRule="auto"/>
              <w:rPr>
                <w:color w:val="000000" w:themeColor="text1"/>
                <w:sz w:val="24"/>
              </w:rPr>
            </w:pPr>
            <w:r>
              <w:rPr>
                <w:rFonts w:hint="eastAsia"/>
                <w:color w:val="000000" w:themeColor="text1"/>
                <w:sz w:val="24"/>
              </w:rPr>
              <w:t>检查运行设备的外观有无异常、高压引线、接地连接、绝缘子是</w:t>
            </w:r>
          </w:p>
          <w:p>
            <w:pPr>
              <w:spacing w:line="360" w:lineRule="auto"/>
              <w:rPr>
                <w:color w:val="000000" w:themeColor="text1"/>
                <w:sz w:val="24"/>
              </w:rPr>
            </w:pPr>
            <w:r>
              <w:rPr>
                <w:rFonts w:hint="eastAsia"/>
                <w:color w:val="000000" w:themeColor="text1"/>
                <w:sz w:val="24"/>
              </w:rPr>
              <w:t>否正常，瓷件无破损，无附着物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5</w:t>
            </w:r>
          </w:p>
        </w:tc>
        <w:tc>
          <w:tcPr>
            <w:tcW w:w="7433" w:type="dxa"/>
          </w:tcPr>
          <w:p>
            <w:pPr>
              <w:spacing w:line="360" w:lineRule="auto"/>
              <w:rPr>
                <w:color w:val="000000" w:themeColor="text1"/>
                <w:sz w:val="24"/>
              </w:rPr>
            </w:pPr>
            <w:r>
              <w:rPr>
                <w:rFonts w:hint="eastAsia"/>
                <w:color w:val="000000" w:themeColor="text1"/>
                <w:sz w:val="24"/>
              </w:rPr>
              <w:t>检查油压机构油压、气压机构气压、弹簧机构位置是否正常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6</w:t>
            </w:r>
          </w:p>
        </w:tc>
        <w:tc>
          <w:tcPr>
            <w:tcW w:w="7433" w:type="dxa"/>
          </w:tcPr>
          <w:p>
            <w:pPr>
              <w:spacing w:line="360" w:lineRule="auto"/>
              <w:rPr>
                <w:color w:val="000000" w:themeColor="text1"/>
                <w:sz w:val="24"/>
              </w:rPr>
            </w:pPr>
            <w:r>
              <w:rPr>
                <w:rFonts w:hint="eastAsia"/>
                <w:color w:val="000000" w:themeColor="text1"/>
                <w:sz w:val="24"/>
              </w:rPr>
              <w:t>检查设备各接头有无发热现象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7</w:t>
            </w:r>
          </w:p>
        </w:tc>
        <w:tc>
          <w:tcPr>
            <w:tcW w:w="7433" w:type="dxa"/>
          </w:tcPr>
          <w:p>
            <w:pPr>
              <w:spacing w:line="360" w:lineRule="auto"/>
              <w:rPr>
                <w:color w:val="000000" w:themeColor="text1"/>
                <w:sz w:val="24"/>
              </w:rPr>
            </w:pPr>
            <w:r>
              <w:rPr>
                <w:rFonts w:hint="eastAsia"/>
                <w:color w:val="000000" w:themeColor="text1"/>
                <w:sz w:val="24"/>
              </w:rPr>
              <w:t>防雷设施与接地装置，安全运行情况，检查避雷器在线监测电流表的变化状态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8</w:t>
            </w:r>
          </w:p>
        </w:tc>
        <w:tc>
          <w:tcPr>
            <w:tcW w:w="7433" w:type="dxa"/>
          </w:tcPr>
          <w:p>
            <w:pPr>
              <w:spacing w:line="360" w:lineRule="auto"/>
              <w:rPr>
                <w:color w:val="000000" w:themeColor="text1"/>
                <w:sz w:val="24"/>
              </w:rPr>
            </w:pPr>
            <w:r>
              <w:rPr>
                <w:rFonts w:hint="eastAsia"/>
                <w:color w:val="000000" w:themeColor="text1"/>
                <w:sz w:val="24"/>
              </w:rPr>
              <w:t>保证设备处于健康状态运行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9</w:t>
            </w:r>
          </w:p>
        </w:tc>
        <w:tc>
          <w:tcPr>
            <w:tcW w:w="7433" w:type="dxa"/>
          </w:tcPr>
          <w:p>
            <w:pPr>
              <w:spacing w:line="360" w:lineRule="auto"/>
              <w:rPr>
                <w:b/>
                <w:bCs/>
                <w:color w:val="000000" w:themeColor="text1"/>
                <w:sz w:val="24"/>
              </w:rPr>
            </w:pPr>
            <w:r>
              <w:rPr>
                <w:rFonts w:hint="eastAsia"/>
                <w:sz w:val="24"/>
              </w:rPr>
              <w:t>认真做好缺陷、巡视记录、试验记录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10</w:t>
            </w:r>
          </w:p>
        </w:tc>
        <w:tc>
          <w:tcPr>
            <w:tcW w:w="7433" w:type="dxa"/>
          </w:tcPr>
          <w:p>
            <w:pPr>
              <w:spacing w:line="360" w:lineRule="auto"/>
              <w:rPr>
                <w:sz w:val="24"/>
              </w:rPr>
            </w:pPr>
            <w:r>
              <w:rPr>
                <w:rFonts w:hint="eastAsia"/>
                <w:sz w:val="24"/>
              </w:rPr>
              <w:t>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11</w:t>
            </w:r>
          </w:p>
        </w:tc>
        <w:tc>
          <w:tcPr>
            <w:tcW w:w="7433" w:type="dxa"/>
          </w:tcPr>
          <w:p>
            <w:pPr>
              <w:spacing w:line="360" w:lineRule="auto"/>
              <w:rPr>
                <w:sz w:val="24"/>
              </w:rPr>
            </w:pPr>
            <w:r>
              <w:rPr>
                <w:rFonts w:hint="eastAsia"/>
                <w:sz w:val="24"/>
              </w:rPr>
              <w:t>隔离开关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12</w:t>
            </w:r>
          </w:p>
        </w:tc>
        <w:tc>
          <w:tcPr>
            <w:tcW w:w="7433" w:type="dxa"/>
          </w:tcPr>
          <w:p>
            <w:pPr>
              <w:spacing w:line="360" w:lineRule="auto"/>
              <w:rPr>
                <w:sz w:val="24"/>
              </w:rPr>
            </w:pPr>
            <w:r>
              <w:rPr>
                <w:rFonts w:hint="eastAsia"/>
                <w:sz w:val="24"/>
              </w:rPr>
              <w:t>电压互感器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13</w:t>
            </w:r>
          </w:p>
        </w:tc>
        <w:tc>
          <w:tcPr>
            <w:tcW w:w="7433" w:type="dxa"/>
          </w:tcPr>
          <w:p>
            <w:pPr>
              <w:spacing w:line="360" w:lineRule="auto"/>
              <w:rPr>
                <w:sz w:val="24"/>
              </w:rPr>
            </w:pPr>
            <w:r>
              <w:rPr>
                <w:rFonts w:hint="eastAsia"/>
                <w:sz w:val="24"/>
              </w:rPr>
              <w:t>电流互感器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14</w:t>
            </w:r>
          </w:p>
        </w:tc>
        <w:tc>
          <w:tcPr>
            <w:tcW w:w="7433" w:type="dxa"/>
          </w:tcPr>
          <w:p>
            <w:pPr>
              <w:spacing w:line="360" w:lineRule="auto"/>
              <w:rPr>
                <w:sz w:val="24"/>
              </w:rPr>
            </w:pPr>
            <w:r>
              <w:rPr>
                <w:rFonts w:hint="eastAsia"/>
                <w:sz w:val="24"/>
              </w:rPr>
              <w:t>电容器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15</w:t>
            </w:r>
          </w:p>
        </w:tc>
        <w:tc>
          <w:tcPr>
            <w:tcW w:w="7433" w:type="dxa"/>
          </w:tcPr>
          <w:p>
            <w:pPr>
              <w:spacing w:line="360" w:lineRule="auto"/>
              <w:rPr>
                <w:sz w:val="24"/>
              </w:rPr>
            </w:pPr>
            <w:r>
              <w:rPr>
                <w:rFonts w:hint="eastAsia"/>
                <w:sz w:val="24"/>
              </w:rPr>
              <w:t>消防、安全工具、使用仪器，备品、备件、房屋有无漏水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16</w:t>
            </w:r>
          </w:p>
        </w:tc>
        <w:tc>
          <w:tcPr>
            <w:tcW w:w="7433" w:type="dxa"/>
          </w:tcPr>
          <w:p>
            <w:pPr>
              <w:spacing w:line="360" w:lineRule="auto"/>
              <w:rPr>
                <w:sz w:val="24"/>
              </w:rPr>
            </w:pPr>
            <w:r>
              <w:rPr>
                <w:rFonts w:hint="eastAsia"/>
                <w:sz w:val="24"/>
              </w:rPr>
              <w:t>悬挂相关图表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17</w:t>
            </w:r>
          </w:p>
        </w:tc>
        <w:tc>
          <w:tcPr>
            <w:tcW w:w="7433" w:type="dxa"/>
          </w:tcPr>
          <w:p>
            <w:pPr>
              <w:spacing w:line="360" w:lineRule="auto"/>
              <w:rPr>
                <w:sz w:val="24"/>
              </w:rPr>
            </w:pPr>
            <w:r>
              <w:rPr>
                <w:rFonts w:hint="eastAsia"/>
                <w:sz w:val="24"/>
              </w:rPr>
              <w:t>建立运行记录、设备台账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Cs/>
                <w:color w:val="000000" w:themeColor="text1"/>
                <w:sz w:val="24"/>
              </w:rPr>
            </w:pPr>
            <w:r>
              <w:rPr>
                <w:rFonts w:hint="eastAsia"/>
                <w:bCs/>
                <w:color w:val="000000" w:themeColor="text1"/>
                <w:sz w:val="24"/>
              </w:rPr>
              <w:t>18</w:t>
            </w:r>
          </w:p>
        </w:tc>
        <w:tc>
          <w:tcPr>
            <w:tcW w:w="7433" w:type="dxa"/>
          </w:tcPr>
          <w:p>
            <w:pPr>
              <w:spacing w:line="360" w:lineRule="auto"/>
              <w:rPr>
                <w:b/>
                <w:bCs/>
                <w:color w:val="000000" w:themeColor="text1"/>
                <w:sz w:val="24"/>
              </w:rPr>
            </w:pPr>
            <w:r>
              <w:rPr>
                <w:rFonts w:hint="eastAsia"/>
                <w:sz w:val="24"/>
              </w:rPr>
              <w:t>定期运行，电气设备预防性试验和保护装置的试验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
                <w:bCs/>
                <w:color w:val="000000" w:themeColor="text1"/>
                <w:sz w:val="24"/>
              </w:rPr>
            </w:pPr>
            <w:r>
              <w:rPr>
                <w:rFonts w:hint="eastAsia"/>
                <w:b/>
                <w:bCs/>
                <w:color w:val="000000" w:themeColor="text1"/>
                <w:sz w:val="24"/>
              </w:rPr>
              <w:t>（二）</w:t>
            </w:r>
          </w:p>
        </w:tc>
        <w:tc>
          <w:tcPr>
            <w:tcW w:w="7433" w:type="dxa"/>
          </w:tcPr>
          <w:p>
            <w:pPr>
              <w:spacing w:line="360" w:lineRule="auto"/>
              <w:rPr>
                <w:b/>
                <w:bCs/>
                <w:sz w:val="24"/>
              </w:rPr>
            </w:pPr>
            <w:r>
              <w:rPr>
                <w:rFonts w:hint="eastAsia"/>
                <w:b/>
                <w:bCs/>
                <w:sz w:val="24"/>
              </w:rPr>
              <w:t>线路巡视维护（35KV、10KV含巴彦浩特及沿线苏木镇饮水工程及</w:t>
            </w:r>
          </w:p>
          <w:p>
            <w:pPr>
              <w:spacing w:line="360" w:lineRule="auto"/>
              <w:rPr>
                <w:b/>
                <w:bCs/>
                <w:color w:val="000000" w:themeColor="text1"/>
                <w:sz w:val="24"/>
              </w:rPr>
            </w:pPr>
            <w:r>
              <w:rPr>
                <w:rFonts w:hint="eastAsia"/>
                <w:b/>
                <w:bCs/>
                <w:sz w:val="24"/>
              </w:rPr>
              <w:t>新井水源、西滩水源、污水处理厂、中水应急缓冲池、中水调蓄池、再生水）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w:t>
            </w:r>
          </w:p>
        </w:tc>
        <w:tc>
          <w:tcPr>
            <w:tcW w:w="7433" w:type="dxa"/>
          </w:tcPr>
          <w:p>
            <w:pPr>
              <w:spacing w:line="360" w:lineRule="auto"/>
              <w:rPr>
                <w:color w:val="000000" w:themeColor="text1"/>
                <w:sz w:val="24"/>
              </w:rPr>
            </w:pPr>
            <w:r>
              <w:rPr>
                <w:rFonts w:hint="eastAsia"/>
                <w:sz w:val="24"/>
              </w:rPr>
              <w:t>检查沿线环境（线路走廊保护区）有无影响安全的因素；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2</w:t>
            </w:r>
          </w:p>
        </w:tc>
        <w:tc>
          <w:tcPr>
            <w:tcW w:w="7433" w:type="dxa"/>
          </w:tcPr>
          <w:p>
            <w:pPr>
              <w:spacing w:line="360" w:lineRule="auto"/>
              <w:rPr>
                <w:color w:val="000000" w:themeColor="text1"/>
                <w:sz w:val="24"/>
              </w:rPr>
            </w:pPr>
            <w:r>
              <w:rPr>
                <w:rFonts w:hint="eastAsia"/>
                <w:sz w:val="24"/>
              </w:rPr>
              <w:t>检查杆塔和基础有无缺陷和运行情况的变化；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3</w:t>
            </w:r>
          </w:p>
        </w:tc>
        <w:tc>
          <w:tcPr>
            <w:tcW w:w="7433" w:type="dxa"/>
          </w:tcPr>
          <w:p>
            <w:pPr>
              <w:spacing w:line="360" w:lineRule="auto"/>
              <w:rPr>
                <w:color w:val="000000" w:themeColor="text1"/>
                <w:sz w:val="24"/>
              </w:rPr>
            </w:pPr>
            <w:r>
              <w:rPr>
                <w:rFonts w:hint="eastAsia"/>
                <w:sz w:val="24"/>
              </w:rPr>
              <w:t>检查导线、地线、电缆、电缆接头及附件有无缺陷及运行情况的变化；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4</w:t>
            </w:r>
          </w:p>
        </w:tc>
        <w:tc>
          <w:tcPr>
            <w:tcW w:w="7433" w:type="dxa"/>
          </w:tcPr>
          <w:p>
            <w:pPr>
              <w:spacing w:line="360" w:lineRule="auto"/>
              <w:rPr>
                <w:color w:val="000000" w:themeColor="text1"/>
                <w:sz w:val="24"/>
              </w:rPr>
            </w:pPr>
            <w:r>
              <w:rPr>
                <w:rFonts w:hint="eastAsia"/>
                <w:sz w:val="24"/>
              </w:rPr>
              <w:t>检查绝缘子和金具有无缺陷和运行情况的变化；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5</w:t>
            </w:r>
          </w:p>
        </w:tc>
        <w:tc>
          <w:tcPr>
            <w:tcW w:w="7433" w:type="dxa"/>
          </w:tcPr>
          <w:p>
            <w:pPr>
              <w:spacing w:line="360" w:lineRule="auto"/>
              <w:rPr>
                <w:color w:val="000000" w:themeColor="text1"/>
                <w:sz w:val="24"/>
              </w:rPr>
            </w:pPr>
            <w:r>
              <w:rPr>
                <w:rFonts w:hint="eastAsia"/>
                <w:sz w:val="24"/>
              </w:rPr>
              <w:t>检查防雷设施和接地有无缺陷和运行情况的变化；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6</w:t>
            </w:r>
          </w:p>
        </w:tc>
        <w:tc>
          <w:tcPr>
            <w:tcW w:w="7433" w:type="dxa"/>
          </w:tcPr>
          <w:p>
            <w:pPr>
              <w:spacing w:line="360" w:lineRule="auto"/>
              <w:rPr>
                <w:color w:val="000000" w:themeColor="text1"/>
                <w:sz w:val="24"/>
              </w:rPr>
            </w:pPr>
            <w:r>
              <w:rPr>
                <w:rFonts w:hint="eastAsia"/>
                <w:sz w:val="24"/>
              </w:rPr>
              <w:t>检查附件及其它设备有无缺陷及运行情况的变化；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7</w:t>
            </w:r>
          </w:p>
        </w:tc>
        <w:tc>
          <w:tcPr>
            <w:tcW w:w="7433" w:type="dxa"/>
          </w:tcPr>
          <w:p>
            <w:pPr>
              <w:spacing w:line="360" w:lineRule="auto"/>
              <w:rPr>
                <w:color w:val="000000" w:themeColor="text1"/>
                <w:sz w:val="24"/>
              </w:rPr>
            </w:pPr>
            <w:r>
              <w:rPr>
                <w:rFonts w:hint="eastAsia"/>
                <w:sz w:val="24"/>
              </w:rPr>
              <w:t>线路故障停电时，根据调度通知及时开展故障巡视，及时消除故障；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8</w:t>
            </w:r>
          </w:p>
        </w:tc>
        <w:tc>
          <w:tcPr>
            <w:tcW w:w="7433" w:type="dxa"/>
          </w:tcPr>
          <w:p>
            <w:pPr>
              <w:spacing w:line="360" w:lineRule="auto"/>
              <w:rPr>
                <w:color w:val="000000" w:themeColor="text1"/>
                <w:sz w:val="24"/>
              </w:rPr>
            </w:pPr>
            <w:r>
              <w:rPr>
                <w:rFonts w:hint="eastAsia"/>
                <w:sz w:val="24"/>
              </w:rPr>
              <w:t>保证设备处于健康状态运行；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9</w:t>
            </w:r>
          </w:p>
        </w:tc>
        <w:tc>
          <w:tcPr>
            <w:tcW w:w="7433" w:type="dxa"/>
          </w:tcPr>
          <w:p>
            <w:pPr>
              <w:spacing w:line="360" w:lineRule="auto"/>
              <w:rPr>
                <w:color w:val="000000" w:themeColor="text1"/>
                <w:sz w:val="24"/>
              </w:rPr>
            </w:pPr>
            <w:r>
              <w:rPr>
                <w:rFonts w:hint="eastAsia"/>
                <w:sz w:val="24"/>
              </w:rPr>
              <w:t>认真做好缺陷、巡视记录；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b/>
                <w:bCs/>
                <w:color w:val="000000" w:themeColor="text1"/>
                <w:sz w:val="24"/>
              </w:rPr>
            </w:pPr>
            <w:r>
              <w:rPr>
                <w:rFonts w:hint="eastAsia"/>
                <w:b/>
                <w:bCs/>
                <w:color w:val="000000" w:themeColor="text1"/>
                <w:sz w:val="24"/>
              </w:rPr>
              <w:t>二、</w:t>
            </w:r>
          </w:p>
        </w:tc>
        <w:tc>
          <w:tcPr>
            <w:tcW w:w="7433" w:type="dxa"/>
          </w:tcPr>
          <w:p>
            <w:pPr>
              <w:spacing w:line="360" w:lineRule="auto"/>
              <w:rPr>
                <w:b/>
                <w:bCs/>
                <w:color w:val="000000" w:themeColor="text1"/>
                <w:sz w:val="24"/>
              </w:rPr>
            </w:pPr>
            <w:r>
              <w:rPr>
                <w:rFonts w:hint="eastAsia"/>
                <w:sz w:val="24"/>
              </w:rPr>
              <w:t>变压器、配电柜维护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w:t>
            </w:r>
          </w:p>
        </w:tc>
        <w:tc>
          <w:tcPr>
            <w:tcW w:w="7433" w:type="dxa"/>
          </w:tcPr>
          <w:p>
            <w:pPr>
              <w:spacing w:line="360" w:lineRule="auto"/>
              <w:rPr>
                <w:rFonts w:ascii="宋体" w:hAnsi="宋体"/>
                <w:sz w:val="24"/>
              </w:rPr>
            </w:pPr>
            <w:r>
              <w:rPr>
                <w:rFonts w:hint="eastAsia" w:ascii="宋体" w:hAnsi="宋体"/>
                <w:sz w:val="24"/>
              </w:rPr>
              <w:t>新井、西滩、沿黄各泵站35KV/10KV配电柜及室内室外变压器维护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2</w:t>
            </w:r>
          </w:p>
        </w:tc>
        <w:tc>
          <w:tcPr>
            <w:tcW w:w="7433" w:type="dxa"/>
          </w:tcPr>
          <w:p>
            <w:pPr>
              <w:spacing w:line="360" w:lineRule="auto"/>
              <w:rPr>
                <w:rFonts w:ascii="宋体" w:hAnsi="宋体"/>
                <w:sz w:val="24"/>
              </w:rPr>
            </w:pPr>
            <w:r>
              <w:rPr>
                <w:rFonts w:hint="eastAsia" w:ascii="宋体" w:hAnsi="宋体"/>
                <w:sz w:val="24"/>
              </w:rPr>
              <w:t>一号水池净化车间配电柜及室外200KVA变压器维护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3</w:t>
            </w:r>
          </w:p>
        </w:tc>
        <w:tc>
          <w:tcPr>
            <w:tcW w:w="7433" w:type="dxa"/>
          </w:tcPr>
          <w:p>
            <w:pPr>
              <w:spacing w:line="360" w:lineRule="auto"/>
              <w:rPr>
                <w:color w:val="000000" w:themeColor="text1"/>
                <w:sz w:val="24"/>
              </w:rPr>
            </w:pPr>
            <w:r>
              <w:rPr>
                <w:rFonts w:hint="eastAsia"/>
                <w:color w:val="000000" w:themeColor="text1"/>
                <w:sz w:val="24"/>
              </w:rPr>
              <w:t>中水调蓄池、应急缓冲池配电柜及800KVA/80KVA变压器维护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4</w:t>
            </w:r>
          </w:p>
        </w:tc>
        <w:tc>
          <w:tcPr>
            <w:tcW w:w="7433" w:type="dxa"/>
          </w:tcPr>
          <w:p>
            <w:pPr>
              <w:spacing w:line="360" w:lineRule="auto"/>
              <w:rPr>
                <w:color w:val="000000" w:themeColor="text1"/>
                <w:sz w:val="24"/>
              </w:rPr>
            </w:pPr>
            <w:r>
              <w:rPr>
                <w:rFonts w:hint="eastAsia" w:ascii="宋体" w:hAnsi="宋体"/>
                <w:sz w:val="24"/>
              </w:rPr>
              <w:t>一、二配水厂配电柜及室外100KVA/400KVA变压器维护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5</w:t>
            </w:r>
          </w:p>
        </w:tc>
        <w:tc>
          <w:tcPr>
            <w:tcW w:w="7433" w:type="dxa"/>
          </w:tcPr>
          <w:p>
            <w:pPr>
              <w:spacing w:line="360" w:lineRule="auto"/>
              <w:rPr>
                <w:color w:val="000000" w:themeColor="text1"/>
                <w:sz w:val="24"/>
              </w:rPr>
            </w:pPr>
            <w:r>
              <w:rPr>
                <w:rFonts w:hint="eastAsia" w:ascii="宋体" w:hAnsi="宋体"/>
                <w:sz w:val="24"/>
              </w:rPr>
              <w:t>布古图水库（贺兰草原）400KVA箱式变压器维护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6</w:t>
            </w:r>
          </w:p>
        </w:tc>
        <w:tc>
          <w:tcPr>
            <w:tcW w:w="7433" w:type="dxa"/>
          </w:tcPr>
          <w:p>
            <w:pPr>
              <w:spacing w:line="360" w:lineRule="auto"/>
              <w:rPr>
                <w:color w:val="000000" w:themeColor="text1"/>
                <w:sz w:val="24"/>
              </w:rPr>
            </w:pPr>
            <w:r>
              <w:rPr>
                <w:rFonts w:hint="eastAsia" w:ascii="宋体" w:hAnsi="宋体"/>
                <w:sz w:val="24"/>
              </w:rPr>
              <w:t>公司办公楼东面配电室配电柜及400KVA/80KVA变压器维护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7</w:t>
            </w:r>
          </w:p>
        </w:tc>
        <w:tc>
          <w:tcPr>
            <w:tcW w:w="7433" w:type="dxa"/>
          </w:tcPr>
          <w:p>
            <w:pPr>
              <w:spacing w:line="360" w:lineRule="auto"/>
              <w:rPr>
                <w:color w:val="000000" w:themeColor="text1"/>
                <w:sz w:val="24"/>
              </w:rPr>
            </w:pPr>
            <w:r>
              <w:rPr>
                <w:rFonts w:hint="eastAsia" w:ascii="宋体" w:hAnsi="宋体"/>
                <w:sz w:val="24"/>
              </w:rPr>
              <w:t>污水厂10KV线路及两台1000KVA变压器及厂内配电柜维护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8</w:t>
            </w:r>
          </w:p>
        </w:tc>
        <w:tc>
          <w:tcPr>
            <w:tcW w:w="7433" w:type="dxa"/>
          </w:tcPr>
          <w:p>
            <w:pPr>
              <w:spacing w:line="360" w:lineRule="auto"/>
              <w:rPr>
                <w:color w:val="000000" w:themeColor="text1"/>
                <w:sz w:val="24"/>
              </w:rPr>
            </w:pPr>
            <w:r>
              <w:rPr>
                <w:rFonts w:hint="eastAsia" w:ascii="宋体" w:hAnsi="宋体"/>
                <w:sz w:val="24"/>
              </w:rPr>
              <w:t>中水南线、北线配电柜及各水库室内室外变压器维护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9</w:t>
            </w:r>
          </w:p>
        </w:tc>
        <w:tc>
          <w:tcPr>
            <w:tcW w:w="7433" w:type="dxa"/>
          </w:tcPr>
          <w:p>
            <w:pPr>
              <w:spacing w:line="360" w:lineRule="auto"/>
              <w:rPr>
                <w:color w:val="000000" w:themeColor="text1"/>
                <w:sz w:val="24"/>
              </w:rPr>
            </w:pPr>
            <w:r>
              <w:rPr>
                <w:rFonts w:hint="eastAsia" w:ascii="宋体" w:hAnsi="宋体"/>
                <w:sz w:val="24"/>
              </w:rPr>
              <w:t>公司所有变压器报停期间1～6个月做绝缘电阻试验，6个月以上做全套试验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ind w:firstLine="360" w:firstLineChars="150"/>
              <w:rPr>
                <w:color w:val="000000" w:themeColor="text1"/>
                <w:sz w:val="24"/>
              </w:rPr>
            </w:pPr>
            <w:r>
              <w:rPr>
                <w:rFonts w:hint="eastAsia"/>
                <w:color w:val="000000" w:themeColor="text1"/>
                <w:sz w:val="24"/>
              </w:rPr>
              <w:t>10</w:t>
            </w:r>
          </w:p>
        </w:tc>
        <w:tc>
          <w:tcPr>
            <w:tcW w:w="7433" w:type="dxa"/>
          </w:tcPr>
          <w:p>
            <w:pPr>
              <w:spacing w:line="360" w:lineRule="auto"/>
              <w:rPr>
                <w:rFonts w:ascii="宋体" w:hAnsi="宋体"/>
                <w:sz w:val="24"/>
              </w:rPr>
            </w:pPr>
            <w:r>
              <w:rPr>
                <w:rFonts w:hint="eastAsia" w:ascii="宋体" w:hAnsi="宋体"/>
                <w:sz w:val="24"/>
              </w:rPr>
              <w:t>公司所有站内站外，油式、干式变压器、电缆出现故障经维修后免费做常规检测和试验报告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11</w:t>
            </w:r>
          </w:p>
        </w:tc>
        <w:tc>
          <w:tcPr>
            <w:tcW w:w="7433" w:type="dxa"/>
          </w:tcPr>
          <w:p>
            <w:pPr>
              <w:spacing w:line="360" w:lineRule="auto"/>
              <w:rPr>
                <w:rFonts w:ascii="宋体" w:hAnsi="宋体"/>
                <w:sz w:val="24"/>
              </w:rPr>
            </w:pPr>
            <w:r>
              <w:rPr>
                <w:rFonts w:hint="eastAsia" w:ascii="宋体" w:hAnsi="宋体"/>
                <w:sz w:val="24"/>
              </w:rPr>
              <w:t>10KV、35KV供电小修一、二次高压保险管、二次元气件、（控制开关指示灯按钮、、小断路器线路瓷瓶、引流免费更换维修）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12</w:t>
            </w:r>
          </w:p>
        </w:tc>
        <w:tc>
          <w:tcPr>
            <w:tcW w:w="7433" w:type="dxa"/>
          </w:tcPr>
          <w:p>
            <w:pPr>
              <w:spacing w:line="360" w:lineRule="auto"/>
              <w:rPr>
                <w:rFonts w:ascii="宋体" w:hAnsi="宋体"/>
                <w:sz w:val="24"/>
              </w:rPr>
            </w:pPr>
            <w:r>
              <w:rPr>
                <w:rFonts w:hint="eastAsia" w:ascii="宋体" w:hAnsi="宋体"/>
                <w:sz w:val="24"/>
              </w:rPr>
              <w:t>积极配合企业降耗、减排随时安排人员到场对企业提出的合理化问题及建议做整改，降低突发跳闸事故，保证设备的无效损耗。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pPr>
              <w:spacing w:line="360" w:lineRule="auto"/>
              <w:jc w:val="center"/>
              <w:rPr>
                <w:color w:val="000000" w:themeColor="text1"/>
                <w:sz w:val="24"/>
              </w:rPr>
            </w:pPr>
            <w:r>
              <w:rPr>
                <w:rFonts w:hint="eastAsia"/>
                <w:color w:val="000000" w:themeColor="text1"/>
                <w:sz w:val="24"/>
              </w:rPr>
              <w:t>13</w:t>
            </w:r>
          </w:p>
        </w:tc>
        <w:tc>
          <w:tcPr>
            <w:tcW w:w="7433" w:type="dxa"/>
          </w:tcPr>
          <w:p>
            <w:pPr>
              <w:spacing w:line="360" w:lineRule="auto"/>
              <w:rPr>
                <w:color w:val="000000" w:themeColor="text1"/>
                <w:sz w:val="24"/>
              </w:rPr>
            </w:pPr>
            <w:r>
              <w:rPr>
                <w:rFonts w:hint="eastAsia"/>
                <w:color w:val="000000" w:themeColor="text1"/>
                <w:sz w:val="24"/>
              </w:rPr>
              <w:t>根据各站点的用电量，积极配合企业降低损耗，投入无功补偿装置，达到节能降耗，积极和电业局进行工作对接，及时掌握和运用相关优惠政策和优惠电价措施，降低电费，是企业年度用电量降低3%到5%</w:t>
            </w:r>
          </w:p>
        </w:tc>
      </w:tr>
    </w:tbl>
    <w:p>
      <w:pPr>
        <w:widowControl/>
        <w:shd w:val="clear" w:color="auto" w:fill="FFFFFF"/>
        <w:snapToGrid w:val="0"/>
        <w:spacing w:line="480" w:lineRule="exact"/>
        <w:ind w:left="1729" w:leftChars="261" w:hanging="1181" w:hangingChars="490"/>
        <w:rPr>
          <w:rFonts w:ascii="宋体" w:hAnsi="宋体" w:cs="Arial"/>
          <w:b/>
          <w:color w:val="000000"/>
          <w:kern w:val="0"/>
          <w:sz w:val="24"/>
        </w:rPr>
      </w:pPr>
      <w:r>
        <w:rPr>
          <w:rFonts w:hint="eastAsia" w:ascii="黑体" w:hAnsi="黑体" w:eastAsia="黑体"/>
          <w:b/>
          <w:color w:val="000000" w:themeColor="text1"/>
          <w:sz w:val="24"/>
        </w:rPr>
        <w:t>三、</w:t>
      </w:r>
      <w:r>
        <w:rPr>
          <w:rFonts w:hint="eastAsia" w:ascii="宋体" w:hAnsi="宋体" w:cs="Arial"/>
          <w:b/>
          <w:color w:val="000000"/>
          <w:kern w:val="0"/>
          <w:sz w:val="24"/>
        </w:rPr>
        <w:t>运行维护要求：</w:t>
      </w:r>
    </w:p>
    <w:p>
      <w:pPr>
        <w:topLinePunct/>
        <w:adjustRightInd w:val="0"/>
        <w:snapToGrid w:val="0"/>
        <w:spacing w:line="480" w:lineRule="exact"/>
        <w:ind w:firstLine="480" w:firstLineChars="200"/>
        <w:rPr>
          <w:rFonts w:ascii="宋体" w:hAnsi="宋体"/>
          <w:sz w:val="24"/>
        </w:rPr>
      </w:pPr>
      <w:r>
        <w:rPr>
          <w:rFonts w:hint="eastAsia" w:ascii="宋体" w:hAnsi="宋体"/>
          <w:sz w:val="24"/>
        </w:rPr>
        <w:t>（1）每年春查、秋查要制定工作方案按时组织实施，并有相关检查维护记录。</w:t>
      </w:r>
    </w:p>
    <w:p>
      <w:pPr>
        <w:topLinePunct/>
        <w:adjustRightInd w:val="0"/>
        <w:snapToGrid w:val="0"/>
        <w:spacing w:line="480" w:lineRule="exact"/>
        <w:ind w:firstLine="480" w:firstLineChars="200"/>
        <w:rPr>
          <w:rFonts w:ascii="宋体" w:hAnsi="宋体"/>
          <w:sz w:val="24"/>
        </w:rPr>
      </w:pPr>
      <w:r>
        <w:rPr>
          <w:rFonts w:hint="eastAsia" w:ascii="宋体" w:hAnsi="宋体"/>
          <w:sz w:val="24"/>
        </w:rPr>
        <w:t>（2）线路、设备要进行季度巡视，及时向给排水公司上报电力线路、设备缺陷；同时根据季节变化和线路、设备运行情况，开展特殊巡视，并做好巡视记录。</w:t>
      </w:r>
    </w:p>
    <w:p>
      <w:pPr>
        <w:topLinePunct/>
        <w:adjustRightInd w:val="0"/>
        <w:snapToGrid w:val="0"/>
        <w:spacing w:line="480" w:lineRule="exact"/>
        <w:ind w:firstLine="480" w:firstLineChars="200"/>
        <w:rPr>
          <w:rFonts w:ascii="宋体" w:hAnsi="宋体"/>
          <w:sz w:val="24"/>
        </w:rPr>
      </w:pPr>
      <w:r>
        <w:rPr>
          <w:rFonts w:hint="eastAsia" w:ascii="宋体" w:hAnsi="宋体"/>
          <w:sz w:val="24"/>
        </w:rPr>
        <w:t>（3）遇突发线路、设备故障，接到通知及时赶赴现场排查，提出处理意见，并根据双方合同约定履行各自义务。</w:t>
      </w:r>
    </w:p>
    <w:p>
      <w:pPr>
        <w:topLinePunct/>
        <w:adjustRightInd w:val="0"/>
        <w:snapToGrid w:val="0"/>
        <w:spacing w:line="480" w:lineRule="exact"/>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城乡水务公司提供相应的协助配合工作。</w:t>
      </w:r>
    </w:p>
    <w:p>
      <w:pPr>
        <w:topLinePunct/>
        <w:adjustRightInd w:val="0"/>
        <w:snapToGrid w:val="0"/>
        <w:spacing w:line="480" w:lineRule="exact"/>
        <w:ind w:firstLine="482" w:firstLineChars="200"/>
        <w:rPr>
          <w:rFonts w:ascii="宋体" w:hAnsi="宋体"/>
          <w:sz w:val="24"/>
        </w:rPr>
      </w:pPr>
      <w:r>
        <w:rPr>
          <w:rFonts w:hint="eastAsia" w:ascii="宋体" w:hAnsi="宋体" w:cs="Arial"/>
          <w:b/>
          <w:color w:val="000000"/>
          <w:kern w:val="0"/>
          <w:sz w:val="24"/>
        </w:rPr>
        <w:t>3、其他：</w:t>
      </w:r>
      <w:r>
        <w:rPr>
          <w:rFonts w:hint="eastAsia" w:ascii="宋体" w:hAnsi="宋体"/>
          <w:sz w:val="24"/>
        </w:rPr>
        <w:t>为城乡水务有限公司电力改造、大修及新建工程勘察、设计、编制方案、预算。</w:t>
      </w:r>
    </w:p>
    <w:p>
      <w:pPr>
        <w:ind w:firstLine="241" w:firstLineChars="100"/>
        <w:rPr>
          <w:rFonts w:ascii="方正小标宋_GBK" w:hAnsi="方正小标宋_GBK" w:eastAsia="方正小标宋_GBK" w:cs="方正小标宋_GBK"/>
          <w:b/>
          <w:sz w:val="24"/>
        </w:rPr>
      </w:pPr>
      <w:r>
        <w:rPr>
          <w:rFonts w:hint="eastAsia" w:ascii="宋体" w:hAnsi="宋体"/>
          <w:b/>
          <w:sz w:val="24"/>
        </w:rPr>
        <w:t>四、</w:t>
      </w:r>
      <w:r>
        <w:rPr>
          <w:rFonts w:hint="eastAsia" w:ascii="方正小标宋_GBK" w:hAnsi="方正小标宋_GBK" w:eastAsia="方正小标宋_GBK" w:cs="方正小标宋_GBK"/>
          <w:b/>
          <w:sz w:val="24"/>
        </w:rPr>
        <w:t>电力线路设备运维方案</w:t>
      </w:r>
    </w:p>
    <w:p>
      <w:pPr>
        <w:spacing w:line="600" w:lineRule="atLeast"/>
        <w:ind w:firstLine="482" w:firstLineChars="200"/>
        <w:rPr>
          <w:rFonts w:asciiTheme="minorEastAsia" w:hAnsiTheme="minorEastAsia" w:cstheme="minorEastAsia"/>
          <w:sz w:val="24"/>
        </w:rPr>
      </w:pPr>
      <w:r>
        <w:rPr>
          <w:rFonts w:hint="eastAsia" w:asciiTheme="minorEastAsia" w:hAnsiTheme="minorEastAsia" w:cstheme="minorEastAsia"/>
          <w:b/>
          <w:bCs/>
          <w:sz w:val="24"/>
        </w:rPr>
        <w:t>第一、35kV363水源Ⅰ线、364水源Ⅱ线（巴音敖包至二泵站段）</w:t>
      </w:r>
    </w:p>
    <w:p>
      <w:pPr>
        <w:spacing w:line="600" w:lineRule="atLeast"/>
        <w:ind w:firstLine="480" w:firstLineChars="200"/>
        <w:rPr>
          <w:rFonts w:asciiTheme="minorEastAsia" w:hAnsiTheme="minorEastAsia" w:cstheme="minorEastAsia"/>
          <w:sz w:val="24"/>
        </w:rPr>
      </w:pPr>
      <w:r>
        <w:rPr>
          <w:rFonts w:hint="eastAsia" w:asciiTheme="minorEastAsia" w:hAnsiTheme="minorEastAsia" w:cstheme="minorEastAsia"/>
          <w:sz w:val="24"/>
        </w:rPr>
        <w:t>（一）线路设备基本概况：</w:t>
      </w:r>
    </w:p>
    <w:p>
      <w:pPr>
        <w:spacing w:line="600" w:lineRule="atLeast"/>
        <w:ind w:firstLine="480" w:firstLineChars="200"/>
        <w:rPr>
          <w:rFonts w:asciiTheme="minorEastAsia" w:hAnsiTheme="minorEastAsia" w:cstheme="minorEastAsia"/>
          <w:sz w:val="24"/>
        </w:rPr>
      </w:pPr>
      <w:r>
        <w:rPr>
          <w:rFonts w:hint="eastAsia" w:asciiTheme="minorEastAsia" w:hAnsiTheme="minorEastAsia" w:cstheme="minorEastAsia"/>
          <w:sz w:val="24"/>
        </w:rPr>
        <w:t>该线路由220kV巴音敖包变电站至二泵站35kV配电室，同塔双回架空线路全长7.7千米，导线采用LGJ-95/15型钢芯铝绞线，电缆0.35千米，采用YJV22-26/35-1*150铜芯电力电缆。线路出变电站进配电室加装了地线，采用GJ-35型镀锌钢绞线。全线铁塔33基，直线塔24基，采用35SZI-15 12基、35SZI-18 5基、35SZI-21 5基、35SZI-21 2基，特殊杆塔8基。采用35SJJ1-15铁塔1基、35SJJ1-18铁塔1基、35SJJ1-21铁塔1基、35SJJ2-12铁塔1基、35SJJ2-15铁塔1基、35SJJ2-18铁塔1基、35SJJ3-12铁塔1基、35SJJ3-21铁塔1基。线路标识、相序牌齐全。线路为防止导线因风振受损，安装安装防振锤防震，未发现移位或缺失现象。接地采用圆钢放射性接地。铁塔塔脚以上8米采用了防盗螺栓，检查未发现螺栓松动现象。变压器散热装置不能正常使用，综合自动化保护装置不能正确动作，安装2台4000kVA变压器。</w:t>
      </w:r>
    </w:p>
    <w:p>
      <w:pPr>
        <w:pStyle w:val="12"/>
        <w:numPr>
          <w:ilvl w:val="0"/>
          <w:numId w:val="0"/>
        </w:numPr>
        <w:spacing w:before="156" w:after="156"/>
        <w:ind w:firstLine="3600" w:firstLineChars="1500"/>
        <w:jc w:val="both"/>
        <w:rPr>
          <w:rFonts w:asciiTheme="minorEastAsia" w:hAnsiTheme="minorEastAsia" w:eastAsiaTheme="minorEastAsia" w:cstheme="minorEastAsia"/>
          <w:color w:val="000000"/>
          <w:sz w:val="24"/>
          <w:szCs w:val="24"/>
        </w:rPr>
      </w:pPr>
      <w:bookmarkStart w:id="0" w:name="_Toc446063479"/>
      <w:r>
        <w:rPr>
          <w:rFonts w:hint="eastAsia" w:asciiTheme="minorEastAsia" w:hAnsiTheme="minorEastAsia" w:eastAsiaTheme="minorEastAsia" w:cstheme="minorEastAsia"/>
          <w:color w:val="000000"/>
          <w:sz w:val="24"/>
          <w:szCs w:val="24"/>
        </w:rPr>
        <w:t>巡视维护安排</w:t>
      </w:r>
      <w:bookmarkEnd w:id="0"/>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457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巡视类别</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巡视维护    对    象</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    视    周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053" w:type="dxa"/>
            <w:vMerge w:val="restart"/>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定期巡视</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35kV线路1#-15号（修路施工结束改为季度巡视）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电缆线路通道</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配电室、变电设备</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防雷与接地装置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特殊巡视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夜间巡视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属重要线路、重负荷和重污秽地区线路每半年至少巡视一次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故障巡视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监察巡视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属重要线路和事故多发线路每年至少1次。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维护（通道障碍物、基础外漏、瓷瓶擦拭、其他缺陷处理）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rPr>
                <w:rFonts w:asciiTheme="minorEastAsia" w:hAnsiTheme="minorEastAsia" w:cstheme="minorEastAsia"/>
                <w:color w:val="000000"/>
                <w:sz w:val="24"/>
              </w:rPr>
            </w:pPr>
            <w:r>
              <w:rPr>
                <w:rFonts w:hint="eastAsia" w:asciiTheme="minorEastAsia" w:hAnsiTheme="minorEastAsia" w:cstheme="minorEastAsia"/>
                <w:color w:val="000000"/>
                <w:sz w:val="24"/>
              </w:rPr>
              <w:t>预试（防雷引线及接地装置测试、等值附盐密度测定）</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rPr>
                <w:rFonts w:asciiTheme="minorEastAsia" w:hAnsiTheme="minorEastAsia" w:cstheme="minorEastAsia"/>
                <w:color w:val="000000"/>
                <w:sz w:val="24"/>
              </w:rPr>
            </w:pPr>
            <w:r>
              <w:rPr>
                <w:rFonts w:hint="eastAsia" w:asciiTheme="minorEastAsia" w:hAnsiTheme="minorEastAsia" w:cstheme="minorEastAsia"/>
                <w:color w:val="000000"/>
                <w:sz w:val="24"/>
              </w:rPr>
              <w:t>测温（配电室设备、电缆连接点、线路引流）</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设备C类检修 </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10月</w:t>
            </w:r>
          </w:p>
        </w:tc>
      </w:tr>
    </w:tbl>
    <w:p>
      <w:pPr>
        <w:ind w:left="420" w:leftChars="200"/>
        <w:jc w:val="center"/>
        <w:rPr>
          <w:rFonts w:asciiTheme="minorEastAsia" w:hAnsiTheme="minorEastAsia" w:cstheme="minorEastAsia"/>
          <w:sz w:val="24"/>
        </w:rPr>
      </w:pPr>
    </w:p>
    <w:p>
      <w:pPr>
        <w:ind w:firstLine="482" w:firstLineChars="200"/>
        <w:rPr>
          <w:rFonts w:asciiTheme="minorEastAsia" w:hAnsiTheme="minorEastAsia" w:cstheme="minorEastAsia"/>
          <w:sz w:val="24"/>
        </w:rPr>
      </w:pPr>
      <w:r>
        <w:rPr>
          <w:rFonts w:hint="eastAsia" w:asciiTheme="minorEastAsia" w:hAnsiTheme="minorEastAsia" w:cstheme="minorEastAsia"/>
          <w:b/>
          <w:bCs/>
          <w:color w:val="000000" w:themeColor="text1"/>
          <w:sz w:val="24"/>
        </w:rPr>
        <w:t>第二、35kV363北滩线（北滩线至一泵站段）</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（一）线路基本概况：</w:t>
      </w:r>
    </w:p>
    <w:p>
      <w:pPr>
        <w:spacing w:line="600" w:lineRule="atLeast"/>
        <w:ind w:firstLine="480" w:firstLineChars="200"/>
        <w:rPr>
          <w:rFonts w:asciiTheme="minorEastAsia" w:hAnsiTheme="minorEastAsia" w:cstheme="minorEastAsia"/>
          <w:sz w:val="24"/>
        </w:rPr>
      </w:pPr>
      <w:r>
        <w:rPr>
          <w:rFonts w:hint="eastAsia" w:asciiTheme="minorEastAsia" w:hAnsiTheme="minorEastAsia" w:cstheme="minorEastAsia"/>
          <w:sz w:val="24"/>
        </w:rPr>
        <w:t>线路由北滩110变电站35kV北滩至1泵站1号塔，至黄河一泵站配电室，线路采用单塔双回47基塔，架空线路采用LGJ-95/15型钢芯铝绞线，电缆2*0.3千米，采用YJV22-26/35-1*120铜芯电力电缆。地线采用GJ-35型镀锌钢绞线。线路为防止导线因风振受损，安装安装防振锤防震，未发现移位或缺失现象。接地采用圆钢放射性接地。铁塔塔脚以上8米采用了防盗螺栓，检查未发现螺栓松动现象。变压器散热装置不能正常使用，综合自动化保护装置不能正确动作，安装2台5000kVA变压器。</w:t>
      </w:r>
    </w:p>
    <w:p>
      <w:pPr>
        <w:pStyle w:val="12"/>
        <w:numPr>
          <w:ilvl w:val="0"/>
          <w:numId w:val="0"/>
        </w:numPr>
        <w:spacing w:before="156" w:after="156"/>
        <w:ind w:firstLine="3600" w:firstLineChars="1500"/>
        <w:jc w:val="both"/>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巡视维护安排</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457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巡视类别</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巡视维护    对    象</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    视    周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053" w:type="dxa"/>
            <w:vMerge w:val="restart"/>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定期巡视</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35kV线路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电缆线路通道</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配电室、变电设备</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防雷与接地装置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特殊巡视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夜间巡视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属重要线路、重负荷和污秽地区线路每半年至少巡视一次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故障巡视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监察巡视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属重要线路和事故多发线路每年至少1次。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维护（通道障碍物、基础外漏、瓷瓶擦拭、其他缺陷处理）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rPr>
                <w:rFonts w:asciiTheme="minorEastAsia" w:hAnsiTheme="minorEastAsia" w:cstheme="minorEastAsia"/>
                <w:color w:val="000000"/>
                <w:sz w:val="24"/>
              </w:rPr>
            </w:pPr>
            <w:r>
              <w:rPr>
                <w:rFonts w:hint="eastAsia" w:asciiTheme="minorEastAsia" w:hAnsiTheme="minorEastAsia" w:cstheme="minorEastAsia"/>
                <w:color w:val="000000"/>
                <w:sz w:val="24"/>
              </w:rPr>
              <w:t>预试（防雷引线及接地装置测试、等值附盐密度测定）</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rPr>
                <w:rFonts w:asciiTheme="minorEastAsia" w:hAnsiTheme="minorEastAsia" w:cstheme="minorEastAsia"/>
                <w:color w:val="000000"/>
                <w:sz w:val="24"/>
              </w:rPr>
            </w:pPr>
            <w:r>
              <w:rPr>
                <w:rFonts w:hint="eastAsia" w:asciiTheme="minorEastAsia" w:hAnsiTheme="minorEastAsia" w:cstheme="minorEastAsia"/>
                <w:color w:val="000000"/>
                <w:sz w:val="24"/>
              </w:rPr>
              <w:t>测温（配电室设备、电缆连接点、线路引流）</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7月</w:t>
            </w:r>
          </w:p>
        </w:tc>
      </w:tr>
    </w:tbl>
    <w:p>
      <w:pPr>
        <w:ind w:left="420" w:leftChars="200"/>
        <w:rPr>
          <w:rFonts w:asciiTheme="minorEastAsia" w:hAnsiTheme="minorEastAsia" w:cstheme="minorEastAsia"/>
          <w:sz w:val="24"/>
        </w:rPr>
      </w:pPr>
    </w:p>
    <w:p>
      <w:pPr>
        <w:ind w:firstLine="482" w:firstLineChars="200"/>
        <w:rPr>
          <w:rFonts w:asciiTheme="minorEastAsia" w:hAnsiTheme="minorEastAsia" w:cstheme="minorEastAsia"/>
          <w:sz w:val="24"/>
        </w:rPr>
      </w:pPr>
      <w:r>
        <w:rPr>
          <w:rFonts w:hint="eastAsia" w:asciiTheme="minorEastAsia" w:hAnsiTheme="minorEastAsia" w:cstheme="minorEastAsia"/>
          <w:b/>
          <w:bCs/>
          <w:sz w:val="24"/>
        </w:rPr>
        <w:t>第三、220kV贺兰山变10kV9102二水源线(西滩水源）</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（一）线路基本情况：</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10kV9102二水源线线路全长35.533千米，其中架空线路34.233千米，电缆线路1.3千米。线路由220kV贺兰山变电站出线，双回架设6.653千米，改单回架空至水源地，1#至95号杆线路与公网9102二水源线砼杆架设，导线采用YGLYGJ-120绝缘导线，T接污水厂支线7.07千米，采用LGJ-95/15型钢芯铝绞线，线路使用砼杆408基。安装100kVA/12台、</w:t>
      </w:r>
    </w:p>
    <w:p>
      <w:pPr>
        <w:ind w:firstLine="480" w:firstLineChars="200"/>
        <w:rPr>
          <w:rFonts w:asciiTheme="minorEastAsia" w:hAnsiTheme="minorEastAsia" w:cstheme="minorEastAsia"/>
          <w:sz w:val="24"/>
        </w:rPr>
      </w:pPr>
    </w:p>
    <w:p>
      <w:pPr>
        <w:ind w:firstLine="4080" w:firstLineChars="1700"/>
        <w:rPr>
          <w:rFonts w:asciiTheme="minorEastAsia" w:hAnsiTheme="minorEastAsia" w:cstheme="minorEastAsia"/>
          <w:color w:val="000000"/>
          <w:sz w:val="24"/>
        </w:rPr>
      </w:pPr>
      <w:r>
        <w:rPr>
          <w:rFonts w:hint="eastAsia" w:asciiTheme="minorEastAsia" w:hAnsiTheme="minorEastAsia" w:cstheme="minorEastAsia"/>
          <w:color w:val="000000"/>
          <w:sz w:val="24"/>
        </w:rPr>
        <w:t>巡视维护安排</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457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巡视类别</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巡视维护    对    象</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    视    周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053" w:type="dxa"/>
            <w:vMerge w:val="restart"/>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定期巡视</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10kV线路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电缆线路通道</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配电室、变电设备</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防雷与接地装置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特殊巡视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夜间巡视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根据需要（重要线路、重负荷和重污秽地区线路每半年至少巡视一次）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故障巡视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监察巡视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维护（通道障碍物、断股处理、悬挂标示牌）</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维护（更换裂纹砼杆其他缺陷处理）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11月</w:t>
            </w:r>
          </w:p>
        </w:tc>
      </w:tr>
    </w:tbl>
    <w:p>
      <w:pPr>
        <w:rPr>
          <w:rFonts w:asciiTheme="minorEastAsia" w:hAnsiTheme="minorEastAsia" w:cstheme="minorEastAsia"/>
          <w:sz w:val="24"/>
        </w:rPr>
      </w:pPr>
    </w:p>
    <w:p>
      <w:pPr>
        <w:ind w:firstLine="482" w:firstLineChars="200"/>
        <w:rPr>
          <w:rFonts w:asciiTheme="minorEastAsia" w:hAnsiTheme="minorEastAsia" w:cstheme="minorEastAsia"/>
          <w:b/>
          <w:bCs/>
          <w:sz w:val="24"/>
        </w:rPr>
      </w:pPr>
      <w:r>
        <w:rPr>
          <w:rFonts w:hint="eastAsia" w:asciiTheme="minorEastAsia" w:hAnsiTheme="minorEastAsia" w:cstheme="minorEastAsia"/>
          <w:b/>
          <w:bCs/>
          <w:color w:val="000000" w:themeColor="text1"/>
          <w:sz w:val="24"/>
        </w:rPr>
        <w:t xml:space="preserve">第四、35kV351水源1回线、35kV354水源11回线 </w:t>
      </w:r>
      <w:r>
        <w:rPr>
          <w:rFonts w:hint="eastAsia" w:asciiTheme="minorEastAsia" w:hAnsiTheme="minorEastAsia" w:cstheme="minorEastAsia"/>
          <w:b/>
          <w:bCs/>
          <w:sz w:val="24"/>
        </w:rPr>
        <w:t xml:space="preserve">（新井） </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（一）线路基本情况</w:t>
      </w:r>
    </w:p>
    <w:p>
      <w:pPr>
        <w:ind w:firstLine="480" w:firstLineChars="200"/>
        <w:rPr>
          <w:rFonts w:asciiTheme="minorEastAsia" w:hAnsiTheme="minorEastAsia" w:cstheme="minorEastAsia"/>
          <w:color w:val="000000" w:themeColor="text1"/>
          <w:sz w:val="24"/>
        </w:rPr>
      </w:pPr>
      <w:r>
        <w:rPr>
          <w:rFonts w:hint="eastAsia" w:asciiTheme="minorEastAsia" w:hAnsiTheme="minorEastAsia" w:cstheme="minorEastAsia"/>
          <w:sz w:val="24"/>
        </w:rPr>
        <w:t>该线路由220kV巴彦浩特变电站出线，35kV并列两回架设至锡林高勒水源地，新井35kV线路全长59.67千米，双回并列架设，每回使用杆塔256基。35kV配电室出线两回，形成尾部环网供电，分别为10kV水源Ⅰ线、10kV水源Ⅱ线，线路全长33.17千米。三座泵站分别安装变压器2500kVA/2台、1200kVA/2台、2500kVA/1台和1600kVA/1台。</w:t>
      </w:r>
    </w:p>
    <w:p>
      <w:pPr>
        <w:ind w:firstLine="4080" w:firstLineChars="1700"/>
        <w:rPr>
          <w:rFonts w:asciiTheme="minorEastAsia" w:hAnsiTheme="minorEastAsia" w:cstheme="minorEastAsia"/>
          <w:color w:val="000000"/>
          <w:sz w:val="24"/>
        </w:rPr>
      </w:pPr>
    </w:p>
    <w:p>
      <w:pPr>
        <w:ind w:firstLine="4080" w:firstLineChars="1700"/>
        <w:rPr>
          <w:rFonts w:asciiTheme="minorEastAsia" w:hAnsiTheme="minorEastAsia" w:cstheme="minorEastAsia"/>
          <w:color w:val="000000"/>
          <w:sz w:val="24"/>
        </w:rPr>
      </w:pPr>
      <w:r>
        <w:rPr>
          <w:rFonts w:hint="eastAsia" w:asciiTheme="minorEastAsia" w:hAnsiTheme="minorEastAsia" w:cstheme="minorEastAsia"/>
          <w:color w:val="000000"/>
          <w:sz w:val="24"/>
        </w:rPr>
        <w:t>巡视维护安排</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457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7" w:hRule="atLeast"/>
          <w:jc w:val="center"/>
        </w:trPr>
        <w:tc>
          <w:tcPr>
            <w:tcW w:w="1053"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巡视类别</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巡视维护    对    象</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    视    周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053" w:type="dxa"/>
            <w:vMerge w:val="restart"/>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定期巡视</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10kV线路 （待拉线、砼杆裂纹处理后该季度巡视）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电缆线路通道</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配电室、变电设备</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防雷与接地装置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特殊巡视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夜间巡视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根据需要（重要线路、重负荷 ）线路每半年至少巡视一次）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故障巡视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监察巡视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维护（通道障碍物、基础外漏、瓷瓶擦拭、其他缺陷处理）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维护（更换盐碱地砼杆，先架设线路在进行切改，共计1.1千米）</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测温（配电室设备、电缆连接点、线路引流）</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8月</w:t>
            </w:r>
          </w:p>
        </w:tc>
      </w:tr>
    </w:tbl>
    <w:p>
      <w:pPr>
        <w:rPr>
          <w:rFonts w:asciiTheme="minorEastAsia" w:hAnsiTheme="minorEastAsia" w:cstheme="minorEastAsia"/>
          <w:sz w:val="24"/>
        </w:rPr>
      </w:pPr>
    </w:p>
    <w:p>
      <w:pPr>
        <w:ind w:firstLine="482" w:firstLineChars="200"/>
        <w:rPr>
          <w:rFonts w:asciiTheme="minorEastAsia" w:hAnsiTheme="minorEastAsia" w:cstheme="minorEastAsia"/>
          <w:sz w:val="24"/>
        </w:rPr>
      </w:pPr>
      <w:r>
        <w:rPr>
          <w:rFonts w:hint="eastAsia" w:asciiTheme="minorEastAsia" w:hAnsiTheme="minorEastAsia" w:cstheme="minorEastAsia"/>
          <w:b/>
          <w:bCs/>
          <w:color w:val="000000" w:themeColor="text1"/>
          <w:sz w:val="24"/>
        </w:rPr>
        <w:t>第五、35kV363水源Ⅰ线、364水源Ⅱ线（伊克尔至四泵站段）</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（一）线路设备基本概况：</w:t>
      </w:r>
    </w:p>
    <w:p>
      <w:pPr>
        <w:spacing w:line="600" w:lineRule="atLeast"/>
        <w:ind w:firstLine="480" w:firstLineChars="200"/>
        <w:rPr>
          <w:rFonts w:asciiTheme="minorEastAsia" w:hAnsiTheme="minorEastAsia" w:cstheme="minorEastAsia"/>
          <w:color w:val="000000" w:themeColor="text1"/>
          <w:sz w:val="24"/>
        </w:rPr>
      </w:pPr>
      <w:r>
        <w:rPr>
          <w:rFonts w:hint="eastAsia" w:asciiTheme="minorEastAsia" w:hAnsiTheme="minorEastAsia" w:cstheme="minorEastAsia"/>
          <w:sz w:val="24"/>
        </w:rPr>
        <w:t>由110kV伊克尔变电站至四泵站35kV配电室，架空线路全长8.95千米（同塔双回架空线路0.98千米，两回单回路架空线路长度为2*7.27千米），导线采用LGJ-95/15型钢芯铝绞线，电缆0.7千米，采用YJV22-26/35-1*150铜芯电力电缆。线路出变电站进配电室加装了地线，采用GJ-35型镀锌钢绞线。全线杆塔共计93基，直线杆塔采用ZS1-2直线单杆不带地线、ZS4-1D直线单杆带地线、Z11-15直线双杆不带地线、Z11-18直线双杆不带地线、Z11-21直线双杆不带地线、ZMB-18直线双杆带地线、ZMB-21直线双杆带地线、35SZI-24铁塔，特殊杆塔采用JM1-2型转角双杆不带接地线、JM2-2G型转角双杆不带接地线、JM2B-2型转角双杆不带接地线、JM4B-2型转角双杆不带接地线。线路在低洼地段杆塔加装防洪基础，分别是1回7、8、19号杆塔，11回7、8、19号杆塔。防风拉线在1回线路的10、21、24、27、30、32、34、36、38号铁塔安装，11回的10、21、24、26、29、31、33、35、37号杆塔安装。二回线路标识、相序牌齐全。线路为防止导线因风振受损，安装防振锤防震，未发现移位或缺失现象。接地采用圆钢放射性接地。铁塔塔脚以上8米采用了防盗螺栓，检查未发现螺栓松动现象。35kV配电设备均未维护，变压器散热装置不能正常使用（电流或温度），综合自动化保护装置长期未维护，校验，导致保护不能正确动作，安装两台3500kVA变压器。</w:t>
      </w:r>
    </w:p>
    <w:p>
      <w:pPr>
        <w:ind w:firstLine="4080" w:firstLineChars="1700"/>
        <w:rPr>
          <w:color w:val="000000"/>
          <w:sz w:val="24"/>
        </w:rPr>
      </w:pPr>
    </w:p>
    <w:p>
      <w:pPr>
        <w:ind w:firstLine="4080" w:firstLineChars="1700"/>
        <w:rPr>
          <w:rFonts w:eastAsia="黑体"/>
          <w:color w:val="000000"/>
          <w:sz w:val="24"/>
        </w:rPr>
      </w:pPr>
      <w:r>
        <w:rPr>
          <w:color w:val="000000"/>
          <w:sz w:val="24"/>
        </w:rPr>
        <w:t>巡视</w:t>
      </w:r>
      <w:r>
        <w:rPr>
          <w:rFonts w:hint="eastAsia"/>
          <w:color w:val="000000"/>
          <w:sz w:val="24"/>
        </w:rPr>
        <w:t>维护安排</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4339"/>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284" w:type="dxa"/>
            <w:vAlign w:val="center"/>
          </w:tcPr>
          <w:p>
            <w:pPr>
              <w:jc w:val="center"/>
              <w:rPr>
                <w:color w:val="000000"/>
                <w:sz w:val="24"/>
              </w:rPr>
            </w:pPr>
            <w:r>
              <w:rPr>
                <w:color w:val="000000"/>
                <w:sz w:val="24"/>
              </w:rPr>
              <w:t>巡视类别</w:t>
            </w:r>
          </w:p>
        </w:tc>
        <w:tc>
          <w:tcPr>
            <w:tcW w:w="4339" w:type="dxa"/>
            <w:vAlign w:val="center"/>
          </w:tcPr>
          <w:p>
            <w:pPr>
              <w:jc w:val="center"/>
              <w:rPr>
                <w:color w:val="000000"/>
                <w:sz w:val="24"/>
              </w:rPr>
            </w:pPr>
            <w:r>
              <w:rPr>
                <w:color w:val="000000"/>
                <w:sz w:val="24"/>
              </w:rPr>
              <w:t>巡视</w:t>
            </w:r>
            <w:r>
              <w:rPr>
                <w:rFonts w:hint="eastAsia"/>
                <w:color w:val="000000"/>
                <w:sz w:val="24"/>
              </w:rPr>
              <w:t>维护</w:t>
            </w:r>
            <w:r>
              <w:rPr>
                <w:color w:val="000000"/>
                <w:sz w:val="24"/>
              </w:rPr>
              <w:t>对象</w:t>
            </w:r>
          </w:p>
        </w:tc>
        <w:tc>
          <w:tcPr>
            <w:tcW w:w="3664" w:type="dxa"/>
            <w:vAlign w:val="center"/>
          </w:tcPr>
          <w:p>
            <w:pPr>
              <w:jc w:val="center"/>
              <w:rPr>
                <w:color w:val="000000"/>
                <w:sz w:val="24"/>
              </w:rPr>
            </w:pPr>
            <w:r>
              <w:rPr>
                <w:color w:val="000000"/>
                <w:sz w:val="24"/>
              </w:rPr>
              <w:t>巡视周期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284" w:type="dxa"/>
            <w:vMerge w:val="restart"/>
            <w:vAlign w:val="center"/>
          </w:tcPr>
          <w:p>
            <w:pPr>
              <w:jc w:val="center"/>
              <w:rPr>
                <w:color w:val="000000"/>
                <w:sz w:val="24"/>
              </w:rPr>
            </w:pPr>
            <w:r>
              <w:rPr>
                <w:rFonts w:hint="eastAsia"/>
                <w:color w:val="000000"/>
                <w:sz w:val="24"/>
              </w:rPr>
              <w:t>定期巡视</w:t>
            </w:r>
          </w:p>
        </w:tc>
        <w:tc>
          <w:tcPr>
            <w:tcW w:w="4339" w:type="dxa"/>
            <w:vAlign w:val="center"/>
          </w:tcPr>
          <w:p>
            <w:pPr>
              <w:jc w:val="center"/>
              <w:rPr>
                <w:color w:val="000000"/>
                <w:sz w:val="24"/>
              </w:rPr>
            </w:pPr>
            <w:r>
              <w:rPr>
                <w:rFonts w:hint="eastAsia"/>
                <w:color w:val="000000"/>
                <w:sz w:val="24"/>
              </w:rPr>
              <w:t>10kV线路</w:t>
            </w:r>
          </w:p>
        </w:tc>
        <w:tc>
          <w:tcPr>
            <w:tcW w:w="3664" w:type="dxa"/>
            <w:vAlign w:val="center"/>
          </w:tcPr>
          <w:p>
            <w:pPr>
              <w:jc w:val="center"/>
              <w:rPr>
                <w:color w:val="000000"/>
                <w:sz w:val="24"/>
              </w:rPr>
            </w:pPr>
            <w:r>
              <w:rPr>
                <w:rFonts w:hint="eastAsia"/>
                <w:color w:val="000000"/>
                <w:sz w:val="24"/>
              </w:rPr>
              <w:t>每月</w:t>
            </w:r>
            <w:r>
              <w:rPr>
                <w:color w:val="000000"/>
                <w:sz w:val="24"/>
              </w:rPr>
              <w:t>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84" w:type="dxa"/>
            <w:vMerge w:val="continue"/>
            <w:vAlign w:val="center"/>
          </w:tcPr>
          <w:p>
            <w:pPr>
              <w:jc w:val="center"/>
              <w:rPr>
                <w:color w:val="000000"/>
                <w:sz w:val="24"/>
              </w:rPr>
            </w:pPr>
          </w:p>
        </w:tc>
        <w:tc>
          <w:tcPr>
            <w:tcW w:w="4339" w:type="dxa"/>
            <w:vAlign w:val="center"/>
          </w:tcPr>
          <w:p>
            <w:pPr>
              <w:jc w:val="center"/>
              <w:rPr>
                <w:color w:val="000000"/>
                <w:sz w:val="24"/>
              </w:rPr>
            </w:pPr>
            <w:r>
              <w:rPr>
                <w:color w:val="000000"/>
                <w:sz w:val="24"/>
              </w:rPr>
              <w:t>电缆线路</w:t>
            </w:r>
          </w:p>
        </w:tc>
        <w:tc>
          <w:tcPr>
            <w:tcW w:w="3664" w:type="dxa"/>
            <w:vAlign w:val="center"/>
          </w:tcPr>
          <w:p>
            <w:pPr>
              <w:jc w:val="center"/>
              <w:rPr>
                <w:color w:val="000000"/>
                <w:sz w:val="24"/>
              </w:rPr>
            </w:pPr>
            <w:r>
              <w:rPr>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284" w:type="dxa"/>
            <w:vMerge w:val="continue"/>
            <w:vAlign w:val="center"/>
          </w:tcPr>
          <w:p>
            <w:pPr>
              <w:jc w:val="center"/>
              <w:rPr>
                <w:color w:val="000000"/>
                <w:sz w:val="24"/>
              </w:rPr>
            </w:pPr>
          </w:p>
        </w:tc>
        <w:tc>
          <w:tcPr>
            <w:tcW w:w="4339" w:type="dxa"/>
            <w:vAlign w:val="center"/>
          </w:tcPr>
          <w:p>
            <w:pPr>
              <w:jc w:val="center"/>
              <w:rPr>
                <w:color w:val="000000"/>
                <w:sz w:val="24"/>
              </w:rPr>
            </w:pPr>
            <w:r>
              <w:rPr>
                <w:color w:val="000000"/>
                <w:sz w:val="24"/>
              </w:rPr>
              <w:t>电缆线路通道</w:t>
            </w:r>
          </w:p>
        </w:tc>
        <w:tc>
          <w:tcPr>
            <w:tcW w:w="3664" w:type="dxa"/>
            <w:vAlign w:val="center"/>
          </w:tcPr>
          <w:p>
            <w:pPr>
              <w:jc w:val="center"/>
              <w:rPr>
                <w:color w:val="000000"/>
                <w:sz w:val="24"/>
              </w:rPr>
            </w:pPr>
            <w:r>
              <w:rPr>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284" w:type="dxa"/>
            <w:vMerge w:val="continue"/>
            <w:vAlign w:val="center"/>
          </w:tcPr>
          <w:p>
            <w:pPr>
              <w:jc w:val="center"/>
              <w:rPr>
                <w:color w:val="000000"/>
                <w:sz w:val="24"/>
              </w:rPr>
            </w:pPr>
          </w:p>
        </w:tc>
        <w:tc>
          <w:tcPr>
            <w:tcW w:w="4339" w:type="dxa"/>
            <w:vAlign w:val="center"/>
          </w:tcPr>
          <w:p>
            <w:pPr>
              <w:jc w:val="center"/>
              <w:rPr>
                <w:color w:val="000000"/>
                <w:sz w:val="24"/>
              </w:rPr>
            </w:pPr>
            <w:r>
              <w:rPr>
                <w:color w:val="000000"/>
                <w:sz w:val="24"/>
              </w:rPr>
              <w:t>配电室、</w:t>
            </w:r>
            <w:r>
              <w:rPr>
                <w:rFonts w:hint="eastAsia"/>
                <w:color w:val="000000"/>
                <w:sz w:val="24"/>
              </w:rPr>
              <w:t>变电设备</w:t>
            </w:r>
          </w:p>
        </w:tc>
        <w:tc>
          <w:tcPr>
            <w:tcW w:w="3664" w:type="dxa"/>
            <w:vAlign w:val="center"/>
          </w:tcPr>
          <w:p>
            <w:pPr>
              <w:jc w:val="center"/>
              <w:rPr>
                <w:color w:val="000000"/>
                <w:sz w:val="24"/>
              </w:rPr>
            </w:pPr>
            <w:r>
              <w:rPr>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284" w:type="dxa"/>
            <w:vMerge w:val="continue"/>
            <w:vAlign w:val="center"/>
          </w:tcPr>
          <w:p>
            <w:pPr>
              <w:jc w:val="center"/>
              <w:rPr>
                <w:color w:val="000000"/>
                <w:sz w:val="24"/>
              </w:rPr>
            </w:pPr>
          </w:p>
        </w:tc>
        <w:tc>
          <w:tcPr>
            <w:tcW w:w="4339" w:type="dxa"/>
            <w:vAlign w:val="center"/>
          </w:tcPr>
          <w:p>
            <w:pPr>
              <w:jc w:val="center"/>
              <w:rPr>
                <w:color w:val="000000"/>
                <w:sz w:val="24"/>
              </w:rPr>
            </w:pPr>
            <w:r>
              <w:rPr>
                <w:color w:val="000000"/>
                <w:sz w:val="24"/>
              </w:rPr>
              <w:t>防雷与接地装置</w:t>
            </w:r>
          </w:p>
        </w:tc>
        <w:tc>
          <w:tcPr>
            <w:tcW w:w="3664" w:type="dxa"/>
            <w:vAlign w:val="center"/>
          </w:tcPr>
          <w:p>
            <w:pPr>
              <w:jc w:val="center"/>
              <w:rPr>
                <w:color w:val="000000"/>
                <w:sz w:val="24"/>
              </w:rPr>
            </w:pPr>
            <w:r>
              <w:rPr>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color w:val="000000"/>
                <w:sz w:val="24"/>
              </w:rPr>
            </w:pPr>
            <w:r>
              <w:rPr>
                <w:color w:val="000000"/>
                <w:sz w:val="24"/>
              </w:rPr>
              <w:t>特殊巡视</w:t>
            </w:r>
          </w:p>
        </w:tc>
        <w:tc>
          <w:tcPr>
            <w:tcW w:w="3664" w:type="dxa"/>
            <w:vAlign w:val="center"/>
          </w:tcPr>
          <w:p>
            <w:pPr>
              <w:jc w:val="center"/>
              <w:rPr>
                <w:color w:val="000000"/>
                <w:sz w:val="24"/>
              </w:rPr>
            </w:pPr>
            <w:r>
              <w:rPr>
                <w:rFonts w:hint="eastAsia"/>
                <w:color w:val="000000"/>
                <w:sz w:val="24"/>
              </w:rPr>
              <w:t>7月30日前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color w:val="000000"/>
                <w:sz w:val="24"/>
              </w:rPr>
            </w:pPr>
            <w:r>
              <w:rPr>
                <w:color w:val="000000"/>
                <w:sz w:val="24"/>
              </w:rPr>
              <w:t>夜间巡视</w:t>
            </w:r>
          </w:p>
        </w:tc>
        <w:tc>
          <w:tcPr>
            <w:tcW w:w="3664" w:type="dxa"/>
            <w:vAlign w:val="center"/>
          </w:tcPr>
          <w:p>
            <w:pPr>
              <w:jc w:val="center"/>
              <w:rPr>
                <w:color w:val="000000"/>
                <w:sz w:val="24"/>
              </w:rPr>
            </w:pPr>
            <w:r>
              <w:rPr>
                <w:color w:val="000000"/>
                <w:sz w:val="24"/>
              </w:rPr>
              <w:t>根据需要（重要线路、重负荷和重污秽地区线路每半年至少巡视一次）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color w:val="000000"/>
                <w:sz w:val="24"/>
              </w:rPr>
            </w:pPr>
            <w:r>
              <w:rPr>
                <w:color w:val="000000"/>
                <w:sz w:val="24"/>
              </w:rPr>
              <w:t>故障巡视</w:t>
            </w:r>
          </w:p>
        </w:tc>
        <w:tc>
          <w:tcPr>
            <w:tcW w:w="3664" w:type="dxa"/>
            <w:vAlign w:val="center"/>
          </w:tcPr>
          <w:p>
            <w:pPr>
              <w:jc w:val="center"/>
              <w:rPr>
                <w:color w:val="000000"/>
                <w:sz w:val="24"/>
              </w:rPr>
            </w:pPr>
            <w:r>
              <w:rPr>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color w:val="000000"/>
                <w:sz w:val="24"/>
              </w:rPr>
            </w:pPr>
            <w:r>
              <w:rPr>
                <w:color w:val="000000"/>
                <w:sz w:val="24"/>
              </w:rPr>
              <w:t>监察巡视</w:t>
            </w:r>
          </w:p>
        </w:tc>
        <w:tc>
          <w:tcPr>
            <w:tcW w:w="3664" w:type="dxa"/>
            <w:vAlign w:val="center"/>
          </w:tcPr>
          <w:p>
            <w:pPr>
              <w:jc w:val="center"/>
              <w:rPr>
                <w:color w:val="000000"/>
                <w:sz w:val="24"/>
              </w:rPr>
            </w:pPr>
            <w:r>
              <w:rPr>
                <w:color w:val="000000"/>
                <w:sz w:val="24"/>
              </w:rPr>
              <w:t>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color w:val="000000"/>
                <w:sz w:val="24"/>
              </w:rPr>
            </w:pPr>
            <w:r>
              <w:rPr>
                <w:rFonts w:hint="eastAsia"/>
                <w:color w:val="000000"/>
                <w:sz w:val="24"/>
              </w:rPr>
              <w:t>维护（通道障碍物、鸟窝等缺陷）</w:t>
            </w:r>
          </w:p>
        </w:tc>
        <w:tc>
          <w:tcPr>
            <w:tcW w:w="3664" w:type="dxa"/>
            <w:vAlign w:val="center"/>
          </w:tcPr>
          <w:p>
            <w:pPr>
              <w:jc w:val="center"/>
              <w:rPr>
                <w:color w:val="000000"/>
                <w:sz w:val="24"/>
              </w:rPr>
            </w:pPr>
            <w:r>
              <w:rPr>
                <w:rFonts w:hint="eastAsia"/>
                <w:color w:val="000000"/>
                <w:sz w:val="24"/>
              </w:rPr>
              <w:t>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color w:val="000000"/>
                <w:sz w:val="24"/>
              </w:rPr>
            </w:pPr>
            <w:r>
              <w:rPr>
                <w:rFonts w:hint="eastAsia"/>
                <w:color w:val="000000"/>
                <w:sz w:val="24"/>
              </w:rPr>
              <w:t>设备C类检修</w:t>
            </w:r>
          </w:p>
        </w:tc>
        <w:tc>
          <w:tcPr>
            <w:tcW w:w="3664" w:type="dxa"/>
            <w:vAlign w:val="center"/>
          </w:tcPr>
          <w:p>
            <w:pPr>
              <w:jc w:val="center"/>
              <w:rPr>
                <w:color w:val="000000"/>
                <w:sz w:val="24"/>
              </w:rPr>
            </w:pPr>
            <w:r>
              <w:rPr>
                <w:rFonts w:hint="eastAsia"/>
                <w:color w:val="000000"/>
                <w:sz w:val="24"/>
              </w:rPr>
              <w:t>9月</w:t>
            </w:r>
          </w:p>
        </w:tc>
      </w:tr>
    </w:tbl>
    <w:p>
      <w:pPr>
        <w:ind w:firstLine="480" w:firstLineChars="200"/>
        <w:rPr>
          <w:rFonts w:asciiTheme="minorEastAsia" w:hAnsiTheme="minorEastAsia" w:cstheme="minorEastAsia"/>
          <w:color w:val="FF0000"/>
          <w:sz w:val="24"/>
        </w:rPr>
      </w:pPr>
    </w:p>
    <w:p>
      <w:pPr>
        <w:rPr>
          <w:rFonts w:asciiTheme="minorEastAsia" w:hAnsiTheme="minorEastAsia" w:cstheme="minorEastAsia"/>
          <w:sz w:val="24"/>
        </w:rPr>
      </w:pPr>
    </w:p>
    <w:p>
      <w:pPr>
        <w:ind w:firstLine="482" w:firstLineChars="200"/>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第六、35kV363水源Ⅰ线、364水源Ⅱ线（四泵站至三泵站段）</w:t>
      </w:r>
    </w:p>
    <w:p>
      <w:pPr>
        <w:ind w:firstLine="480" w:firstLineChars="200"/>
        <w:rPr>
          <w:rFonts w:asciiTheme="minorEastAsia" w:hAnsiTheme="minorEastAsia" w:cstheme="minorEastAsia"/>
          <w:sz w:val="24"/>
        </w:rPr>
      </w:pPr>
      <w:r>
        <w:rPr>
          <w:rFonts w:hint="eastAsia" w:asciiTheme="minorEastAsia" w:hAnsiTheme="minorEastAsia" w:cstheme="minorEastAsia"/>
          <w:sz w:val="24"/>
        </w:rPr>
        <w:t>（一）线路基本概况：</w:t>
      </w:r>
    </w:p>
    <w:p>
      <w:pPr>
        <w:spacing w:line="600" w:lineRule="atLeast"/>
        <w:ind w:firstLine="480" w:firstLineChars="200"/>
        <w:rPr>
          <w:rFonts w:asciiTheme="minorEastAsia" w:hAnsiTheme="minorEastAsia" w:cstheme="minorEastAsia"/>
          <w:sz w:val="24"/>
        </w:rPr>
      </w:pPr>
      <w:r>
        <w:rPr>
          <w:rFonts w:hint="eastAsia" w:asciiTheme="minorEastAsia" w:hAnsiTheme="minorEastAsia" w:cstheme="minorEastAsia"/>
          <w:sz w:val="24"/>
        </w:rPr>
        <w:t>由四泵站35kV配电室至三泵站35kV配电室，电缆出线分别出线1回、11回终端杆，沿输水管线东侧前行，两回线路分别长28.86千米，其中架空线路28、56千米 ，导线采用LGJ-95/15型钢芯铝绞线，电缆2*0.3千米，采用YJV22-26/35-1*150铜芯电力电缆。线路出变电站进配电室加装了地线，采用GJ-35型镀锌钢绞线。全线使用砼杆165基，直线砼杆153基，采用ZS1-2直线单杆不带地线、ZS4-1D直线单杆带地线、Z11-15直线双杆不带地线、Z11-18直线双杆不带地线、Z11-21直线双杆不带地线、ZMB-18直线双杆带地线、ZMB-15直线双杆带地线35SZI-15、35SZI-18、35SZI-21，特殊杆塔12基，采用35SJJ1-21、JM1-2、JM3-2、DM1-2。线路在低洼地段杆塔加装防洪基础，分别是1回90、134、135号杆塔，11回94、139、140号杆塔。防风拉线在1回线路的25、30、36、42、43、47、49、50、57、58、60、61、62、64、70、72、76、78、85、114、116、117、120、122、124、126、128、134、136、141、143、152、154、156、158号铁塔安装，11回的23、28、38、39、40、42、47、54、55、57、59、63、65、67、72、73、74、76、79、81、83、88、90、118、122、124、126、133、135、137、139、151、153、155、157、159、161号杆塔安装。线路按照运行条件在重要交跨点采用双串绝缘子。线路标识、相序牌齐全。线路为防止导线因风振受损，安装安装防振锤防震，未发现移位或缺失现象。接地采用圆钢放射性接地。铁塔塔脚以上8米采用了防盗螺栓，检查未发现螺栓松动现象。变压器散热装置不能正常使用，综合自动化保护装置不能正确动作，安装2台3500kVA变压器。</w:t>
      </w:r>
    </w:p>
    <w:p>
      <w:pPr>
        <w:pStyle w:val="12"/>
        <w:numPr>
          <w:ilvl w:val="0"/>
          <w:numId w:val="0"/>
        </w:numPr>
        <w:spacing w:before="156" w:after="156"/>
        <w:rPr>
          <w:rFonts w:asciiTheme="minorEastAsia" w:hAnsiTheme="minorEastAsia" w:eastAsiaTheme="minorEastAsia" w:cstheme="minorEastAsia"/>
          <w:color w:val="000000"/>
          <w:sz w:val="24"/>
          <w:szCs w:val="24"/>
        </w:rPr>
      </w:pPr>
    </w:p>
    <w:p>
      <w:pPr>
        <w:pStyle w:val="12"/>
        <w:numPr>
          <w:ilvl w:val="0"/>
          <w:numId w:val="0"/>
        </w:numPr>
        <w:spacing w:before="156" w:after="156"/>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巡视维护安排</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457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巡视类别</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巡视维护    对    象</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巡    视    周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053" w:type="dxa"/>
            <w:vMerge w:val="restart"/>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定期巡视</w:t>
            </w: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35kV线路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电缆线路通道</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配电室、变电设备</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每季至少1次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053" w:type="dxa"/>
            <w:vMerge w:val="continue"/>
            <w:vAlign w:val="center"/>
          </w:tcPr>
          <w:p>
            <w:pPr>
              <w:jc w:val="center"/>
              <w:rPr>
                <w:rFonts w:asciiTheme="minorEastAsia" w:hAnsiTheme="minorEastAsia" w:cstheme="minorEastAsia"/>
                <w:color w:val="000000"/>
                <w:sz w:val="24"/>
              </w:rPr>
            </w:pPr>
          </w:p>
        </w:tc>
        <w:tc>
          <w:tcPr>
            <w:tcW w:w="4570"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防雷与接地装置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与主设备相同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特殊巡视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夜间巡视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根据需要（重要线路、重负荷和重污秽地区线路每半年至少巡视一次）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故障巡视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发生故障时，无论重合是否成功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监察巡视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重要线路和事故多发线路每年至少1次。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维护（通道障碍物、基础外漏、瓷瓶擦拭、其他缺陷处理）</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5623" w:type="dxa"/>
            <w:gridSpan w:val="2"/>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设备C类检修</w:t>
            </w:r>
          </w:p>
        </w:tc>
        <w:tc>
          <w:tcPr>
            <w:tcW w:w="3664" w:type="dxa"/>
            <w:vAlign w:val="center"/>
          </w:tcPr>
          <w:p>
            <w:pPr>
              <w:jc w:val="center"/>
              <w:rPr>
                <w:rFonts w:asciiTheme="minorEastAsia" w:hAnsiTheme="minorEastAsia" w:cstheme="minorEastAsia"/>
                <w:color w:val="000000"/>
                <w:sz w:val="24"/>
              </w:rPr>
            </w:pPr>
            <w:r>
              <w:rPr>
                <w:rFonts w:hint="eastAsia" w:asciiTheme="minorEastAsia" w:hAnsiTheme="minorEastAsia" w:cstheme="minorEastAsia"/>
                <w:color w:val="000000"/>
                <w:sz w:val="24"/>
              </w:rPr>
              <w:t>11月</w:t>
            </w:r>
          </w:p>
        </w:tc>
      </w:tr>
    </w:tbl>
    <w:p>
      <w:pPr>
        <w:ind w:left="160" w:firstLine="482" w:firstLineChars="200"/>
        <w:rPr>
          <w:rFonts w:asciiTheme="minorEastAsia" w:hAnsiTheme="minorEastAsia" w:cstheme="minorEastAsia"/>
          <w:b/>
          <w:bCs/>
          <w:sz w:val="24"/>
        </w:rPr>
      </w:pPr>
      <w:r>
        <w:rPr>
          <w:rFonts w:hint="eastAsia" w:asciiTheme="minorEastAsia" w:hAnsiTheme="minorEastAsia" w:cstheme="minorEastAsia"/>
          <w:b/>
          <w:bCs/>
          <w:sz w:val="24"/>
        </w:rPr>
        <w:t>第七、其他线路运维</w:t>
      </w:r>
    </w:p>
    <w:p>
      <w:pPr>
        <w:ind w:firstLine="240" w:firstLineChars="100"/>
        <w:rPr>
          <w:rFonts w:asciiTheme="minorEastAsia" w:hAnsiTheme="minorEastAsia" w:cstheme="minorEastAsia"/>
          <w:sz w:val="24"/>
        </w:rPr>
      </w:pPr>
      <w:r>
        <w:rPr>
          <w:rFonts w:hint="eastAsia" w:asciiTheme="minorEastAsia" w:hAnsiTheme="minorEastAsia" w:cstheme="minorEastAsia"/>
          <w:sz w:val="24"/>
        </w:rPr>
        <w:t xml:space="preserve">（一）10kV9104木仁高勒线T接12基砼杆，安装200kVA变压器1台，线路长度0.78千米，无杆号牌，有防洪墙。   </w:t>
      </w:r>
    </w:p>
    <w:p>
      <w:pPr>
        <w:ind w:firstLine="240" w:firstLineChars="100"/>
        <w:rPr>
          <w:rFonts w:asciiTheme="minorEastAsia" w:hAnsiTheme="minorEastAsia" w:cstheme="minorEastAsia"/>
          <w:sz w:val="24"/>
        </w:rPr>
      </w:pPr>
      <w:r>
        <w:rPr>
          <w:rFonts w:hint="eastAsia" w:asciiTheme="minorEastAsia" w:hAnsiTheme="minorEastAsia" w:cstheme="minorEastAsia"/>
          <w:sz w:val="24"/>
        </w:rPr>
        <w:t>（二）10kV9102柳树沟线（红山公墓T接）接入线路线路，（跌落断开）。</w:t>
      </w:r>
    </w:p>
    <w:p>
      <w:pPr>
        <w:ind w:firstLine="240" w:firstLineChars="100"/>
        <w:rPr>
          <w:rFonts w:asciiTheme="minorEastAsia" w:hAnsiTheme="minorEastAsia" w:cstheme="minorEastAsia"/>
          <w:sz w:val="24"/>
        </w:rPr>
      </w:pPr>
      <w:r>
        <w:rPr>
          <w:rFonts w:hint="eastAsia" w:asciiTheme="minorEastAsia" w:hAnsiTheme="minorEastAsia" w:cstheme="minorEastAsia"/>
          <w:sz w:val="24"/>
        </w:rPr>
        <w:t>（三）一配水厂变压器（南田队）、二配水变压器（怡和小区对面）一号水池变压器（额鲁特路东头）</w:t>
      </w:r>
    </w:p>
    <w:p>
      <w:pPr>
        <w:ind w:firstLine="240" w:firstLineChars="100"/>
        <w:rPr>
          <w:rFonts w:asciiTheme="minorEastAsia" w:hAnsiTheme="minorEastAsia" w:cstheme="minorEastAsia"/>
          <w:sz w:val="24"/>
        </w:rPr>
      </w:pPr>
      <w:r>
        <w:rPr>
          <w:rFonts w:hint="eastAsia" w:asciiTheme="minorEastAsia" w:hAnsiTheme="minorEastAsia" w:cstheme="minorEastAsia"/>
          <w:sz w:val="24"/>
        </w:rPr>
        <w:t>（四)中水池三个加压站高压室、变压器。污水处理厂高压配电室、变压器。</w:t>
      </w:r>
    </w:p>
    <w:p>
      <w:pPr>
        <w:ind w:firstLine="480" w:firstLineChars="200"/>
        <w:rPr>
          <w:rFonts w:asciiTheme="minorEastAsia" w:hAnsiTheme="minorEastAsia" w:cstheme="minorEastAsia"/>
          <w:sz w:val="24"/>
        </w:rPr>
      </w:pPr>
    </w:p>
    <w:p>
      <w:pPr>
        <w:pStyle w:val="13"/>
        <w:keepNext/>
        <w:keepLines/>
        <w:spacing w:after="380" w:line="629" w:lineRule="exact"/>
        <w:ind w:left="0" w:firstLine="0"/>
        <w:jc w:val="left"/>
        <w:rPr>
          <w:color w:val="000000"/>
          <w:lang w:eastAsia="zh-CN"/>
        </w:rPr>
      </w:pPr>
      <w:bookmarkStart w:id="1" w:name="bookmark43"/>
      <w:bookmarkStart w:id="2" w:name="bookmark42"/>
      <w:bookmarkStart w:id="3" w:name="bookmark44"/>
      <w:bookmarkStart w:id="4" w:name="bookmark41"/>
      <w:r>
        <w:rPr>
          <w:rFonts w:hint="eastAsia"/>
          <w:color w:val="000000"/>
          <w:lang w:eastAsia="zh-CN"/>
        </w:rPr>
        <w:t>第</w:t>
      </w:r>
      <w:r>
        <w:rPr>
          <w:color w:val="000000"/>
        </w:rPr>
        <w:t>八</w:t>
      </w:r>
      <w:bookmarkEnd w:id="1"/>
      <w:r>
        <w:rPr>
          <w:color w:val="000000"/>
        </w:rPr>
        <w:t>、环境保护与文明施工措施</w:t>
      </w:r>
      <w:bookmarkEnd w:id="2"/>
      <w:bookmarkEnd w:id="3"/>
      <w:bookmarkEnd w:id="4"/>
      <w:bookmarkStart w:id="5" w:name="bookmark45"/>
    </w:p>
    <w:p>
      <w:pPr>
        <w:pStyle w:val="13"/>
        <w:keepNext/>
        <w:keepLines/>
        <w:spacing w:after="380" w:line="629" w:lineRule="exact"/>
        <w:ind w:left="0" w:firstLine="774" w:firstLineChars="298"/>
        <w:jc w:val="left"/>
        <w:rPr>
          <w:b w:val="0"/>
        </w:rPr>
      </w:pPr>
      <w:r>
        <w:rPr>
          <w:b w:val="0"/>
          <w:color w:val="000000"/>
        </w:rPr>
        <w:t>（</w:t>
      </w:r>
      <w:bookmarkEnd w:id="5"/>
      <w:r>
        <w:rPr>
          <w:b w:val="0"/>
          <w:color w:val="000000"/>
        </w:rPr>
        <w:t>一）</w:t>
      </w:r>
      <w:r>
        <w:rPr>
          <w:b w:val="0"/>
          <w:color w:val="000000"/>
        </w:rPr>
        <w:tab/>
      </w:r>
      <w:r>
        <w:rPr>
          <w:b w:val="0"/>
          <w:color w:val="000000"/>
        </w:rPr>
        <w:t>严格执行</w:t>
      </w:r>
      <w:r>
        <w:rPr>
          <w:b w:val="0"/>
          <w:color w:val="000000"/>
          <w:sz w:val="28"/>
          <w:szCs w:val="28"/>
          <w:lang w:val="en-US" w:eastAsia="zh-CN" w:bidi="en-US"/>
        </w:rPr>
        <w:t>JGJ59-99</w:t>
      </w:r>
      <w:r>
        <w:rPr>
          <w:b w:val="0"/>
          <w:color w:val="000000"/>
        </w:rPr>
        <w:t>《建筑施工安全检查标准》，划分文明施工管理责任区，将文明施工责任落实到每个员工的工作区域内。</w:t>
      </w:r>
    </w:p>
    <w:p>
      <w:pPr>
        <w:pStyle w:val="14"/>
        <w:tabs>
          <w:tab w:val="left" w:pos="1506"/>
        </w:tabs>
        <w:spacing w:line="629" w:lineRule="exact"/>
        <w:ind w:left="360" w:firstLine="420"/>
        <w:jc w:val="left"/>
      </w:pPr>
      <w:bookmarkStart w:id="6" w:name="bookmark46"/>
      <w:r>
        <w:rPr>
          <w:color w:val="000000"/>
        </w:rPr>
        <w:t>（</w:t>
      </w:r>
      <w:bookmarkEnd w:id="6"/>
      <w:r>
        <w:rPr>
          <w:color w:val="000000"/>
        </w:rPr>
        <w:t>二）</w:t>
      </w:r>
      <w:r>
        <w:rPr>
          <w:color w:val="000000"/>
        </w:rPr>
        <w:tab/>
      </w:r>
      <w:r>
        <w:rPr>
          <w:color w:val="000000"/>
        </w:rPr>
        <w:t>施工现场应设带盖的专用废料、废弃物回收桶。施工中产生的废料、废弃物以及工作中途在站内就餐后的饭盒及时放入回收桶。工作完毕后，工作班应清扫、整理现场。</w:t>
      </w:r>
    </w:p>
    <w:p>
      <w:pPr>
        <w:pStyle w:val="14"/>
        <w:tabs>
          <w:tab w:val="left" w:pos="1510"/>
        </w:tabs>
        <w:spacing w:line="629" w:lineRule="exact"/>
        <w:ind w:left="360" w:firstLine="420"/>
        <w:jc w:val="left"/>
      </w:pPr>
      <w:bookmarkStart w:id="7" w:name="bookmark47"/>
      <w:r>
        <w:rPr>
          <w:color w:val="000000"/>
        </w:rPr>
        <w:t>（</w:t>
      </w:r>
      <w:bookmarkEnd w:id="7"/>
      <w:r>
        <w:rPr>
          <w:color w:val="000000"/>
        </w:rPr>
        <w:t>三）</w:t>
      </w:r>
      <w:r>
        <w:rPr>
          <w:color w:val="000000"/>
        </w:rPr>
        <w:tab/>
      </w:r>
      <w:r>
        <w:rPr>
          <w:color w:val="000000"/>
        </w:rPr>
        <w:t>工地所有施工人员一律佩戴工牌上岗，管理人员和施工作业人员的标示卡以不同颜色区别。</w:t>
      </w:r>
    </w:p>
    <w:p>
      <w:pPr>
        <w:pStyle w:val="14"/>
        <w:tabs>
          <w:tab w:val="left" w:pos="1501"/>
        </w:tabs>
        <w:spacing w:line="629" w:lineRule="exact"/>
        <w:ind w:left="360" w:firstLine="420"/>
        <w:jc w:val="left"/>
      </w:pPr>
      <w:bookmarkStart w:id="8" w:name="bookmark48"/>
      <w:r>
        <w:rPr>
          <w:color w:val="000000"/>
        </w:rPr>
        <w:t>（</w:t>
      </w:r>
      <w:bookmarkEnd w:id="8"/>
      <w:r>
        <w:rPr>
          <w:color w:val="000000"/>
        </w:rPr>
        <w:t>四）</w:t>
      </w:r>
      <w:r>
        <w:rPr>
          <w:color w:val="000000"/>
        </w:rPr>
        <w:tab/>
      </w:r>
      <w:r>
        <w:rPr>
          <w:color w:val="000000"/>
        </w:rPr>
        <w:t>各工种作业区域装设遮拦和标志牌，并注</w:t>
      </w:r>
      <w:r>
        <w:rPr>
          <w:rFonts w:hint="eastAsia"/>
          <w:color w:val="000000"/>
          <w:lang w:eastAsia="zh-CN"/>
        </w:rPr>
        <w:t>明该</w:t>
      </w:r>
      <w:r>
        <w:rPr>
          <w:color w:val="000000"/>
        </w:rPr>
        <w:t>班组文明</w:t>
      </w:r>
      <w:r>
        <w:rPr>
          <w:rFonts w:hint="eastAsia"/>
          <w:color w:val="000000"/>
          <w:lang w:eastAsia="zh-CN"/>
        </w:rPr>
        <w:t>施工</w:t>
      </w:r>
      <w:r>
        <w:rPr>
          <w:color w:val="000000"/>
        </w:rPr>
        <w:t>责任人姓名。</w:t>
      </w:r>
    </w:p>
    <w:p>
      <w:pPr>
        <w:pStyle w:val="14"/>
        <w:tabs>
          <w:tab w:val="left" w:pos="1520"/>
        </w:tabs>
        <w:spacing w:line="629" w:lineRule="exact"/>
        <w:ind w:left="360" w:firstLine="420"/>
      </w:pPr>
      <w:bookmarkStart w:id="9" w:name="bookmark49"/>
      <w:r>
        <w:rPr>
          <w:color w:val="000000"/>
        </w:rPr>
        <w:t>（</w:t>
      </w:r>
      <w:bookmarkEnd w:id="9"/>
      <w:r>
        <w:rPr>
          <w:color w:val="000000"/>
        </w:rPr>
        <w:t>五）</w:t>
      </w:r>
      <w:r>
        <w:rPr>
          <w:color w:val="000000"/>
        </w:rPr>
        <w:tab/>
      </w:r>
      <w:r>
        <w:rPr>
          <w:color w:val="000000"/>
        </w:rPr>
        <w:t>施工现场认真履行</w:t>
      </w:r>
      <w:r>
        <w:rPr>
          <w:color w:val="000000"/>
          <w:lang w:val="zh-CN" w:eastAsia="zh-CN" w:bidi="zh-CN"/>
        </w:rPr>
        <w:t>“工</w:t>
      </w:r>
      <w:r>
        <w:rPr>
          <w:color w:val="000000"/>
        </w:rPr>
        <w:t>完场清”和落实文明</w:t>
      </w:r>
      <w:r>
        <w:rPr>
          <w:rFonts w:hint="eastAsia"/>
          <w:color w:val="000000"/>
          <w:lang w:eastAsia="zh-CN"/>
        </w:rPr>
        <w:t>施工责任区</w:t>
      </w:r>
      <w:r>
        <w:rPr>
          <w:color w:val="000000"/>
        </w:rPr>
        <w:t>制度, 对每一道施工工序，除了进行安全、技术交底外，还要有文明施工的内容。</w:t>
      </w:r>
    </w:p>
    <w:p>
      <w:pPr>
        <w:pStyle w:val="14"/>
        <w:tabs>
          <w:tab w:val="left" w:pos="1520"/>
        </w:tabs>
        <w:spacing w:line="629" w:lineRule="exact"/>
        <w:ind w:left="360" w:firstLine="420"/>
        <w:rPr>
          <w:color w:val="000000"/>
        </w:rPr>
      </w:pPr>
      <w:bookmarkStart w:id="10" w:name="bookmark50"/>
      <w:r>
        <w:rPr>
          <w:color w:val="000000"/>
        </w:rPr>
        <w:t>（</w:t>
      </w:r>
      <w:bookmarkEnd w:id="10"/>
      <w:r>
        <w:rPr>
          <w:color w:val="000000"/>
        </w:rPr>
        <w:t>六）</w:t>
      </w:r>
      <w:r>
        <w:rPr>
          <w:color w:val="000000"/>
        </w:rPr>
        <w:tab/>
      </w:r>
      <w:r>
        <w:rPr>
          <w:color w:val="000000"/>
        </w:rPr>
        <w:t>工地所有施工人员应穿工作服，佩带合格的安全帽、使用合格的绝缘工具，工作过程中，不得抛丢工具及材料。</w:t>
      </w:r>
      <w:bookmarkStart w:id="11" w:name="bookmark51"/>
    </w:p>
    <w:p>
      <w:pPr>
        <w:pStyle w:val="14"/>
        <w:tabs>
          <w:tab w:val="left" w:pos="1520"/>
        </w:tabs>
        <w:spacing w:line="629" w:lineRule="exact"/>
        <w:ind w:left="360" w:firstLine="420"/>
      </w:pPr>
      <w:r>
        <w:rPr>
          <w:color w:val="000000"/>
        </w:rPr>
        <w:t>（</w:t>
      </w:r>
      <w:bookmarkEnd w:id="11"/>
      <w:r>
        <w:rPr>
          <w:color w:val="000000"/>
        </w:rPr>
        <w:t>七）</w:t>
      </w:r>
      <w:r>
        <w:rPr>
          <w:color w:val="000000"/>
        </w:rPr>
        <w:tab/>
      </w:r>
      <w:r>
        <w:rPr>
          <w:color w:val="000000"/>
        </w:rPr>
        <w:t>施工现场必须设置醒目的警示标志，并釆取相应的安全防护 措施。</w:t>
      </w:r>
    </w:p>
    <w:p>
      <w:pPr>
        <w:pStyle w:val="14"/>
        <w:tabs>
          <w:tab w:val="left" w:pos="1520"/>
        </w:tabs>
        <w:spacing w:line="629" w:lineRule="exact"/>
        <w:ind w:left="360" w:firstLine="420"/>
        <w:rPr>
          <w:color w:val="000000"/>
        </w:rPr>
      </w:pPr>
      <w:bookmarkStart w:id="12" w:name="bookmark52"/>
      <w:r>
        <w:rPr>
          <w:color w:val="000000"/>
        </w:rPr>
        <w:t>（</w:t>
      </w:r>
      <w:bookmarkEnd w:id="12"/>
      <w:r>
        <w:rPr>
          <w:color w:val="000000"/>
        </w:rPr>
        <w:t>八）</w:t>
      </w:r>
      <w:r>
        <w:rPr>
          <w:color w:val="000000"/>
        </w:rPr>
        <w:tab/>
      </w:r>
      <w:r>
        <w:rPr>
          <w:color w:val="000000"/>
        </w:rPr>
        <w:t>施工材料、生产机具应摆放整齐，根据进度情况及时清退多 余的材料和设备。</w:t>
      </w:r>
    </w:p>
    <w:p>
      <w:pPr>
        <w:pStyle w:val="14"/>
        <w:spacing w:after="540" w:line="240" w:lineRule="auto"/>
        <w:ind w:firstLine="0"/>
        <w:jc w:val="left"/>
      </w:pPr>
      <w:bookmarkStart w:id="13" w:name="bookmark53"/>
      <w:r>
        <w:rPr>
          <w:rFonts w:hint="eastAsia"/>
          <w:b/>
          <w:bCs/>
          <w:color w:val="000000"/>
          <w:lang w:eastAsia="zh-CN"/>
        </w:rPr>
        <w:t>第</w:t>
      </w:r>
      <w:r>
        <w:rPr>
          <w:b/>
          <w:bCs/>
          <w:color w:val="000000"/>
        </w:rPr>
        <w:t>九</w:t>
      </w:r>
      <w:bookmarkEnd w:id="13"/>
      <w:r>
        <w:rPr>
          <w:b/>
          <w:bCs/>
          <w:color w:val="000000"/>
        </w:rPr>
        <w:t>、危险点辨识</w:t>
      </w:r>
    </w:p>
    <w:tbl>
      <w:tblPr>
        <w:tblStyle w:val="6"/>
        <w:tblW w:w="0" w:type="auto"/>
        <w:jc w:val="center"/>
        <w:tblLayout w:type="fixed"/>
        <w:tblCellMar>
          <w:top w:w="0" w:type="dxa"/>
          <w:left w:w="10" w:type="dxa"/>
          <w:bottom w:w="0" w:type="dxa"/>
          <w:right w:w="10" w:type="dxa"/>
        </w:tblCellMar>
      </w:tblPr>
      <w:tblGrid>
        <w:gridCol w:w="608"/>
        <w:gridCol w:w="2723"/>
        <w:gridCol w:w="1733"/>
        <w:gridCol w:w="4286"/>
      </w:tblGrid>
      <w:tr>
        <w:tblPrEx>
          <w:tblCellMar>
            <w:top w:w="0" w:type="dxa"/>
            <w:left w:w="10" w:type="dxa"/>
            <w:bottom w:w="0" w:type="dxa"/>
            <w:right w:w="10" w:type="dxa"/>
          </w:tblCellMar>
        </w:tblPrEx>
        <w:trPr>
          <w:trHeight w:val="1296"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pPr>
            <w:r>
              <w:rPr>
                <w:rFonts w:hint="eastAsia" w:ascii="宋体" w:hAnsi="宋体" w:eastAsia="宋体" w:cs="宋体"/>
                <w:b/>
                <w:color w:val="000000"/>
                <w:kern w:val="0"/>
                <w:sz w:val="26"/>
                <w:szCs w:val="26"/>
              </w:rPr>
              <w:t>序号</w:t>
            </w:r>
          </w:p>
        </w:tc>
        <w:tc>
          <w:tcPr>
            <w:tcW w:w="2723" w:type="dxa"/>
            <w:tcBorders>
              <w:top w:val="single" w:color="auto" w:sz="4" w:space="0"/>
              <w:left w:val="single" w:color="auto" w:sz="4" w:space="0"/>
            </w:tcBorders>
            <w:shd w:val="clear" w:color="auto" w:fill="FFFFFF"/>
            <w:vAlign w:val="center"/>
          </w:tcPr>
          <w:p>
            <w:pPr>
              <w:widowControl/>
              <w:jc w:val="center"/>
              <w:textAlignment w:val="center"/>
            </w:pPr>
            <w:r>
              <w:rPr>
                <w:rFonts w:hint="eastAsia" w:ascii="宋体" w:hAnsi="宋体" w:eastAsia="宋体" w:cs="宋体"/>
                <w:b/>
                <w:color w:val="000000"/>
                <w:kern w:val="0"/>
                <w:sz w:val="26"/>
                <w:szCs w:val="26"/>
              </w:rPr>
              <w:t>危险点</w:t>
            </w:r>
          </w:p>
        </w:tc>
        <w:tc>
          <w:tcPr>
            <w:tcW w:w="1733" w:type="dxa"/>
            <w:tcBorders>
              <w:top w:val="single" w:color="auto" w:sz="4" w:space="0"/>
              <w:left w:val="single" w:color="auto" w:sz="4" w:space="0"/>
            </w:tcBorders>
            <w:shd w:val="clear" w:color="auto" w:fill="FFFFFF"/>
            <w:vAlign w:val="center"/>
          </w:tcPr>
          <w:p>
            <w:pPr>
              <w:widowControl/>
              <w:jc w:val="center"/>
              <w:textAlignment w:val="center"/>
            </w:pPr>
            <w:r>
              <w:rPr>
                <w:rFonts w:hint="eastAsia" w:ascii="宋体" w:hAnsi="宋体" w:eastAsia="宋体" w:cs="宋体"/>
                <w:b/>
                <w:color w:val="000000"/>
                <w:kern w:val="0"/>
                <w:sz w:val="26"/>
                <w:szCs w:val="26"/>
              </w:rPr>
              <w:t>对应工序</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pPr>
            <w:r>
              <w:rPr>
                <w:rFonts w:hint="eastAsia" w:ascii="宋体" w:hAnsi="宋体" w:eastAsia="宋体" w:cs="宋体"/>
                <w:b/>
                <w:color w:val="000000"/>
                <w:kern w:val="0"/>
                <w:sz w:val="26"/>
                <w:szCs w:val="26"/>
              </w:rPr>
              <w:t>预控措施</w:t>
            </w:r>
          </w:p>
        </w:tc>
      </w:tr>
      <w:tr>
        <w:tblPrEx>
          <w:tblCellMar>
            <w:top w:w="0" w:type="dxa"/>
            <w:left w:w="10" w:type="dxa"/>
            <w:bottom w:w="0" w:type="dxa"/>
            <w:right w:w="10" w:type="dxa"/>
          </w:tblCellMar>
        </w:tblPrEx>
        <w:trPr>
          <w:trHeight w:val="883"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1</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物体打击、落物伤人</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 xml:space="preserve">机动车装卸石料过程中，人员要撤离至 </w:t>
            </w:r>
            <w:r>
              <w:rPr>
                <w:rStyle w:val="15"/>
                <w:rFonts w:eastAsia="宋体"/>
              </w:rPr>
              <w:t>5</w:t>
            </w:r>
            <w:r>
              <w:rPr>
                <w:rStyle w:val="16"/>
                <w:rFonts w:hint="default"/>
              </w:rPr>
              <w:t>米以外。</w:t>
            </w:r>
          </w:p>
        </w:tc>
      </w:tr>
      <w:tr>
        <w:tblPrEx>
          <w:tblCellMar>
            <w:top w:w="0" w:type="dxa"/>
            <w:left w:w="10" w:type="dxa"/>
            <w:bottom w:w="0" w:type="dxa"/>
            <w:right w:w="10" w:type="dxa"/>
          </w:tblCellMar>
        </w:tblPrEx>
        <w:trPr>
          <w:trHeight w:val="854"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2</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车辆翻车</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车辆行驶路径要提前进行察看，选择安 全的路线。</w:t>
            </w:r>
          </w:p>
        </w:tc>
      </w:tr>
      <w:tr>
        <w:tblPrEx>
          <w:tblCellMar>
            <w:top w:w="0" w:type="dxa"/>
            <w:left w:w="10" w:type="dxa"/>
            <w:bottom w:w="0" w:type="dxa"/>
            <w:right w:w="10" w:type="dxa"/>
          </w:tblCellMar>
        </w:tblPrEx>
        <w:trPr>
          <w:trHeight w:val="883"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3</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车辆误碰、误撞电杆或 拉线</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车辆在装卸石料过程中，设专人进行指 挥。</w:t>
            </w:r>
          </w:p>
        </w:tc>
      </w:tr>
      <w:tr>
        <w:tblPrEx>
          <w:tblCellMar>
            <w:top w:w="0" w:type="dxa"/>
            <w:left w:w="10" w:type="dxa"/>
            <w:bottom w:w="0" w:type="dxa"/>
            <w:right w:w="10" w:type="dxa"/>
          </w:tblCellMar>
        </w:tblPrEx>
        <w:trPr>
          <w:trHeight w:val="883"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4</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车辆陷入沙坑中无法动 弹</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提前选择安全的路径，必要时安排拖车 拖拉，不得强行持续开动马力。</w:t>
            </w:r>
          </w:p>
        </w:tc>
      </w:tr>
      <w:tr>
        <w:tblPrEx>
          <w:tblCellMar>
            <w:top w:w="0" w:type="dxa"/>
            <w:left w:w="10" w:type="dxa"/>
            <w:bottom w:w="0" w:type="dxa"/>
            <w:right w:w="10" w:type="dxa"/>
          </w:tblCellMar>
        </w:tblPrEx>
        <w:trPr>
          <w:trHeight w:val="638"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5</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交通事故</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准备工作</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司机遵章行车，严禁酒后驾驶、人货混载</w:t>
            </w:r>
          </w:p>
        </w:tc>
      </w:tr>
      <w:tr>
        <w:tblPrEx>
          <w:tblCellMar>
            <w:top w:w="0" w:type="dxa"/>
            <w:left w:w="10" w:type="dxa"/>
            <w:bottom w:w="0" w:type="dxa"/>
            <w:right w:w="10" w:type="dxa"/>
          </w:tblCellMar>
        </w:tblPrEx>
        <w:trPr>
          <w:trHeight w:val="2064"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6</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防止触电</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rFonts w:eastAsia="宋体"/>
                <w:sz w:val="32"/>
                <w:szCs w:val="32"/>
              </w:rPr>
            </w:pPr>
            <w:r>
              <w:rPr>
                <w:rFonts w:hint="eastAsia" w:ascii="宋体" w:hAnsi="宋体" w:eastAsia="宋体" w:cs="宋体"/>
                <w:color w:val="000000"/>
                <w:kern w:val="0"/>
                <w:sz w:val="26"/>
                <w:szCs w:val="26"/>
              </w:rPr>
              <w:t xml:space="preserve">工作人员在现场工作中，必须与带电设备的安全距离保持： </w:t>
            </w:r>
            <w:r>
              <w:rPr>
                <w:rStyle w:val="17"/>
                <w:rFonts w:hint="default"/>
              </w:rPr>
              <w:t>35</w:t>
            </w:r>
            <w:r>
              <w:rPr>
                <w:rFonts w:hint="eastAsia" w:ascii="宋体" w:hAnsi="宋体" w:eastAsia="宋体" w:cs="宋体"/>
                <w:color w:val="000000"/>
                <w:kern w:val="0"/>
                <w:sz w:val="26"/>
                <w:szCs w:val="26"/>
              </w:rPr>
              <w:t>≥1米</w:t>
            </w:r>
          </w:p>
        </w:tc>
      </w:tr>
      <w:tr>
        <w:tblPrEx>
          <w:tblCellMar>
            <w:top w:w="0" w:type="dxa"/>
            <w:left w:w="10" w:type="dxa"/>
            <w:bottom w:w="0" w:type="dxa"/>
            <w:right w:w="10" w:type="dxa"/>
          </w:tblCellMar>
        </w:tblPrEx>
        <w:trPr>
          <w:trHeight w:val="634" w:hRule="exact"/>
          <w:jc w:val="center"/>
        </w:trPr>
        <w:tc>
          <w:tcPr>
            <w:tcW w:w="608"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7</w:t>
            </w:r>
          </w:p>
        </w:tc>
        <w:tc>
          <w:tcPr>
            <w:tcW w:w="272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防止高坠</w:t>
            </w:r>
          </w:p>
        </w:tc>
        <w:tc>
          <w:tcPr>
            <w:tcW w:w="1733" w:type="dxa"/>
            <w:tcBorders>
              <w:top w:val="single" w:color="auto" w:sz="4" w:space="0"/>
              <w:lef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杆塔上作业人员作业时不得失去安全带、后备保护绳的保护</w:t>
            </w:r>
          </w:p>
        </w:tc>
      </w:tr>
      <w:tr>
        <w:tblPrEx>
          <w:tblCellMar>
            <w:top w:w="0" w:type="dxa"/>
            <w:left w:w="10" w:type="dxa"/>
            <w:bottom w:w="0" w:type="dxa"/>
            <w:right w:w="10" w:type="dxa"/>
          </w:tblCellMar>
        </w:tblPrEx>
        <w:trPr>
          <w:trHeight w:val="730" w:hRule="exact"/>
          <w:jc w:val="center"/>
        </w:trPr>
        <w:tc>
          <w:tcPr>
            <w:tcW w:w="608" w:type="dxa"/>
            <w:tcBorders>
              <w:top w:val="single" w:color="auto" w:sz="4" w:space="0"/>
              <w:left w:val="single" w:color="auto" w:sz="4" w:space="0"/>
              <w:bottom w:val="single" w:color="auto" w:sz="4" w:space="0"/>
            </w:tcBorders>
            <w:shd w:val="clear" w:color="auto" w:fill="FFFFFF"/>
            <w:vAlign w:val="center"/>
          </w:tcPr>
          <w:p>
            <w:pPr>
              <w:widowControl/>
              <w:jc w:val="center"/>
              <w:textAlignment w:val="center"/>
              <w:rPr>
                <w:sz w:val="22"/>
                <w:szCs w:val="22"/>
              </w:rPr>
            </w:pPr>
            <w:r>
              <w:rPr>
                <w:rFonts w:ascii="Times New Roman" w:hAnsi="Times New Roman" w:eastAsia="宋体" w:cs="Times New Roman"/>
                <w:color w:val="000000"/>
                <w:kern w:val="0"/>
                <w:sz w:val="22"/>
                <w:szCs w:val="22"/>
              </w:rPr>
              <w:t>8</w:t>
            </w:r>
          </w:p>
        </w:tc>
        <w:tc>
          <w:tcPr>
            <w:tcW w:w="2723" w:type="dxa"/>
            <w:tcBorders>
              <w:top w:val="single" w:color="auto" w:sz="4" w:space="0"/>
              <w:left w:val="single" w:color="auto" w:sz="4" w:space="0"/>
              <w:bottom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防疫情</w:t>
            </w:r>
          </w:p>
        </w:tc>
        <w:tc>
          <w:tcPr>
            <w:tcW w:w="1733" w:type="dxa"/>
            <w:tcBorders>
              <w:top w:val="single" w:color="auto" w:sz="4" w:space="0"/>
              <w:left w:val="single" w:color="auto" w:sz="4" w:space="0"/>
              <w:bottom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施工过程中</w:t>
            </w:r>
          </w:p>
        </w:tc>
        <w:tc>
          <w:tcPr>
            <w:tcW w:w="428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sz w:val="22"/>
                <w:szCs w:val="22"/>
              </w:rPr>
            </w:pPr>
            <w:r>
              <w:rPr>
                <w:rFonts w:hint="eastAsia" w:ascii="宋体" w:hAnsi="宋体" w:eastAsia="宋体" w:cs="宋体"/>
                <w:color w:val="000000"/>
                <w:kern w:val="0"/>
                <w:sz w:val="22"/>
                <w:szCs w:val="22"/>
              </w:rPr>
              <w:t>施工中严格执行疫情专项防控措施预案</w:t>
            </w:r>
          </w:p>
        </w:tc>
      </w:tr>
    </w:tbl>
    <w:p>
      <w:pPr>
        <w:spacing w:line="360" w:lineRule="auto"/>
        <w:rPr>
          <w:rFonts w:ascii="黑体" w:hAnsi="黑体" w:eastAsia="黑体"/>
          <w:b/>
          <w:color w:val="000000" w:themeColor="text1"/>
          <w:sz w:val="24"/>
        </w:rPr>
      </w:pPr>
      <w:r>
        <w:rPr>
          <w:rFonts w:hint="eastAsia" w:ascii="黑体" w:hAnsi="黑体" w:eastAsia="黑体"/>
          <w:b/>
          <w:color w:val="000000" w:themeColor="text1"/>
          <w:sz w:val="24"/>
        </w:rPr>
        <w:t>五、节能降耗奖励与处罚</w:t>
      </w:r>
    </w:p>
    <w:p>
      <w:pPr>
        <w:spacing w:line="360" w:lineRule="auto"/>
        <w:rPr>
          <w:rFonts w:ascii="黑体" w:hAnsi="黑体" w:eastAsia="黑体"/>
          <w:b/>
          <w:color w:val="000000" w:themeColor="text1"/>
          <w:sz w:val="24"/>
        </w:rPr>
      </w:pPr>
      <w:r>
        <w:rPr>
          <w:rFonts w:hint="eastAsia" w:ascii="黑体" w:hAnsi="黑体" w:eastAsia="黑体"/>
          <w:color w:val="000000" w:themeColor="text1"/>
          <w:sz w:val="24"/>
        </w:rPr>
        <w:t>1、奖励：</w:t>
      </w:r>
      <w:r>
        <w:rPr>
          <w:rFonts w:hint="eastAsia" w:asciiTheme="minorEastAsia" w:hAnsiTheme="minorEastAsia"/>
          <w:color w:val="000000" w:themeColor="text1"/>
          <w:sz w:val="24"/>
        </w:rPr>
        <w:t>代维在行使维修维护电力线路和设备过程中，利用自己的专业知识和技能，发现或通过技术改进，使公司费用在原有基础上降低，按照降低费用10%给予奖励。</w:t>
      </w:r>
    </w:p>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2、处罚：全年降低费用至少达到代维费用10%，即</w:t>
      </w:r>
      <w:r>
        <w:rPr>
          <w:rFonts w:hint="eastAsia" w:asciiTheme="minorEastAsia" w:hAnsiTheme="minorEastAsia"/>
          <w:color w:val="000000" w:themeColor="text1"/>
          <w:sz w:val="24"/>
          <w:lang w:val="en-US" w:eastAsia="zh-CN"/>
        </w:rPr>
        <w:t>XX</w:t>
      </w:r>
      <w:r>
        <w:rPr>
          <w:rFonts w:hint="eastAsia" w:asciiTheme="minorEastAsia" w:hAnsiTheme="minorEastAsia"/>
          <w:color w:val="000000" w:themeColor="text1"/>
          <w:sz w:val="24"/>
        </w:rPr>
        <w:t>万元，未达到的扣除当年代维费5%。</w:t>
      </w:r>
    </w:p>
    <w:p>
      <w:pPr>
        <w:spacing w:line="360" w:lineRule="auto"/>
        <w:rPr>
          <w:rFonts w:ascii="黑体" w:hAnsi="黑体" w:eastAsia="黑体"/>
          <w:b/>
          <w:color w:val="000000" w:themeColor="text1"/>
          <w:sz w:val="24"/>
        </w:rPr>
      </w:pPr>
      <w:r>
        <w:rPr>
          <w:rFonts w:hint="eastAsia" w:ascii="黑体" w:hAnsi="黑体" w:eastAsia="黑体"/>
          <w:b/>
          <w:color w:val="000000" w:themeColor="text1"/>
          <w:sz w:val="24"/>
        </w:rPr>
        <w:t>六、合同期限、费用及支付方式</w:t>
      </w:r>
    </w:p>
    <w:p>
      <w:pPr>
        <w:spacing w:line="360" w:lineRule="auto"/>
        <w:ind w:firstLine="480" w:firstLineChars="200"/>
        <w:rPr>
          <w:color w:val="000000" w:themeColor="text1"/>
          <w:sz w:val="24"/>
        </w:rPr>
      </w:pPr>
      <w:r>
        <w:rPr>
          <w:rFonts w:hint="eastAsia"/>
          <w:color w:val="000000" w:themeColor="text1"/>
          <w:sz w:val="24"/>
        </w:rPr>
        <w:t>1. 合同期限：年月日至年月日。</w:t>
      </w:r>
    </w:p>
    <w:p>
      <w:pPr>
        <w:spacing w:line="360" w:lineRule="auto"/>
        <w:ind w:firstLine="480" w:firstLineChars="200"/>
        <w:rPr>
          <w:color w:val="000000" w:themeColor="text1"/>
          <w:sz w:val="24"/>
        </w:rPr>
      </w:pPr>
      <w:r>
        <w:rPr>
          <w:rFonts w:hint="eastAsia"/>
          <w:color w:val="000000" w:themeColor="text1"/>
          <w:sz w:val="24"/>
        </w:rPr>
        <w:t>2. 合同价款合计人民币（小写）：</w:t>
      </w:r>
      <w:r>
        <w:rPr>
          <w:rFonts w:hint="eastAsia"/>
          <w:color w:val="000000" w:themeColor="text1"/>
          <w:sz w:val="24"/>
          <w:u w:val="single"/>
          <w:lang w:val="en-US" w:eastAsia="zh-CN"/>
        </w:rPr>
        <w:t>XX</w:t>
      </w:r>
      <w:r>
        <w:rPr>
          <w:rFonts w:hint="eastAsia"/>
          <w:color w:val="000000" w:themeColor="text1"/>
          <w:sz w:val="24"/>
          <w:u w:val="single"/>
        </w:rPr>
        <w:t>万元/年</w:t>
      </w:r>
      <w:r>
        <w:rPr>
          <w:rFonts w:hint="eastAsia"/>
          <w:color w:val="000000" w:themeColor="text1"/>
          <w:sz w:val="24"/>
        </w:rPr>
        <w:t>，（大写：</w:t>
      </w:r>
      <w:r>
        <w:rPr>
          <w:rFonts w:hint="eastAsia"/>
          <w:color w:val="000000" w:themeColor="text1"/>
          <w:sz w:val="24"/>
          <w:u w:val="single"/>
          <w:lang w:val="en-US" w:eastAsia="zh-CN"/>
        </w:rPr>
        <w:t>XX</w:t>
      </w:r>
      <w:r>
        <w:rPr>
          <w:rFonts w:hint="eastAsia"/>
          <w:color w:val="000000" w:themeColor="text1"/>
          <w:sz w:val="24"/>
        </w:rPr>
        <w:t>）。本合同价款包括人工费、交通费等全部费用。</w:t>
      </w:r>
    </w:p>
    <w:p>
      <w:pPr>
        <w:spacing w:line="360" w:lineRule="auto"/>
        <w:ind w:firstLine="480" w:firstLineChars="200"/>
        <w:rPr>
          <w:color w:val="000000" w:themeColor="text1"/>
          <w:sz w:val="24"/>
        </w:rPr>
      </w:pPr>
      <w:r>
        <w:rPr>
          <w:rFonts w:hint="eastAsia"/>
          <w:color w:val="000000" w:themeColor="text1"/>
          <w:sz w:val="24"/>
        </w:rPr>
        <w:t>3.支付方式：</w:t>
      </w:r>
    </w:p>
    <w:p>
      <w:pPr>
        <w:spacing w:line="360" w:lineRule="auto"/>
        <w:ind w:firstLine="480" w:firstLineChars="200"/>
        <w:rPr>
          <w:color w:val="000000" w:themeColor="text1"/>
          <w:sz w:val="24"/>
        </w:rPr>
      </w:pPr>
      <w:r>
        <w:rPr>
          <w:rFonts w:hint="eastAsia"/>
          <w:color w:val="000000" w:themeColor="text1"/>
          <w:sz w:val="24"/>
        </w:rPr>
        <w:t>合同期满后,按合同规定完成情况甲方根据公司资金情况以转账方式向乙方分期支付以上价款，乙方向甲方出具增值税专用发票。</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七、双方权利义务</w:t>
      </w:r>
    </w:p>
    <w:p>
      <w:pPr>
        <w:spacing w:line="360" w:lineRule="auto"/>
        <w:ind w:firstLine="480" w:firstLineChars="200"/>
        <w:rPr>
          <w:color w:val="000000" w:themeColor="text1"/>
          <w:sz w:val="24"/>
        </w:rPr>
      </w:pPr>
      <w:r>
        <w:rPr>
          <w:rFonts w:hint="eastAsia"/>
          <w:color w:val="000000" w:themeColor="text1"/>
          <w:sz w:val="24"/>
        </w:rPr>
        <w:t>（一）甲方权利义务：</w:t>
      </w:r>
    </w:p>
    <w:p>
      <w:pPr>
        <w:spacing w:line="360" w:lineRule="auto"/>
        <w:ind w:firstLine="480" w:firstLineChars="200"/>
        <w:rPr>
          <w:color w:val="000000" w:themeColor="text1"/>
          <w:sz w:val="24"/>
        </w:rPr>
      </w:pPr>
      <w:r>
        <w:rPr>
          <w:rFonts w:hint="eastAsia"/>
          <w:color w:val="000000" w:themeColor="text1"/>
          <w:sz w:val="24"/>
        </w:rPr>
        <w:t>1.甲方有权定期或不定期对乙方维护检查行为及情况进行检查监督，提出符合相关规定的意见建议，并要求乙方改正。</w:t>
      </w:r>
    </w:p>
    <w:p>
      <w:pPr>
        <w:spacing w:line="360" w:lineRule="auto"/>
        <w:ind w:firstLine="480" w:firstLineChars="200"/>
        <w:rPr>
          <w:color w:val="000000" w:themeColor="text1"/>
          <w:sz w:val="24"/>
        </w:rPr>
      </w:pPr>
      <w:r>
        <w:rPr>
          <w:rFonts w:hint="eastAsia"/>
          <w:color w:val="000000" w:themeColor="text1"/>
          <w:sz w:val="24"/>
        </w:rPr>
        <w:t>2.甲方有权要求乙方随时或按月提供维护检查书面记录并配合甲方进行特殊情况解释和说明。</w:t>
      </w:r>
    </w:p>
    <w:p>
      <w:pPr>
        <w:spacing w:line="360" w:lineRule="auto"/>
        <w:ind w:firstLine="480" w:firstLineChars="200"/>
        <w:rPr>
          <w:color w:val="000000" w:themeColor="text1"/>
          <w:sz w:val="24"/>
        </w:rPr>
      </w:pPr>
      <w:r>
        <w:rPr>
          <w:rFonts w:hint="eastAsia"/>
          <w:color w:val="000000" w:themeColor="text1"/>
          <w:sz w:val="24"/>
        </w:rPr>
        <w:t>3.甲方有权对乙方维护检查操作流程及人员配置、设施配置要求乙方提供清单并予以审核备案。</w:t>
      </w:r>
    </w:p>
    <w:p>
      <w:pPr>
        <w:spacing w:line="360" w:lineRule="auto"/>
        <w:ind w:firstLine="480" w:firstLineChars="200"/>
        <w:rPr>
          <w:color w:val="000000" w:themeColor="text1"/>
          <w:sz w:val="24"/>
        </w:rPr>
      </w:pPr>
      <w:r>
        <w:rPr>
          <w:rFonts w:hint="eastAsia"/>
          <w:color w:val="000000" w:themeColor="text1"/>
          <w:sz w:val="24"/>
        </w:rPr>
        <w:t>4.乙方在按协议规定进行日常巡视、定期检修需要停电时，须经甲方同意，由甲方负责办理停电相关手续，乙方在职责范围内予以必要配合。</w:t>
      </w:r>
    </w:p>
    <w:p>
      <w:pPr>
        <w:spacing w:line="360" w:lineRule="auto"/>
        <w:ind w:firstLine="480" w:firstLineChars="200"/>
        <w:rPr>
          <w:color w:val="000000" w:themeColor="text1"/>
          <w:sz w:val="24"/>
        </w:rPr>
      </w:pPr>
      <w:r>
        <w:rPr>
          <w:rFonts w:hint="eastAsia"/>
          <w:color w:val="000000" w:themeColor="text1"/>
          <w:sz w:val="24"/>
        </w:rPr>
        <w:t>5. 甲方应对乙方工作人员进行检修时，给予必要配合和提供合理的便利。</w:t>
      </w:r>
    </w:p>
    <w:p>
      <w:pPr>
        <w:spacing w:line="360" w:lineRule="auto"/>
        <w:ind w:firstLine="480" w:firstLineChars="200"/>
        <w:rPr>
          <w:color w:val="000000" w:themeColor="text1"/>
          <w:sz w:val="24"/>
        </w:rPr>
      </w:pPr>
      <w:r>
        <w:rPr>
          <w:rFonts w:hint="eastAsia"/>
          <w:color w:val="000000" w:themeColor="text1"/>
          <w:sz w:val="24"/>
        </w:rPr>
        <w:t>6. 甲方发现设备出现紧急故障时应及时通知乙方，并对乙方的抢修处理给予配合。</w:t>
      </w:r>
    </w:p>
    <w:p>
      <w:pPr>
        <w:spacing w:line="360" w:lineRule="auto"/>
        <w:ind w:firstLine="480" w:firstLineChars="200"/>
        <w:rPr>
          <w:color w:val="000000" w:themeColor="text1"/>
          <w:sz w:val="24"/>
        </w:rPr>
      </w:pPr>
      <w:r>
        <w:rPr>
          <w:rFonts w:hint="eastAsia"/>
          <w:color w:val="000000" w:themeColor="text1"/>
          <w:sz w:val="24"/>
        </w:rPr>
        <w:t>7. 甲方设备维护发生的所有材料由甲方承担。</w:t>
      </w:r>
    </w:p>
    <w:p>
      <w:pPr>
        <w:spacing w:line="360" w:lineRule="auto"/>
        <w:ind w:firstLine="480" w:firstLineChars="200"/>
        <w:rPr>
          <w:color w:val="000000" w:themeColor="text1"/>
          <w:sz w:val="24"/>
        </w:rPr>
      </w:pPr>
      <w:r>
        <w:rPr>
          <w:rFonts w:hint="eastAsia"/>
          <w:color w:val="000000" w:themeColor="text1"/>
          <w:sz w:val="24"/>
        </w:rPr>
        <w:t>8. 非因乙方原因造成的线路设备损害，由甲方负责承担维护费，乙方应协助甲方进行索赔。</w:t>
      </w:r>
    </w:p>
    <w:p>
      <w:pPr>
        <w:spacing w:line="360" w:lineRule="auto"/>
        <w:ind w:firstLine="480" w:firstLineChars="200"/>
        <w:rPr>
          <w:color w:val="000000" w:themeColor="text1"/>
          <w:sz w:val="24"/>
        </w:rPr>
      </w:pPr>
      <w:r>
        <w:rPr>
          <w:rFonts w:hint="eastAsia"/>
          <w:color w:val="000000" w:themeColor="text1"/>
          <w:sz w:val="24"/>
        </w:rPr>
        <w:t>9.非因乙方原因导致在供电设施上发生事故引起的法律责任，由甲方承担相关法律责任。</w:t>
      </w:r>
    </w:p>
    <w:p>
      <w:pPr>
        <w:spacing w:line="360" w:lineRule="auto"/>
        <w:ind w:firstLine="480" w:firstLineChars="200"/>
        <w:rPr>
          <w:color w:val="000000" w:themeColor="text1"/>
          <w:sz w:val="24"/>
        </w:rPr>
      </w:pPr>
      <w:r>
        <w:rPr>
          <w:rFonts w:hint="eastAsia"/>
          <w:color w:val="000000" w:themeColor="text1"/>
          <w:sz w:val="24"/>
        </w:rPr>
        <w:t>10.如因甲方增容，引起的设备维护不在本协议维护工作范围内的，届时可根据具体情况由双方协商确定。</w:t>
      </w:r>
    </w:p>
    <w:p>
      <w:pPr>
        <w:spacing w:line="360" w:lineRule="auto"/>
        <w:ind w:firstLine="480" w:firstLineChars="200"/>
        <w:rPr>
          <w:color w:val="000000" w:themeColor="text1"/>
          <w:sz w:val="24"/>
        </w:rPr>
      </w:pPr>
      <w:r>
        <w:rPr>
          <w:rFonts w:hint="eastAsia"/>
          <w:color w:val="000000" w:themeColor="text1"/>
          <w:sz w:val="24"/>
        </w:rPr>
        <w:t>11.甲方不得强行指挥或命令乙方在线路、设备维护过程中违规操作，乙方有权拒绝。</w:t>
      </w:r>
    </w:p>
    <w:p>
      <w:pPr>
        <w:spacing w:line="360" w:lineRule="auto"/>
        <w:ind w:firstLine="480" w:firstLineChars="200"/>
        <w:rPr>
          <w:color w:val="000000" w:themeColor="text1"/>
          <w:sz w:val="24"/>
        </w:rPr>
      </w:pPr>
      <w:r>
        <w:rPr>
          <w:rFonts w:hint="eastAsia"/>
          <w:color w:val="000000" w:themeColor="text1"/>
          <w:sz w:val="24"/>
        </w:rPr>
        <w:t>（二）乙方权利义务:</w:t>
      </w:r>
    </w:p>
    <w:p>
      <w:pPr>
        <w:spacing w:line="360" w:lineRule="auto"/>
        <w:ind w:firstLine="480" w:firstLineChars="200"/>
        <w:rPr>
          <w:color w:val="000000" w:themeColor="text1"/>
          <w:sz w:val="24"/>
        </w:rPr>
      </w:pPr>
      <w:r>
        <w:rPr>
          <w:rFonts w:hint="eastAsia"/>
          <w:color w:val="000000" w:themeColor="text1"/>
          <w:sz w:val="24"/>
        </w:rPr>
        <w:t>1.乙方实施第一轮线路设备维护（春检）工作结束后，制定具体工作方案，并报甲方审批通过后开始按方案组织实施（工作方案附后）。</w:t>
      </w:r>
    </w:p>
    <w:p>
      <w:pPr>
        <w:spacing w:line="360" w:lineRule="auto"/>
        <w:ind w:firstLine="480" w:firstLineChars="200"/>
        <w:rPr>
          <w:color w:val="000000" w:themeColor="text1"/>
          <w:sz w:val="24"/>
        </w:rPr>
      </w:pPr>
      <w:r>
        <w:rPr>
          <w:rFonts w:hint="eastAsia"/>
          <w:color w:val="000000" w:themeColor="text1"/>
          <w:sz w:val="24"/>
        </w:rPr>
        <w:t>2. 乙方所有巡检须按照以上经甲方审批通过的工作方案按时组织实施，每年按春检、秋检要求对合同范围内所有电力线路和用电设备全部进行巡检，并进行相关检查维护书面记录；重点线路、设备要进行月检和季度巡检，及时向甲方上报电力线路、设备缺陷及需要材料清单；同时根据季节变化和线路、设备运行情况，开展特殊巡检，并做好巡检记录。所有巡检、维护记录须由甲方签字认可，作为财务付款依据。</w:t>
      </w:r>
    </w:p>
    <w:p>
      <w:pPr>
        <w:spacing w:line="360" w:lineRule="auto"/>
        <w:ind w:firstLine="480" w:firstLineChars="200"/>
        <w:rPr>
          <w:color w:val="000000" w:themeColor="text1"/>
          <w:sz w:val="24"/>
        </w:rPr>
      </w:pPr>
      <w:r>
        <w:rPr>
          <w:rFonts w:hint="eastAsia"/>
          <w:color w:val="000000" w:themeColor="text1"/>
          <w:sz w:val="24"/>
        </w:rPr>
        <w:t>3. 乙方自得知突发线路、设备故障情况时，及时赶赴现场排查，提出处理意见，并履行通知甲方出现故障及告知甲方排查处理进展的义务。</w:t>
      </w:r>
    </w:p>
    <w:p>
      <w:pPr>
        <w:spacing w:line="360" w:lineRule="auto"/>
        <w:ind w:firstLine="480" w:firstLineChars="200"/>
        <w:rPr>
          <w:color w:val="000000" w:themeColor="text1"/>
          <w:sz w:val="24"/>
        </w:rPr>
      </w:pPr>
      <w:r>
        <w:rPr>
          <w:rFonts w:hint="eastAsia"/>
          <w:color w:val="000000" w:themeColor="text1"/>
          <w:sz w:val="24"/>
        </w:rPr>
        <w:t>4、乙方确因线路检修需要必要的停电时，应提前告知甲方并向甲方提交停电检修具体方案，经甲方确认同意后另行商定具体停电时间。</w:t>
      </w:r>
    </w:p>
    <w:p>
      <w:pPr>
        <w:spacing w:line="360" w:lineRule="auto"/>
        <w:ind w:firstLine="480" w:firstLineChars="200"/>
        <w:rPr>
          <w:color w:val="000000" w:themeColor="text1"/>
          <w:sz w:val="24"/>
        </w:rPr>
      </w:pPr>
      <w:r>
        <w:rPr>
          <w:rFonts w:hint="eastAsia"/>
          <w:color w:val="000000" w:themeColor="text1"/>
          <w:sz w:val="24"/>
        </w:rPr>
        <w:t>5.乙方应保证具有合法有效的经营主体资格，乙方及其工作人员应具有本合同约定工作内容的资质和经验。乙方以上经营资格及相关资质原件经甲方审核后，向甲方提交加盖其公章的复印件。</w:t>
      </w:r>
    </w:p>
    <w:p>
      <w:pPr>
        <w:spacing w:line="360" w:lineRule="auto"/>
        <w:ind w:firstLine="480" w:firstLineChars="200"/>
        <w:rPr>
          <w:color w:val="000000" w:themeColor="text1"/>
          <w:sz w:val="24"/>
        </w:rPr>
      </w:pPr>
      <w:r>
        <w:rPr>
          <w:rFonts w:hint="eastAsia"/>
          <w:color w:val="000000" w:themeColor="text1"/>
          <w:sz w:val="24"/>
        </w:rPr>
        <w:t>6.乙方应指派专人与甲方进行工作联系。同时甲方要确定维护工作固定联系人，对完成维护工作内容进行核实确认。</w:t>
      </w:r>
    </w:p>
    <w:p>
      <w:pPr>
        <w:spacing w:line="360" w:lineRule="auto"/>
        <w:ind w:firstLine="480" w:firstLineChars="200"/>
        <w:rPr>
          <w:color w:val="000000" w:themeColor="text1"/>
          <w:sz w:val="24"/>
        </w:rPr>
      </w:pPr>
      <w:r>
        <w:rPr>
          <w:rFonts w:hint="eastAsia"/>
          <w:color w:val="000000" w:themeColor="text1"/>
          <w:sz w:val="24"/>
        </w:rPr>
        <w:t>7.乙方须按合同约定及方案尽职履责，不得懈怠，须按照相关法律法规或行业操作规程进行维护，不得违规违法操作；检修维护期间发生的任何人身损害均由乙方承担全部责任。</w:t>
      </w:r>
    </w:p>
    <w:p>
      <w:pPr>
        <w:spacing w:line="360" w:lineRule="auto"/>
        <w:ind w:firstLine="480" w:firstLineChars="200"/>
        <w:rPr>
          <w:color w:val="000000" w:themeColor="text1"/>
          <w:sz w:val="24"/>
        </w:rPr>
      </w:pPr>
      <w:r>
        <w:rPr>
          <w:rFonts w:hint="eastAsia"/>
          <w:color w:val="000000" w:themeColor="text1"/>
          <w:sz w:val="24"/>
        </w:rPr>
        <w:t>8.乙方自行选派工作人员、自行配置工作设施进行本合同约定的工作内容，乙方应对其人员及设施履行严格的管理职责，并须给所有进场特种作业购买不少于100万赔付额的意外伤害保险，乙方人员、设施所发生的或造成的他人人身财产损害，均由乙方承担责任。</w:t>
      </w:r>
    </w:p>
    <w:p>
      <w:pPr>
        <w:spacing w:line="360" w:lineRule="auto"/>
        <w:ind w:firstLine="480" w:firstLineChars="200"/>
        <w:rPr>
          <w:color w:val="000000" w:themeColor="text1"/>
          <w:sz w:val="24"/>
        </w:rPr>
      </w:pPr>
      <w:r>
        <w:rPr>
          <w:rFonts w:hint="eastAsia"/>
          <w:color w:val="000000" w:themeColor="text1"/>
          <w:sz w:val="24"/>
        </w:rPr>
        <w:t>9.乙方应根据甲方要求定期或不定期向甲方提交维护检查书面记录。</w:t>
      </w:r>
    </w:p>
    <w:p>
      <w:pPr>
        <w:spacing w:line="360" w:lineRule="auto"/>
        <w:ind w:firstLine="480" w:firstLineChars="200"/>
        <w:rPr>
          <w:color w:val="000000" w:themeColor="text1"/>
          <w:sz w:val="24"/>
        </w:rPr>
      </w:pPr>
      <w:r>
        <w:rPr>
          <w:rFonts w:hint="eastAsia"/>
          <w:color w:val="000000" w:themeColor="text1"/>
          <w:sz w:val="24"/>
        </w:rPr>
        <w:t>10.未经甲方同意，乙方不得以任何方式对其所获取的甲方信息资料对外披露、转让等。</w:t>
      </w:r>
    </w:p>
    <w:p>
      <w:pPr>
        <w:spacing w:line="360" w:lineRule="auto"/>
        <w:ind w:firstLine="480" w:firstLineChars="200"/>
        <w:rPr>
          <w:color w:val="000000" w:themeColor="text1"/>
          <w:sz w:val="24"/>
        </w:rPr>
      </w:pPr>
      <w:r>
        <w:rPr>
          <w:rFonts w:hint="eastAsia"/>
          <w:color w:val="000000" w:themeColor="text1"/>
          <w:sz w:val="24"/>
        </w:rPr>
        <w:t>11.本合同约定的内容须由乙方自行完成，乙方不得转租、转让、转包、分包等。</w:t>
      </w:r>
    </w:p>
    <w:p>
      <w:pPr>
        <w:spacing w:line="360" w:lineRule="auto"/>
        <w:rPr>
          <w:rFonts w:ascii="黑体" w:hAnsi="黑体" w:eastAsia="黑体"/>
          <w:b/>
          <w:color w:val="000000" w:themeColor="text1"/>
          <w:sz w:val="24"/>
        </w:rPr>
      </w:pPr>
      <w:r>
        <w:rPr>
          <w:rFonts w:hint="eastAsia" w:ascii="黑体" w:hAnsi="黑体" w:eastAsia="黑体"/>
          <w:b/>
          <w:color w:val="000000" w:themeColor="text1"/>
          <w:sz w:val="24"/>
        </w:rPr>
        <w:t>八、合同解除及违约责任</w:t>
      </w:r>
    </w:p>
    <w:p>
      <w:pPr>
        <w:spacing w:line="360" w:lineRule="auto"/>
        <w:ind w:firstLine="480" w:firstLineChars="200"/>
        <w:rPr>
          <w:color w:val="000000" w:themeColor="text1"/>
          <w:sz w:val="24"/>
        </w:rPr>
      </w:pPr>
      <w:r>
        <w:rPr>
          <w:rFonts w:hint="eastAsia"/>
          <w:color w:val="000000" w:themeColor="text1"/>
          <w:sz w:val="24"/>
        </w:rPr>
        <w:t>1.甲乙双方需按合同约定履行义务，因一方违约解除合同要求承担违约责任，违约金数额为本合同总价款20%。</w:t>
      </w:r>
    </w:p>
    <w:p>
      <w:pPr>
        <w:spacing w:line="360" w:lineRule="auto"/>
        <w:ind w:firstLine="480" w:firstLineChars="200"/>
        <w:rPr>
          <w:color w:val="000000" w:themeColor="text1"/>
          <w:sz w:val="24"/>
        </w:rPr>
      </w:pPr>
      <w:r>
        <w:rPr>
          <w:rFonts w:hint="eastAsia"/>
          <w:color w:val="000000" w:themeColor="text1"/>
          <w:sz w:val="24"/>
        </w:rPr>
        <w:t>2.乙方行为损害甲方或第三方利益的，甲方有权解除合同，并要求乙方承担违约责任，违约金数额为本合同总价款20%。</w:t>
      </w:r>
    </w:p>
    <w:p>
      <w:pPr>
        <w:spacing w:line="360" w:lineRule="auto"/>
        <w:ind w:firstLine="480" w:firstLineChars="200"/>
        <w:rPr>
          <w:color w:val="000000" w:themeColor="text1"/>
          <w:sz w:val="24"/>
        </w:rPr>
      </w:pPr>
      <w:r>
        <w:rPr>
          <w:color w:val="000000" w:themeColor="text1"/>
          <w:sz w:val="24"/>
        </w:rPr>
        <w:t>3</w:t>
      </w:r>
      <w:r>
        <w:rPr>
          <w:rFonts w:hint="eastAsia"/>
          <w:color w:val="000000" w:themeColor="text1"/>
          <w:sz w:val="24"/>
        </w:rPr>
        <w:t>.乙方按合同及代维方案按时开展工作，未按要求开展工作，甲方有权解除合同。如有拖延，每日按合同总价款</w:t>
      </w:r>
      <w:r>
        <w:rPr>
          <w:color w:val="000000" w:themeColor="text1"/>
          <w:sz w:val="24"/>
        </w:rPr>
        <w:t>5</w:t>
      </w:r>
      <w:r>
        <w:rPr>
          <w:rFonts w:ascii="Arial" w:hAnsi="Arial" w:cs="Arial"/>
          <w:color w:val="000000" w:themeColor="text1"/>
          <w:szCs w:val="21"/>
          <w:shd w:val="clear" w:color="auto" w:fill="FFFFFF"/>
        </w:rPr>
        <w:t>‰</w:t>
      </w:r>
      <w:r>
        <w:rPr>
          <w:rFonts w:hint="eastAsia"/>
          <w:color w:val="000000" w:themeColor="text1"/>
          <w:sz w:val="24"/>
        </w:rPr>
        <w:t>支付违约金，给甲方造成损失的，还应承担造成甲方全部经济损失的赔偿责任。甲方有权直接从应付乙方款项中扣除违约金。</w:t>
      </w:r>
    </w:p>
    <w:p>
      <w:pPr>
        <w:spacing w:line="360" w:lineRule="auto"/>
        <w:ind w:firstLine="480" w:firstLineChars="200"/>
        <w:rPr>
          <w:color w:val="000000" w:themeColor="text1"/>
          <w:sz w:val="24"/>
        </w:rPr>
      </w:pPr>
      <w:r>
        <w:rPr>
          <w:color w:val="000000" w:themeColor="text1"/>
          <w:sz w:val="24"/>
        </w:rPr>
        <w:t>4</w:t>
      </w:r>
      <w:r>
        <w:rPr>
          <w:rFonts w:hint="eastAsia"/>
          <w:color w:val="000000" w:themeColor="text1"/>
          <w:sz w:val="24"/>
        </w:rPr>
        <w:t>.乙方接到甲方通知后半小时到达现场，根据事故现场提出处理方案，经甲方同意后，进行处理。如不及时到达现场，乙方行为视为违约，如出现两次未及时到达现场或到达后未按规定正确处理问题的，甲方有权解除合同，同时由乙方承担造成的全部损失和责任。</w:t>
      </w:r>
    </w:p>
    <w:p>
      <w:pPr>
        <w:spacing w:line="360" w:lineRule="auto"/>
        <w:ind w:firstLine="480" w:firstLineChars="200"/>
        <w:rPr>
          <w:color w:val="000000" w:themeColor="text1"/>
          <w:sz w:val="24"/>
        </w:rPr>
      </w:pPr>
      <w:r>
        <w:rPr>
          <w:color w:val="000000" w:themeColor="text1"/>
          <w:sz w:val="24"/>
        </w:rPr>
        <w:t>5</w:t>
      </w:r>
      <w:r>
        <w:rPr>
          <w:rFonts w:hint="eastAsia"/>
          <w:color w:val="000000" w:themeColor="text1"/>
          <w:sz w:val="24"/>
        </w:rPr>
        <w:t>.甲方根据乙方提供的材料清单及时准备维护材料，因维护材料准备不充分或不及时，导致维护工作时间拖延或线路设备维护不及时等发生的损失由甲方承担全部责任。</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九、争议解决办法</w:t>
      </w:r>
    </w:p>
    <w:p>
      <w:pPr>
        <w:spacing w:line="360" w:lineRule="auto"/>
        <w:ind w:firstLine="480" w:firstLineChars="200"/>
        <w:rPr>
          <w:color w:val="000000" w:themeColor="text1"/>
          <w:sz w:val="24"/>
        </w:rPr>
      </w:pPr>
      <w:r>
        <w:rPr>
          <w:rFonts w:hint="eastAsia"/>
          <w:color w:val="000000" w:themeColor="text1"/>
          <w:sz w:val="24"/>
        </w:rPr>
        <w:t>甲乙双方在履行本协议发生争议时，原则应以本协议书协商解决，协商不成，双方均可向阿左旗人民法院提起诉讼解决。</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十、其他事项</w:t>
      </w:r>
    </w:p>
    <w:p>
      <w:pPr>
        <w:spacing w:line="360" w:lineRule="auto"/>
        <w:ind w:firstLine="480" w:firstLineChars="200"/>
        <w:rPr>
          <w:color w:val="000000" w:themeColor="text1"/>
          <w:sz w:val="24"/>
        </w:rPr>
      </w:pPr>
      <w:r>
        <w:rPr>
          <w:rFonts w:hint="eastAsia"/>
          <w:color w:val="000000" w:themeColor="text1"/>
          <w:sz w:val="24"/>
        </w:rPr>
        <w:t>1、签订本协议前甲方应将维护项目线路及设备有关的基础技术资料交予乙方，双方交接确认后，签订本协议。</w:t>
      </w:r>
    </w:p>
    <w:p>
      <w:pPr>
        <w:spacing w:line="360" w:lineRule="auto"/>
        <w:ind w:firstLine="480" w:firstLineChars="200"/>
        <w:rPr>
          <w:color w:val="000000" w:themeColor="text1"/>
          <w:sz w:val="24"/>
        </w:rPr>
      </w:pPr>
      <w:r>
        <w:rPr>
          <w:rFonts w:hint="eastAsia"/>
          <w:color w:val="000000" w:themeColor="text1"/>
          <w:sz w:val="24"/>
        </w:rPr>
        <w:t>2、未尽事宜双方可另行补充约定。</w:t>
      </w:r>
    </w:p>
    <w:p>
      <w:pPr>
        <w:spacing w:line="360" w:lineRule="auto"/>
        <w:ind w:firstLine="480" w:firstLineChars="200"/>
        <w:rPr>
          <w:color w:val="000000" w:themeColor="text1"/>
          <w:sz w:val="24"/>
        </w:rPr>
      </w:pPr>
      <w:r>
        <w:rPr>
          <w:rFonts w:hint="eastAsia"/>
          <w:color w:val="000000" w:themeColor="text1"/>
          <w:sz w:val="24"/>
        </w:rPr>
        <w:t>3.本协议经甲乙双方签字盖章后生效。本协议一式三份，甲方两份，乙方一份。</w:t>
      </w:r>
    </w:p>
    <w:p>
      <w:pPr>
        <w:spacing w:line="420" w:lineRule="exact"/>
        <w:ind w:left="6528" w:leftChars="23" w:hanging="6480" w:hangingChars="2700"/>
        <w:rPr>
          <w:b/>
          <w:color w:val="000000" w:themeColor="text1"/>
          <w:sz w:val="24"/>
        </w:rPr>
      </w:pPr>
      <w:r>
        <w:rPr>
          <w:rFonts w:hint="eastAsia"/>
          <w:color w:val="000000" w:themeColor="text1"/>
          <w:sz w:val="24"/>
        </w:rPr>
        <w:t>甲方（公章）：阿拉善左旗城乡水务有限公司</w:t>
      </w:r>
    </w:p>
    <w:p>
      <w:pPr>
        <w:spacing w:line="420" w:lineRule="exact"/>
        <w:ind w:left="48" w:leftChars="23"/>
        <w:rPr>
          <w:color w:val="000000" w:themeColor="text1"/>
          <w:sz w:val="24"/>
        </w:rPr>
      </w:pPr>
      <w:r>
        <w:rPr>
          <w:rFonts w:hint="eastAsia"/>
          <w:color w:val="000000" w:themeColor="text1"/>
          <w:sz w:val="24"/>
        </w:rPr>
        <w:t>法定代表人：</w:t>
      </w:r>
    </w:p>
    <w:p>
      <w:pPr>
        <w:spacing w:line="420" w:lineRule="exact"/>
        <w:rPr>
          <w:color w:val="000000" w:themeColor="text1"/>
          <w:sz w:val="24"/>
        </w:rPr>
      </w:pPr>
      <w:r>
        <w:rPr>
          <w:rFonts w:hint="eastAsia"/>
          <w:color w:val="000000" w:themeColor="text1"/>
          <w:sz w:val="24"/>
        </w:rPr>
        <w:t>授权代表人：</w:t>
      </w:r>
    </w:p>
    <w:p>
      <w:pPr>
        <w:spacing w:line="420" w:lineRule="exact"/>
        <w:ind w:left="6240" w:hanging="6240" w:hangingChars="2600"/>
        <w:rPr>
          <w:sz w:val="24"/>
        </w:rPr>
      </w:pPr>
      <w:r>
        <w:rPr>
          <w:rFonts w:hint="eastAsia"/>
          <w:color w:val="000000" w:themeColor="text1"/>
          <w:sz w:val="24"/>
        </w:rPr>
        <w:t>开户银行：中国农业发展银行阿拉善盟分行</w:t>
      </w:r>
    </w:p>
    <w:p>
      <w:pPr>
        <w:spacing w:line="420" w:lineRule="exact"/>
        <w:rPr>
          <w:sz w:val="24"/>
        </w:rPr>
      </w:pPr>
      <w:r>
        <w:rPr>
          <w:rFonts w:hint="eastAsia"/>
          <w:sz w:val="24"/>
        </w:rPr>
        <w:t xml:space="preserve">帐号:  </w:t>
      </w:r>
      <w:r>
        <w:rPr>
          <w:sz w:val="24"/>
        </w:rPr>
        <w:t>20315299900100000595591</w:t>
      </w:r>
    </w:p>
    <w:p>
      <w:pPr>
        <w:spacing w:line="420" w:lineRule="exact"/>
        <w:rPr>
          <w:sz w:val="24"/>
        </w:rPr>
      </w:pPr>
      <w:r>
        <w:rPr>
          <w:rFonts w:hint="eastAsia"/>
          <w:sz w:val="24"/>
        </w:rPr>
        <w:t xml:space="preserve">税号：91152900098150823C          </w:t>
      </w:r>
    </w:p>
    <w:p>
      <w:pPr>
        <w:spacing w:line="420" w:lineRule="exact"/>
        <w:rPr>
          <w:sz w:val="24"/>
        </w:rPr>
      </w:pPr>
      <w:r>
        <w:rPr>
          <w:rFonts w:hint="eastAsia"/>
          <w:sz w:val="24"/>
        </w:rPr>
        <w:t>地址：阿左旗巴彦浩特东环路九龙公园东侧</w:t>
      </w:r>
    </w:p>
    <w:p>
      <w:pPr>
        <w:spacing w:line="420" w:lineRule="exact"/>
        <w:rPr>
          <w:sz w:val="24"/>
        </w:rPr>
      </w:pPr>
      <w:r>
        <w:rPr>
          <w:rFonts w:hint="eastAsia"/>
          <w:sz w:val="24"/>
        </w:rPr>
        <w:t xml:space="preserve">电话： 0483-8331726                       </w:t>
      </w:r>
    </w:p>
    <w:p>
      <w:pPr>
        <w:spacing w:line="420" w:lineRule="exact"/>
        <w:ind w:left="480" w:right="480" w:firstLine="4680" w:firstLineChars="1950"/>
        <w:rPr>
          <w:sz w:val="24"/>
        </w:rPr>
      </w:pPr>
    </w:p>
    <w:p>
      <w:pPr>
        <w:spacing w:line="420" w:lineRule="exact"/>
        <w:ind w:right="480"/>
        <w:rPr>
          <w:sz w:val="24"/>
        </w:rPr>
      </w:pPr>
      <w:r>
        <w:rPr>
          <w:rFonts w:hint="eastAsia"/>
          <w:sz w:val="24"/>
        </w:rPr>
        <w:t>签订日期：年月日</w:t>
      </w:r>
    </w:p>
    <w:p>
      <w:pPr>
        <w:spacing w:line="420" w:lineRule="exact"/>
        <w:ind w:left="6528" w:leftChars="23" w:hanging="6480" w:hangingChars="2700"/>
        <w:rPr>
          <w:color w:val="000000" w:themeColor="text1"/>
          <w:sz w:val="24"/>
        </w:rPr>
      </w:pPr>
      <w:r>
        <w:rPr>
          <w:rFonts w:hint="eastAsia"/>
          <w:color w:val="000000" w:themeColor="text1"/>
          <w:sz w:val="24"/>
        </w:rPr>
        <w:t>乙方（公章）：</w:t>
      </w:r>
    </w:p>
    <w:p>
      <w:pPr>
        <w:spacing w:line="420" w:lineRule="exact"/>
        <w:ind w:left="48" w:leftChars="23"/>
        <w:rPr>
          <w:color w:val="000000" w:themeColor="text1"/>
          <w:sz w:val="24"/>
        </w:rPr>
      </w:pPr>
      <w:r>
        <w:rPr>
          <w:rFonts w:hint="eastAsia"/>
          <w:color w:val="000000" w:themeColor="text1"/>
          <w:sz w:val="24"/>
        </w:rPr>
        <w:t>法定代表人：</w:t>
      </w:r>
    </w:p>
    <w:p>
      <w:pPr>
        <w:spacing w:line="420" w:lineRule="exact"/>
        <w:ind w:left="48" w:leftChars="23"/>
        <w:rPr>
          <w:color w:val="000000" w:themeColor="text1"/>
          <w:sz w:val="24"/>
        </w:rPr>
      </w:pPr>
      <w:r>
        <w:rPr>
          <w:rFonts w:hint="eastAsia"/>
          <w:color w:val="000000" w:themeColor="text1"/>
          <w:sz w:val="24"/>
        </w:rPr>
        <w:t>授权代表人：</w:t>
      </w:r>
    </w:p>
    <w:p>
      <w:pPr>
        <w:spacing w:line="420" w:lineRule="exact"/>
        <w:ind w:left="6240" w:hanging="6240" w:hangingChars="2600"/>
        <w:rPr>
          <w:sz w:val="24"/>
        </w:rPr>
      </w:pPr>
      <w:r>
        <w:rPr>
          <w:rFonts w:hint="eastAsia"/>
          <w:color w:val="000000" w:themeColor="text1"/>
          <w:sz w:val="24"/>
        </w:rPr>
        <w:t>开户银行：</w:t>
      </w:r>
    </w:p>
    <w:p>
      <w:pPr>
        <w:spacing w:line="420" w:lineRule="exact"/>
        <w:rPr>
          <w:sz w:val="24"/>
        </w:rPr>
      </w:pPr>
      <w:r>
        <w:rPr>
          <w:rFonts w:hint="eastAsia"/>
          <w:sz w:val="24"/>
        </w:rPr>
        <w:t>帐号：</w:t>
      </w:r>
    </w:p>
    <w:p>
      <w:pPr>
        <w:spacing w:line="420" w:lineRule="exact"/>
        <w:rPr>
          <w:sz w:val="24"/>
        </w:rPr>
      </w:pPr>
      <w:r>
        <w:rPr>
          <w:rFonts w:hint="eastAsia"/>
          <w:sz w:val="24"/>
        </w:rPr>
        <w:t>地址：</w:t>
      </w:r>
    </w:p>
    <w:p>
      <w:pPr>
        <w:spacing w:line="420" w:lineRule="exact"/>
        <w:rPr>
          <w:sz w:val="24"/>
        </w:rPr>
      </w:pPr>
      <w:r>
        <w:rPr>
          <w:rFonts w:hint="eastAsia"/>
          <w:sz w:val="24"/>
        </w:rPr>
        <w:t>电话：</w:t>
      </w:r>
    </w:p>
    <w:p>
      <w:pPr>
        <w:spacing w:line="420" w:lineRule="exact"/>
        <w:ind w:left="480" w:right="480" w:firstLine="4680" w:firstLineChars="1950"/>
        <w:rPr>
          <w:sz w:val="24"/>
        </w:rPr>
      </w:pPr>
    </w:p>
    <w:p>
      <w:pPr>
        <w:spacing w:line="420" w:lineRule="exact"/>
        <w:ind w:right="480"/>
        <w:rPr>
          <w:sz w:val="24"/>
        </w:rPr>
      </w:pPr>
      <w:r>
        <w:rPr>
          <w:rFonts w:hint="eastAsia"/>
          <w:sz w:val="24"/>
        </w:rPr>
        <w:t>签订：日期：</w:t>
      </w:r>
      <w:r>
        <w:rPr>
          <w:rFonts w:hint="eastAsia"/>
          <w:sz w:val="24"/>
          <w:lang w:val="en-US" w:eastAsia="zh-CN"/>
        </w:rPr>
        <w:t xml:space="preserve">  </w:t>
      </w:r>
      <w:r>
        <w:rPr>
          <w:rFonts w:hint="eastAsia"/>
          <w:sz w:val="24"/>
        </w:rPr>
        <w:t>年</w:t>
      </w:r>
      <w:r>
        <w:rPr>
          <w:rFonts w:hint="eastAsia"/>
          <w:sz w:val="24"/>
          <w:lang w:val="en-US" w:eastAsia="zh-CN"/>
        </w:rPr>
        <w:t xml:space="preserve">  </w:t>
      </w:r>
      <w:r>
        <w:rPr>
          <w:rFonts w:hint="eastAsia"/>
          <w:sz w:val="24"/>
        </w:rPr>
        <w:t>月</w:t>
      </w:r>
      <w:r>
        <w:rPr>
          <w:rFonts w:hint="eastAsia"/>
          <w:sz w:val="24"/>
          <w:lang w:val="en-US" w:eastAsia="zh-CN"/>
        </w:rPr>
        <w:t xml:space="preserve">  </w:t>
      </w:r>
      <w:bookmarkStart w:id="14" w:name="_GoBack"/>
      <w:bookmarkEnd w:id="14"/>
      <w:r>
        <w:rPr>
          <w:rFonts w:hint="eastAsia"/>
          <w:sz w:val="24"/>
        </w:rPr>
        <w:t>日</w:t>
      </w:r>
    </w:p>
    <w:p>
      <w:pPr>
        <w:spacing w:line="420" w:lineRule="exact"/>
        <w:ind w:right="480"/>
        <w:rPr>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小标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70992"/>
    </w:sdtPr>
    <w:sdtContent>
      <w:p>
        <w:pPr>
          <w:pStyle w:val="4"/>
          <w:jc w:val="center"/>
        </w:pPr>
        <w:r>
          <w:fldChar w:fldCharType="begin"/>
        </w:r>
        <w:r>
          <w:instrText xml:space="preserve"> PAGE   \* MERGEFORMAT </w:instrText>
        </w:r>
        <w:r>
          <w:fldChar w:fldCharType="separate"/>
        </w:r>
        <w:r>
          <w:rPr>
            <w:lang w:val="zh-CN"/>
          </w:rPr>
          <w:t>5</w:t>
        </w:r>
        <w:r>
          <w:rPr>
            <w:lang w:val="zh-CN"/>
          </w:rP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6260FA"/>
    <w:multiLevelType w:val="multilevel"/>
    <w:tmpl w:val="646260FA"/>
    <w:lvl w:ilvl="0" w:tentative="0">
      <w:start w:val="1"/>
      <w:numFmt w:val="decimal"/>
      <w:pStyle w:val="12"/>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liOGFhNWJhMjM1Zjk4YzZiMDQ5YmQ0Mjk5NTgzMDcifQ=="/>
  </w:docVars>
  <w:rsids>
    <w:rsidRoot w:val="380C186A"/>
    <w:rsid w:val="000079AA"/>
    <w:rsid w:val="0003484A"/>
    <w:rsid w:val="000549CA"/>
    <w:rsid w:val="00073CEA"/>
    <w:rsid w:val="000803F0"/>
    <w:rsid w:val="000853B0"/>
    <w:rsid w:val="00100C64"/>
    <w:rsid w:val="00107F37"/>
    <w:rsid w:val="0011726C"/>
    <w:rsid w:val="00161D6A"/>
    <w:rsid w:val="001620FE"/>
    <w:rsid w:val="0016374B"/>
    <w:rsid w:val="001776B4"/>
    <w:rsid w:val="00181566"/>
    <w:rsid w:val="001940D7"/>
    <w:rsid w:val="001C0425"/>
    <w:rsid w:val="0022044F"/>
    <w:rsid w:val="002376E3"/>
    <w:rsid w:val="00243760"/>
    <w:rsid w:val="00276276"/>
    <w:rsid w:val="002876F4"/>
    <w:rsid w:val="002D0EF8"/>
    <w:rsid w:val="002D2390"/>
    <w:rsid w:val="002E2B9C"/>
    <w:rsid w:val="002F0C7B"/>
    <w:rsid w:val="0037507B"/>
    <w:rsid w:val="003B53A0"/>
    <w:rsid w:val="003B6661"/>
    <w:rsid w:val="003E41B0"/>
    <w:rsid w:val="0041147D"/>
    <w:rsid w:val="004114BA"/>
    <w:rsid w:val="004147A8"/>
    <w:rsid w:val="0042323D"/>
    <w:rsid w:val="004251CE"/>
    <w:rsid w:val="0044300A"/>
    <w:rsid w:val="004507A9"/>
    <w:rsid w:val="00472BE7"/>
    <w:rsid w:val="00493D51"/>
    <w:rsid w:val="004A5688"/>
    <w:rsid w:val="004B715A"/>
    <w:rsid w:val="004C2A24"/>
    <w:rsid w:val="004E3F24"/>
    <w:rsid w:val="00541D97"/>
    <w:rsid w:val="00554954"/>
    <w:rsid w:val="005A085D"/>
    <w:rsid w:val="005C178E"/>
    <w:rsid w:val="005C29BE"/>
    <w:rsid w:val="0060537C"/>
    <w:rsid w:val="00607483"/>
    <w:rsid w:val="006074DF"/>
    <w:rsid w:val="006227D8"/>
    <w:rsid w:val="00643031"/>
    <w:rsid w:val="006C1CF4"/>
    <w:rsid w:val="006D6204"/>
    <w:rsid w:val="006E548D"/>
    <w:rsid w:val="006F3CD8"/>
    <w:rsid w:val="006F61ED"/>
    <w:rsid w:val="00732C87"/>
    <w:rsid w:val="00743855"/>
    <w:rsid w:val="00743A6C"/>
    <w:rsid w:val="0076352E"/>
    <w:rsid w:val="007916AD"/>
    <w:rsid w:val="007A1EE0"/>
    <w:rsid w:val="007B0F9E"/>
    <w:rsid w:val="007B5278"/>
    <w:rsid w:val="007C57B7"/>
    <w:rsid w:val="007E5F40"/>
    <w:rsid w:val="00811CAB"/>
    <w:rsid w:val="00842646"/>
    <w:rsid w:val="00847BA5"/>
    <w:rsid w:val="008727DC"/>
    <w:rsid w:val="00873295"/>
    <w:rsid w:val="00875E2D"/>
    <w:rsid w:val="008807E1"/>
    <w:rsid w:val="00882AF3"/>
    <w:rsid w:val="00883B71"/>
    <w:rsid w:val="00886A6F"/>
    <w:rsid w:val="008923B2"/>
    <w:rsid w:val="008C0398"/>
    <w:rsid w:val="008C30FE"/>
    <w:rsid w:val="008C329B"/>
    <w:rsid w:val="008C640C"/>
    <w:rsid w:val="008D2231"/>
    <w:rsid w:val="008E380A"/>
    <w:rsid w:val="008E62D3"/>
    <w:rsid w:val="00941695"/>
    <w:rsid w:val="009447EE"/>
    <w:rsid w:val="009638B5"/>
    <w:rsid w:val="009703E4"/>
    <w:rsid w:val="009817E3"/>
    <w:rsid w:val="009C4B90"/>
    <w:rsid w:val="00A15DC7"/>
    <w:rsid w:val="00A20CB0"/>
    <w:rsid w:val="00A62A24"/>
    <w:rsid w:val="00A97C8A"/>
    <w:rsid w:val="00AB32FB"/>
    <w:rsid w:val="00AB4A8B"/>
    <w:rsid w:val="00B1294A"/>
    <w:rsid w:val="00B244A5"/>
    <w:rsid w:val="00B32F51"/>
    <w:rsid w:val="00B34E12"/>
    <w:rsid w:val="00B431A6"/>
    <w:rsid w:val="00B433CC"/>
    <w:rsid w:val="00B43B79"/>
    <w:rsid w:val="00B85735"/>
    <w:rsid w:val="00BA6B85"/>
    <w:rsid w:val="00BD6DBA"/>
    <w:rsid w:val="00BF2877"/>
    <w:rsid w:val="00BF3EDA"/>
    <w:rsid w:val="00BF494B"/>
    <w:rsid w:val="00C02EE7"/>
    <w:rsid w:val="00C1638F"/>
    <w:rsid w:val="00C6105D"/>
    <w:rsid w:val="00C74E79"/>
    <w:rsid w:val="00C966D7"/>
    <w:rsid w:val="00CA0396"/>
    <w:rsid w:val="00CA0660"/>
    <w:rsid w:val="00CF500A"/>
    <w:rsid w:val="00D1104F"/>
    <w:rsid w:val="00D11746"/>
    <w:rsid w:val="00D12F66"/>
    <w:rsid w:val="00D507BB"/>
    <w:rsid w:val="00D509B0"/>
    <w:rsid w:val="00D54E07"/>
    <w:rsid w:val="00D8567B"/>
    <w:rsid w:val="00D94941"/>
    <w:rsid w:val="00D9725F"/>
    <w:rsid w:val="00E0474B"/>
    <w:rsid w:val="00E52038"/>
    <w:rsid w:val="00EC43AF"/>
    <w:rsid w:val="00ED47E5"/>
    <w:rsid w:val="00ED516E"/>
    <w:rsid w:val="00ED612B"/>
    <w:rsid w:val="00EF17CB"/>
    <w:rsid w:val="00F226DA"/>
    <w:rsid w:val="00F3068C"/>
    <w:rsid w:val="00F358F6"/>
    <w:rsid w:val="00F44A7F"/>
    <w:rsid w:val="00F45CC2"/>
    <w:rsid w:val="00F979CE"/>
    <w:rsid w:val="00FD6F88"/>
    <w:rsid w:val="00FD738E"/>
    <w:rsid w:val="00FF328A"/>
    <w:rsid w:val="01EC630D"/>
    <w:rsid w:val="044769EB"/>
    <w:rsid w:val="05877B41"/>
    <w:rsid w:val="06586753"/>
    <w:rsid w:val="0C1737C0"/>
    <w:rsid w:val="13836B3F"/>
    <w:rsid w:val="26356F4B"/>
    <w:rsid w:val="27C20097"/>
    <w:rsid w:val="380C186A"/>
    <w:rsid w:val="39183AE2"/>
    <w:rsid w:val="42317D52"/>
    <w:rsid w:val="428761CD"/>
    <w:rsid w:val="451C4EB5"/>
    <w:rsid w:val="4B984048"/>
    <w:rsid w:val="57A70228"/>
    <w:rsid w:val="58BC58A1"/>
    <w:rsid w:val="5BCB449E"/>
    <w:rsid w:val="5CA601E2"/>
    <w:rsid w:val="677655C0"/>
    <w:rsid w:val="6865439E"/>
    <w:rsid w:val="6A2332A3"/>
    <w:rsid w:val="6B4B2A1B"/>
    <w:rsid w:val="6D486AE9"/>
    <w:rsid w:val="71ED7CA0"/>
    <w:rsid w:val="725253FE"/>
    <w:rsid w:val="7CCF6D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18"/>
    <w:qFormat/>
    <w:uiPriority w:val="0"/>
    <w:rPr>
      <w:rFonts w:ascii="宋体" w:eastAsia="宋体"/>
      <w:sz w:val="18"/>
      <w:szCs w:val="18"/>
    </w:rPr>
  </w:style>
  <w:style w:type="paragraph" w:styleId="3">
    <w:name w:val="Balloon Text"/>
    <w:basedOn w:val="1"/>
    <w:link w:val="19"/>
    <w:qFormat/>
    <w:uiPriority w:val="0"/>
    <w:rPr>
      <w:sz w:val="18"/>
      <w:szCs w:val="18"/>
    </w:r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 w:type="paragraph" w:customStyle="1" w:styleId="12">
    <w:name w:val="正文表标题"/>
    <w:next w:val="1"/>
    <w:qFormat/>
    <w:uiPriority w:val="0"/>
    <w:pPr>
      <w:numPr>
        <w:ilvl w:val="0"/>
        <w:numId w:val="1"/>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
    <w:name w:val="Heading #4|1"/>
    <w:basedOn w:val="1"/>
    <w:qFormat/>
    <w:uiPriority w:val="0"/>
    <w:pPr>
      <w:spacing w:after="350" w:line="627" w:lineRule="exact"/>
      <w:ind w:left="1030" w:firstLine="180"/>
      <w:outlineLvl w:val="3"/>
    </w:pPr>
    <w:rPr>
      <w:rFonts w:ascii="宋体" w:hAnsi="宋体" w:eastAsia="宋体" w:cs="宋体"/>
      <w:b/>
      <w:bCs/>
      <w:sz w:val="26"/>
      <w:szCs w:val="26"/>
      <w:lang w:val="zh-TW" w:eastAsia="zh-TW" w:bidi="zh-TW"/>
    </w:rPr>
  </w:style>
  <w:style w:type="paragraph" w:customStyle="1" w:styleId="14">
    <w:name w:val="Body text|1"/>
    <w:basedOn w:val="1"/>
    <w:qFormat/>
    <w:uiPriority w:val="0"/>
    <w:pPr>
      <w:spacing w:line="480" w:lineRule="auto"/>
      <w:ind w:firstLine="400"/>
    </w:pPr>
    <w:rPr>
      <w:rFonts w:ascii="宋体" w:hAnsi="宋体" w:eastAsia="宋体" w:cs="宋体"/>
      <w:sz w:val="26"/>
      <w:szCs w:val="26"/>
      <w:lang w:val="zh-TW" w:eastAsia="zh-TW" w:bidi="zh-TW"/>
    </w:rPr>
  </w:style>
  <w:style w:type="character" w:customStyle="1" w:styleId="15">
    <w:name w:val="font51"/>
    <w:basedOn w:val="8"/>
    <w:qFormat/>
    <w:uiPriority w:val="0"/>
    <w:rPr>
      <w:rFonts w:hint="default" w:ascii="Times New Roman" w:hAnsi="Times New Roman" w:cs="Times New Roman"/>
      <w:color w:val="000000"/>
      <w:sz w:val="22"/>
      <w:szCs w:val="22"/>
      <w:u w:val="none"/>
    </w:rPr>
  </w:style>
  <w:style w:type="character" w:customStyle="1" w:styleId="16">
    <w:name w:val="font41"/>
    <w:basedOn w:val="8"/>
    <w:qFormat/>
    <w:uiPriority w:val="0"/>
    <w:rPr>
      <w:rFonts w:hint="eastAsia" w:ascii="宋体" w:hAnsi="宋体" w:eastAsia="宋体" w:cs="宋体"/>
      <w:color w:val="000000"/>
      <w:sz w:val="22"/>
      <w:szCs w:val="22"/>
      <w:u w:val="none"/>
    </w:rPr>
  </w:style>
  <w:style w:type="character" w:customStyle="1" w:styleId="17">
    <w:name w:val="font21"/>
    <w:basedOn w:val="8"/>
    <w:qFormat/>
    <w:uiPriority w:val="0"/>
    <w:rPr>
      <w:rFonts w:hint="eastAsia" w:ascii="宋体" w:hAnsi="宋体" w:eastAsia="宋体" w:cs="宋体"/>
      <w:color w:val="000000"/>
      <w:sz w:val="32"/>
      <w:szCs w:val="32"/>
      <w:u w:val="none"/>
    </w:rPr>
  </w:style>
  <w:style w:type="character" w:customStyle="1" w:styleId="18">
    <w:name w:val="文档结构图 Char"/>
    <w:basedOn w:val="8"/>
    <w:link w:val="2"/>
    <w:qFormat/>
    <w:uiPriority w:val="0"/>
    <w:rPr>
      <w:rFonts w:ascii="宋体" w:hAnsiTheme="minorHAnsi" w:cstheme="minorBidi"/>
      <w:kern w:val="2"/>
      <w:sz w:val="18"/>
      <w:szCs w:val="18"/>
    </w:rPr>
  </w:style>
  <w:style w:type="character" w:customStyle="1" w:styleId="19">
    <w:name w:val="批注框文本 Char"/>
    <w:basedOn w:val="8"/>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95615-65CB-424A-95E6-9F9C1FC1CAC1}">
  <ds:schemaRefs/>
</ds:datastoreItem>
</file>

<file path=docProps/app.xml><?xml version="1.0" encoding="utf-8"?>
<Properties xmlns="http://schemas.openxmlformats.org/officeDocument/2006/extended-properties" xmlns:vt="http://schemas.openxmlformats.org/officeDocument/2006/docPropsVTypes">
  <Template>Normal</Template>
  <Pages>15</Pages>
  <Words>1445</Words>
  <Characters>8242</Characters>
  <Lines>68</Lines>
  <Paragraphs>19</Paragraphs>
  <TotalTime>58</TotalTime>
  <ScaleCrop>false</ScaleCrop>
  <LinksUpToDate>false</LinksUpToDate>
  <CharactersWithSpaces>9668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2022-09-14T07:16:00Z</dcterms:created>
  <dc:creator>落寞、年华</dc:creator>
  <cp:lastModifiedBy>NTKO</cp:lastModifiedBy>
  <cp:lastPrinted>2022-09-01T01:57:00Z</cp:lastPrinted>
  <dcterms:modified xsi:type="dcterms:W3CDTF">2022-09-15T02:24:50Z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2FF45D749FB74AB0A831213FEE1C9FA2</vt:lpwstr>
  </property>
</Properties>
</file>