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eastAsia="黑体"/>
          <w:b/>
          <w:w w:val="90"/>
          <w:sz w:val="36"/>
          <w:szCs w:val="36"/>
        </w:rPr>
      </w:pPr>
      <w:r>
        <w:rPr>
          <w:rFonts w:hint="eastAsia" w:ascii="Times New Roman" w:hAnsi="Times New Roman" w:eastAsia="黑体"/>
          <w:b/>
          <w:w w:val="90"/>
          <w:sz w:val="36"/>
          <w:szCs w:val="36"/>
        </w:rPr>
        <w:t>青果芸台书舍</w:t>
      </w:r>
      <w:r>
        <w:rPr>
          <w:rFonts w:hint="eastAsia" w:ascii="Times New Roman" w:hAnsi="Times New Roman" w:eastAsia="黑体"/>
          <w:b/>
          <w:w w:val="90"/>
          <w:sz w:val="36"/>
          <w:szCs w:val="36"/>
          <w:lang w:eastAsia="zh-CN"/>
        </w:rPr>
        <w:t>综合物资</w:t>
      </w:r>
      <w:r>
        <w:rPr>
          <w:rFonts w:hint="eastAsia" w:ascii="Times New Roman" w:hAnsi="Times New Roman" w:eastAsia="黑体"/>
          <w:b/>
          <w:w w:val="90"/>
          <w:sz w:val="36"/>
          <w:szCs w:val="36"/>
        </w:rPr>
        <w:t>类</w:t>
      </w:r>
    </w:p>
    <w:p>
      <w:pPr>
        <w:jc w:val="center"/>
        <w:rPr>
          <w:rFonts w:ascii="Times New Roman" w:hAnsi="Times New Roman" w:eastAsia="黑体"/>
          <w:b/>
          <w:w w:val="90"/>
          <w:sz w:val="36"/>
          <w:szCs w:val="36"/>
        </w:rPr>
      </w:pPr>
      <w:r>
        <w:rPr>
          <w:rFonts w:hint="eastAsia" w:ascii="Times New Roman" w:hAnsi="Times New Roman" w:eastAsia="黑体"/>
          <w:b/>
          <w:w w:val="90"/>
          <w:sz w:val="36"/>
          <w:szCs w:val="36"/>
        </w:rPr>
        <w:t>采购内容及要求</w:t>
      </w:r>
    </w:p>
    <w:p>
      <w:pPr>
        <w:jc w:val="center"/>
        <w:rPr>
          <w:rFonts w:ascii="黑体" w:hAnsi="宋体" w:eastAsia="黑体" w:cs="黑体"/>
          <w:color w:val="000000"/>
          <w:kern w:val="0"/>
          <w:sz w:val="36"/>
          <w:szCs w:val="36"/>
        </w:rPr>
      </w:pPr>
    </w:p>
    <w:p>
      <w:pPr>
        <w:numPr>
          <w:ilvl w:val="0"/>
          <w:numId w:val="1"/>
        </w:numPr>
        <w:spacing w:line="560" w:lineRule="exact"/>
        <w:ind w:firstLine="482" w:firstLineChars="200"/>
        <w:jc w:val="left"/>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项目概况</w:t>
      </w:r>
    </w:p>
    <w:p>
      <w:pPr>
        <w:spacing w:line="560" w:lineRule="exact"/>
        <w:ind w:firstLine="480" w:firstLineChars="20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青果芸台书舍综合物资类</w:t>
      </w:r>
    </w:p>
    <w:p>
      <w:pPr>
        <w:numPr>
          <w:ilvl w:val="0"/>
          <w:numId w:val="1"/>
        </w:numPr>
        <w:spacing w:line="560" w:lineRule="exact"/>
        <w:ind w:firstLine="482" w:firstLineChars="200"/>
        <w:jc w:val="left"/>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工程地点</w:t>
      </w:r>
    </w:p>
    <w:p>
      <w:pPr>
        <w:spacing w:line="560" w:lineRule="exact"/>
        <w:ind w:firstLine="480" w:firstLineChars="20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常州市天宁区青果巷历史文化街区25-5商铺芸台书社</w:t>
      </w:r>
    </w:p>
    <w:p>
      <w:pPr>
        <w:numPr>
          <w:ilvl w:val="0"/>
          <w:numId w:val="1"/>
        </w:numPr>
        <w:spacing w:line="560" w:lineRule="exact"/>
        <w:ind w:firstLine="482" w:firstLineChars="200"/>
        <w:jc w:val="left"/>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服务期限</w:t>
      </w:r>
    </w:p>
    <w:p>
      <w:pPr>
        <w:spacing w:line="560" w:lineRule="exact"/>
        <w:ind w:firstLine="480" w:firstLineChars="20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乙方应于合同签订后1</w:t>
      </w:r>
      <w:r>
        <w:rPr>
          <w:rFonts w:asciiTheme="minorEastAsia" w:hAnsiTheme="minorEastAsia" w:eastAsiaTheme="minorEastAsia"/>
          <w:bCs/>
          <w:sz w:val="24"/>
          <w:szCs w:val="24"/>
        </w:rPr>
        <w:t>0</w:t>
      </w:r>
      <w:r>
        <w:rPr>
          <w:rFonts w:hint="eastAsia" w:asciiTheme="minorEastAsia" w:hAnsiTheme="minorEastAsia" w:eastAsiaTheme="minorEastAsia"/>
          <w:bCs/>
          <w:sz w:val="24"/>
          <w:szCs w:val="24"/>
        </w:rPr>
        <w:t>日内完成全部货物交付</w:t>
      </w:r>
    </w:p>
    <w:p>
      <w:pPr>
        <w:numPr>
          <w:ilvl w:val="0"/>
          <w:numId w:val="1"/>
        </w:numPr>
        <w:spacing w:line="560" w:lineRule="exact"/>
        <w:ind w:firstLine="482" w:firstLineChars="200"/>
        <w:jc w:val="left"/>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质保期</w:t>
      </w:r>
    </w:p>
    <w:p>
      <w:pPr>
        <w:spacing w:line="560" w:lineRule="exact"/>
        <w:ind w:firstLine="480" w:firstLineChars="20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 xml:space="preserve">货物质保期为 </w:t>
      </w:r>
      <w:r>
        <w:rPr>
          <w:rFonts w:asciiTheme="minorEastAsia" w:hAnsiTheme="minorEastAsia" w:eastAsiaTheme="minorEastAsia"/>
          <w:bCs/>
          <w:sz w:val="24"/>
          <w:szCs w:val="24"/>
        </w:rPr>
        <w:t>24</w:t>
      </w:r>
      <w:r>
        <w:rPr>
          <w:rFonts w:hint="eastAsia" w:asciiTheme="minorEastAsia" w:hAnsiTheme="minorEastAsia" w:eastAsiaTheme="minorEastAsia"/>
          <w:bCs/>
          <w:sz w:val="24"/>
          <w:szCs w:val="24"/>
        </w:rPr>
        <w:t xml:space="preserve"> 个月，自甲方全部货物安装验收合格之日起计算。</w:t>
      </w:r>
    </w:p>
    <w:p>
      <w:pPr>
        <w:spacing w:line="560" w:lineRule="exact"/>
        <w:ind w:firstLine="482" w:firstLineChars="200"/>
        <w:jc w:val="left"/>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五</w:t>
      </w:r>
      <w:r>
        <w:rPr>
          <w:rFonts w:asciiTheme="minorEastAsia" w:hAnsiTheme="minorEastAsia" w:eastAsiaTheme="minorEastAsia"/>
          <w:b/>
          <w:bCs/>
          <w:sz w:val="24"/>
          <w:szCs w:val="24"/>
        </w:rPr>
        <w:t>、</w:t>
      </w:r>
      <w:r>
        <w:rPr>
          <w:rFonts w:hint="eastAsia" w:asciiTheme="minorEastAsia" w:hAnsiTheme="minorEastAsia" w:eastAsiaTheme="minorEastAsia"/>
          <w:b/>
          <w:bCs/>
          <w:sz w:val="24"/>
          <w:szCs w:val="24"/>
        </w:rPr>
        <w:t>验收标准</w:t>
      </w:r>
    </w:p>
    <w:p>
      <w:pPr>
        <w:spacing w:line="560" w:lineRule="exact"/>
        <w:ind w:firstLine="480" w:firstLineChars="20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1、甲方应在收到货物后【 5 】个工作日内，按照乙方提供的该批次货物清单对货物品牌、规格、型号、序列号、数量、单价、外包装等进行验收。如货物验收合格，甲方根据乙方要求签发确认单。如发现数量短缺、质量瑕疵、缺陷的，甲方有权要求乙方在【 2 】工作日内采取补齐及更换等补救措施，补救措施仍不符合甲方要求的，甲方将作退货处理并追究乙方的违约责任。</w:t>
      </w:r>
    </w:p>
    <w:p>
      <w:pPr>
        <w:spacing w:line="560" w:lineRule="exact"/>
        <w:ind w:firstLine="480" w:firstLineChars="20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 xml:space="preserve">2、如采购货物需要乙方提供安装及技术服务的，乙方应在货物到场后【 </w:t>
      </w: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 xml:space="preserve"> 】个工作日内完成全部安装调试工作。甲方应在安装调试结束后【 </w:t>
      </w:r>
      <w:r>
        <w:rPr>
          <w:rFonts w:asciiTheme="minorEastAsia" w:hAnsiTheme="minorEastAsia" w:eastAsiaTheme="minorEastAsia"/>
          <w:bCs/>
          <w:sz w:val="24"/>
          <w:szCs w:val="24"/>
        </w:rPr>
        <w:t>5</w:t>
      </w:r>
      <w:r>
        <w:rPr>
          <w:rFonts w:hint="eastAsia" w:asciiTheme="minorEastAsia" w:hAnsiTheme="minorEastAsia" w:eastAsiaTheme="minorEastAsia"/>
          <w:bCs/>
          <w:sz w:val="24"/>
          <w:szCs w:val="24"/>
        </w:rPr>
        <w:t xml:space="preserve"> 】个工作日内完成验收，验收合格的，甲方根据乙方要求签发确认单。如验收不合格，则甲方有权要求乙方整改，整改后仍不符合甲方要求的，甲方将作退货处理并追究乙方的违约责任。</w:t>
      </w:r>
    </w:p>
    <w:p>
      <w:pPr>
        <w:spacing w:line="560" w:lineRule="exact"/>
        <w:ind w:firstLine="480" w:firstLineChars="20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3、乙方应保证所供货物是全新、未使用过的，并完全符合合同规定及甲方要求的质量、规格和性能。在货物最终验收合格后的质量保证期内，乙方应对由于设计、工艺或材料的缺陷而发生的任何不足或故障负责。</w:t>
      </w:r>
    </w:p>
    <w:p>
      <w:pPr>
        <w:spacing w:line="560" w:lineRule="exact"/>
        <w:ind w:firstLine="480" w:firstLineChars="20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4、甲方对于本合同项下货物签发的确认单及相关文件不能免除乙方对由于设计、工艺或材料的缺陷而产生的故障或质量问题应承担的责任。</w:t>
      </w:r>
    </w:p>
    <w:p>
      <w:pPr>
        <w:spacing w:line="560" w:lineRule="exact"/>
        <w:ind w:firstLine="482" w:firstLineChars="200"/>
        <w:jc w:val="left"/>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六、付款方式</w:t>
      </w:r>
    </w:p>
    <w:p>
      <w:pPr>
        <w:spacing w:line="560" w:lineRule="exact"/>
        <w:ind w:firstLine="480" w:firstLineChars="20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1、付款方式及时间：分期付款：</w:t>
      </w:r>
    </w:p>
    <w:p>
      <w:pPr>
        <w:spacing w:line="560" w:lineRule="exact"/>
        <w:ind w:firstLine="480" w:firstLineChars="20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货物全部安装调试结束并甲方验收无异议后30个工作日内，甲方向乙方支付货物总价款的【 95 %】 ，全部货物质保期满且双方无任何争议后30个工作日内，甲方向乙方支付货物总价款的【 5%】（质保金）。</w:t>
      </w:r>
    </w:p>
    <w:p>
      <w:pPr>
        <w:spacing w:line="560" w:lineRule="exact"/>
        <w:ind w:firstLine="480" w:firstLineChars="20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支付方式：银行转账</w:t>
      </w:r>
    </w:p>
    <w:p>
      <w:pPr>
        <w:spacing w:line="560" w:lineRule="exact"/>
        <w:ind w:firstLine="480" w:firstLineChars="20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发票提供：乙方应在甲方每次付款前按甲方要求出具等额的增值税专用发票（税率为13%）</w:t>
      </w:r>
    </w:p>
    <w:p>
      <w:pPr>
        <w:spacing w:line="560" w:lineRule="exact"/>
        <w:ind w:firstLine="482" w:firstLineChars="200"/>
        <w:jc w:val="left"/>
        <w:rPr>
          <w:rFonts w:asciiTheme="minorEastAsia" w:hAnsiTheme="minorEastAsia" w:eastAsiaTheme="minorEastAsia"/>
          <w:b/>
          <w:bCs/>
          <w:sz w:val="24"/>
          <w:szCs w:val="24"/>
        </w:rPr>
      </w:pPr>
      <w:r>
        <w:rPr>
          <w:rFonts w:asciiTheme="minorEastAsia" w:hAnsiTheme="minorEastAsia" w:eastAsiaTheme="minorEastAsia"/>
          <w:b/>
          <w:bCs/>
          <w:sz w:val="24"/>
          <w:szCs w:val="24"/>
        </w:rPr>
        <w:t>七、</w:t>
      </w:r>
      <w:r>
        <w:rPr>
          <w:rFonts w:hint="eastAsia" w:asciiTheme="minorEastAsia" w:hAnsiTheme="minorEastAsia" w:eastAsiaTheme="minorEastAsia"/>
          <w:b/>
          <w:bCs/>
          <w:sz w:val="24"/>
          <w:szCs w:val="24"/>
        </w:rPr>
        <w:t>采购</w:t>
      </w:r>
      <w:r>
        <w:rPr>
          <w:rFonts w:asciiTheme="minorEastAsia" w:hAnsiTheme="minorEastAsia" w:eastAsiaTheme="minorEastAsia"/>
          <w:b/>
          <w:bCs/>
          <w:sz w:val="24"/>
          <w:szCs w:val="24"/>
        </w:rPr>
        <w:t>清单</w:t>
      </w:r>
      <w:r>
        <w:rPr>
          <w:rFonts w:hint="eastAsia" w:asciiTheme="minorEastAsia" w:hAnsiTheme="minorEastAsia" w:eastAsiaTheme="minorEastAsia"/>
          <w:b/>
          <w:bCs/>
          <w:sz w:val="24"/>
          <w:szCs w:val="24"/>
        </w:rPr>
        <w:t>及要求</w:t>
      </w:r>
    </w:p>
    <w:p>
      <w:pPr>
        <w:spacing w:line="560" w:lineRule="exact"/>
        <w:ind w:firstLine="480" w:firstLineChars="20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采购清单及要求详见附件。</w:t>
      </w:r>
    </w:p>
    <w:p>
      <w:pPr>
        <w:spacing w:line="560" w:lineRule="exact"/>
        <w:ind w:firstLine="480" w:firstLineChars="20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注：样式详见图片，品牌详见清单，网上询价供应商在报价时须上传报价单。</w:t>
      </w:r>
    </w:p>
    <w:p>
      <w:pPr>
        <w:spacing w:line="560" w:lineRule="exact"/>
        <w:ind w:firstLine="482" w:firstLineChars="200"/>
        <w:jc w:val="left"/>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八、合同主要条款</w:t>
      </w:r>
    </w:p>
    <w:p>
      <w:pPr>
        <w:jc w:val="center"/>
        <w:rPr>
          <w:rFonts w:ascii="方正小标宋简体" w:hAnsi="方正小标宋简体" w:eastAsia="方正小标宋简体" w:cs="方正小标宋简体"/>
          <w:bCs/>
          <w:sz w:val="44"/>
          <w:szCs w:val="44"/>
        </w:rPr>
      </w:pPr>
    </w:p>
    <w:p>
      <w:pPr>
        <w:jc w:val="center"/>
        <w:rPr>
          <w:rFonts w:hint="eastAsia" w:ascii="方正小标宋简体" w:hAnsi="方正小标宋简体" w:eastAsia="方正小标宋简体" w:cs="方正小标宋简体"/>
          <w:bCs/>
          <w:sz w:val="44"/>
          <w:szCs w:val="44"/>
        </w:rPr>
      </w:pPr>
    </w:p>
    <w:p>
      <w:pPr>
        <w:jc w:val="center"/>
        <w:rPr>
          <w:rFonts w:hint="eastAsia" w:ascii="方正小标宋简体" w:hAnsi="方正小标宋简体" w:eastAsia="方正小标宋简体" w:cs="方正小标宋简体"/>
          <w:bCs/>
          <w:sz w:val="44"/>
          <w:szCs w:val="44"/>
        </w:rPr>
      </w:pPr>
    </w:p>
    <w:p>
      <w:pPr>
        <w:jc w:val="center"/>
        <w:rPr>
          <w:rFonts w:hint="eastAsia" w:ascii="方正小标宋简体" w:hAnsi="方正小标宋简体" w:eastAsia="方正小标宋简体" w:cs="方正小标宋简体"/>
          <w:bCs/>
          <w:sz w:val="44"/>
          <w:szCs w:val="44"/>
        </w:rPr>
      </w:pPr>
    </w:p>
    <w:p>
      <w:pPr>
        <w:jc w:val="center"/>
        <w:rPr>
          <w:rFonts w:hint="eastAsia" w:ascii="方正小标宋简体" w:hAnsi="方正小标宋简体" w:eastAsia="方正小标宋简体" w:cs="方正小标宋简体"/>
          <w:bCs/>
          <w:sz w:val="44"/>
          <w:szCs w:val="44"/>
        </w:rPr>
      </w:pPr>
    </w:p>
    <w:p>
      <w:pPr>
        <w:jc w:val="center"/>
        <w:rPr>
          <w:rFonts w:hint="eastAsia" w:ascii="方正小标宋简体" w:hAnsi="方正小标宋简体" w:eastAsia="方正小标宋简体" w:cs="方正小标宋简体"/>
          <w:bCs/>
          <w:sz w:val="44"/>
          <w:szCs w:val="44"/>
        </w:rPr>
      </w:pPr>
    </w:p>
    <w:p>
      <w:pPr>
        <w:jc w:val="center"/>
        <w:rPr>
          <w:rFonts w:hint="eastAsia" w:ascii="方正小标宋简体" w:hAnsi="方正小标宋简体" w:eastAsia="方正小标宋简体" w:cs="方正小标宋简体"/>
          <w:bCs/>
          <w:sz w:val="44"/>
          <w:szCs w:val="44"/>
        </w:rPr>
      </w:pPr>
    </w:p>
    <w:p>
      <w:pPr>
        <w:jc w:val="center"/>
        <w:rPr>
          <w:rFonts w:hint="eastAsia" w:ascii="方正小标宋简体" w:hAnsi="方正小标宋简体" w:eastAsia="方正小标宋简体" w:cs="方正小标宋简体"/>
          <w:bCs/>
          <w:sz w:val="44"/>
          <w:szCs w:val="44"/>
        </w:rPr>
      </w:pPr>
    </w:p>
    <w:p>
      <w:pPr>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青果芸台书舍综合物资类</w:t>
      </w:r>
    </w:p>
    <w:p>
      <w:pPr>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货物采购合同</w:t>
      </w:r>
    </w:p>
    <w:p>
      <w:pPr>
        <w:jc w:val="center"/>
        <w:rPr>
          <w:b/>
          <w:szCs w:val="21"/>
          <w:u w:val="single"/>
        </w:rPr>
      </w:pPr>
      <w:r>
        <w:rPr>
          <w:rFonts w:hint="eastAsia"/>
          <w:b/>
          <w:szCs w:val="21"/>
        </w:rPr>
        <w:t xml:space="preserve">                                               </w:t>
      </w:r>
    </w:p>
    <w:p>
      <w:pPr>
        <w:spacing w:line="360" w:lineRule="auto"/>
        <w:jc w:val="left"/>
        <w:rPr>
          <w:rFonts w:ascii="宋体" w:hAnsi="宋体"/>
          <w:b/>
          <w:sz w:val="24"/>
        </w:rPr>
      </w:pPr>
    </w:p>
    <w:p>
      <w:pPr>
        <w:spacing w:line="360" w:lineRule="auto"/>
        <w:jc w:val="left"/>
        <w:rPr>
          <w:rFonts w:asciiTheme="minorEastAsia" w:hAnsiTheme="minorEastAsia" w:eastAsiaTheme="minorEastAsia"/>
          <w:b/>
          <w:sz w:val="24"/>
        </w:rPr>
      </w:pPr>
    </w:p>
    <w:p>
      <w:pPr>
        <w:spacing w:line="360" w:lineRule="auto"/>
        <w:jc w:val="left"/>
        <w:rPr>
          <w:rFonts w:asciiTheme="minorEastAsia" w:hAnsiTheme="minorEastAsia" w:eastAsiaTheme="minorEastAsia"/>
          <w:b/>
          <w:sz w:val="24"/>
        </w:rPr>
      </w:pPr>
      <w:r>
        <w:rPr>
          <w:rFonts w:hint="eastAsia" w:asciiTheme="minorEastAsia" w:hAnsiTheme="minorEastAsia" w:eastAsiaTheme="minorEastAsia"/>
          <w:b/>
          <w:sz w:val="24"/>
        </w:rPr>
        <w:t>甲方：江苏晋陵文化旅游发展有限公司</w:t>
      </w:r>
    </w:p>
    <w:p>
      <w:pPr>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地址： 常州市</w:t>
      </w:r>
      <w:r>
        <w:rPr>
          <w:rFonts w:asciiTheme="minorEastAsia" w:hAnsiTheme="minorEastAsia" w:eastAsiaTheme="minorEastAsia"/>
          <w:sz w:val="24"/>
        </w:rPr>
        <w:t>天宁区和平南路</w:t>
      </w:r>
      <w:r>
        <w:rPr>
          <w:rFonts w:hint="eastAsia" w:asciiTheme="minorEastAsia" w:hAnsiTheme="minorEastAsia" w:eastAsiaTheme="minorEastAsia"/>
          <w:sz w:val="24"/>
        </w:rPr>
        <w:t>95号</w:t>
      </w:r>
    </w:p>
    <w:p>
      <w:pPr>
        <w:spacing w:line="360" w:lineRule="auto"/>
        <w:jc w:val="left"/>
        <w:rPr>
          <w:rFonts w:asciiTheme="minorEastAsia" w:hAnsiTheme="minorEastAsia" w:eastAsiaTheme="minorEastAsia"/>
          <w:sz w:val="24"/>
        </w:rPr>
      </w:pPr>
      <w:r>
        <w:rPr>
          <w:rFonts w:hint="eastAsia" w:asciiTheme="minorEastAsia" w:hAnsiTheme="minorEastAsia" w:eastAsiaTheme="minorEastAsia"/>
          <w:spacing w:val="20"/>
          <w:sz w:val="24"/>
        </w:rPr>
        <w:t>统一社会信用代码</w:t>
      </w:r>
      <w:r>
        <w:rPr>
          <w:rFonts w:hint="eastAsia" w:asciiTheme="minorEastAsia" w:hAnsiTheme="minorEastAsia" w:eastAsiaTheme="minorEastAsia"/>
          <w:sz w:val="24"/>
        </w:rPr>
        <w:t xml:space="preserve">： </w:t>
      </w:r>
      <w:r>
        <w:rPr>
          <w:rFonts w:asciiTheme="minorEastAsia" w:hAnsiTheme="minorEastAsia" w:eastAsiaTheme="minorEastAsia"/>
          <w:sz w:val="24"/>
        </w:rPr>
        <w:t>91320400796135460N</w:t>
      </w:r>
    </w:p>
    <w:p>
      <w:pPr>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电话：</w:t>
      </w:r>
    </w:p>
    <w:p>
      <w:pPr>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传真：</w:t>
      </w:r>
    </w:p>
    <w:p>
      <w:pPr>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邮编：</w:t>
      </w:r>
    </w:p>
    <w:p>
      <w:pPr>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 xml:space="preserve"> </w:t>
      </w:r>
    </w:p>
    <w:p>
      <w:pPr>
        <w:spacing w:line="360" w:lineRule="auto"/>
        <w:jc w:val="left"/>
        <w:rPr>
          <w:rFonts w:asciiTheme="minorEastAsia" w:hAnsiTheme="minorEastAsia" w:eastAsiaTheme="minorEastAsia"/>
          <w:b/>
          <w:sz w:val="24"/>
        </w:rPr>
      </w:pPr>
      <w:r>
        <w:rPr>
          <w:rFonts w:hint="eastAsia" w:asciiTheme="minorEastAsia" w:hAnsiTheme="minorEastAsia" w:eastAsiaTheme="minorEastAsia"/>
          <w:b/>
          <w:sz w:val="24"/>
        </w:rPr>
        <w:t>乙方：</w:t>
      </w:r>
    </w:p>
    <w:p>
      <w:pPr>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 xml:space="preserve">地址：                                                </w:t>
      </w:r>
    </w:p>
    <w:p>
      <w:pPr>
        <w:spacing w:line="360" w:lineRule="auto"/>
        <w:jc w:val="left"/>
        <w:rPr>
          <w:rFonts w:asciiTheme="minorEastAsia" w:hAnsiTheme="minorEastAsia" w:eastAsiaTheme="minorEastAsia"/>
          <w:sz w:val="24"/>
        </w:rPr>
      </w:pPr>
      <w:r>
        <w:rPr>
          <w:rFonts w:hint="eastAsia" w:asciiTheme="minorEastAsia" w:hAnsiTheme="minorEastAsia" w:eastAsiaTheme="minorEastAsia"/>
          <w:spacing w:val="20"/>
          <w:sz w:val="24"/>
        </w:rPr>
        <w:t>统一社会信用代码</w:t>
      </w:r>
      <w:r>
        <w:rPr>
          <w:rFonts w:hint="eastAsia" w:asciiTheme="minorEastAsia" w:hAnsiTheme="minorEastAsia" w:eastAsiaTheme="minorEastAsia"/>
          <w:sz w:val="24"/>
        </w:rPr>
        <w:t xml:space="preserve">／个人身份证号：                           </w:t>
      </w:r>
    </w:p>
    <w:p>
      <w:pPr>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电话：</w:t>
      </w:r>
    </w:p>
    <w:p>
      <w:pPr>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传真：</w:t>
      </w:r>
    </w:p>
    <w:p>
      <w:pPr>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邮编：</w:t>
      </w:r>
    </w:p>
    <w:p>
      <w:pPr>
        <w:adjustRightInd w:val="0"/>
        <w:snapToGrid w:val="0"/>
        <w:spacing w:line="360" w:lineRule="auto"/>
        <w:rPr>
          <w:rFonts w:asciiTheme="minorEastAsia" w:hAnsiTheme="minorEastAsia" w:eastAsiaTheme="minorEastAsia"/>
          <w:sz w:val="30"/>
          <w:szCs w:val="30"/>
        </w:rPr>
      </w:pPr>
    </w:p>
    <w:p>
      <w:pPr>
        <w:adjustRightInd w:val="0"/>
        <w:snapToGrid w:val="0"/>
        <w:spacing w:line="360" w:lineRule="auto"/>
        <w:rPr>
          <w:rFonts w:ascii="宋体" w:hAnsi="宋体"/>
          <w:sz w:val="30"/>
          <w:szCs w:val="30"/>
        </w:rPr>
      </w:pPr>
    </w:p>
    <w:p>
      <w:pPr>
        <w:adjustRightInd w:val="0"/>
        <w:snapToGrid w:val="0"/>
        <w:spacing w:line="360" w:lineRule="auto"/>
        <w:rPr>
          <w:rFonts w:ascii="宋体" w:hAnsi="宋体"/>
          <w:sz w:val="30"/>
          <w:szCs w:val="30"/>
        </w:rPr>
      </w:pPr>
    </w:p>
    <w:p>
      <w:pPr>
        <w:adjustRightInd w:val="0"/>
        <w:snapToGrid w:val="0"/>
        <w:spacing w:line="360" w:lineRule="auto"/>
        <w:rPr>
          <w:rFonts w:ascii="宋体" w:hAnsi="宋体"/>
          <w:sz w:val="30"/>
          <w:szCs w:val="30"/>
        </w:rPr>
      </w:pPr>
    </w:p>
    <w:p>
      <w:pPr>
        <w:adjustRightInd w:val="0"/>
        <w:snapToGrid w:val="0"/>
        <w:spacing w:line="360" w:lineRule="auto"/>
        <w:rPr>
          <w:rFonts w:ascii="宋体" w:hAnsi="宋体"/>
          <w:sz w:val="30"/>
          <w:szCs w:val="30"/>
        </w:rPr>
      </w:pPr>
    </w:p>
    <w:p>
      <w:pPr>
        <w:adjustRightInd w:val="0"/>
        <w:snapToGrid w:val="0"/>
        <w:spacing w:line="360" w:lineRule="auto"/>
        <w:rPr>
          <w:rFonts w:ascii="宋体" w:hAnsi="宋体"/>
          <w:sz w:val="30"/>
          <w:szCs w:val="30"/>
        </w:rPr>
      </w:pPr>
    </w:p>
    <w:p>
      <w:pPr>
        <w:adjustRightInd w:val="0"/>
        <w:snapToGrid w:val="0"/>
        <w:spacing w:line="360" w:lineRule="auto"/>
        <w:rPr>
          <w:rFonts w:ascii="宋体" w:hAnsi="宋体"/>
          <w:sz w:val="30"/>
          <w:szCs w:val="30"/>
        </w:rPr>
      </w:pPr>
    </w:p>
    <w:p>
      <w:pPr>
        <w:spacing w:line="560" w:lineRule="exact"/>
        <w:ind w:firstLine="480" w:firstLineChars="200"/>
        <w:jc w:val="left"/>
        <w:rPr>
          <w:rFonts w:ascii="宋体" w:hAnsi="宋体"/>
          <w:sz w:val="24"/>
          <w:szCs w:val="24"/>
        </w:rPr>
      </w:pPr>
      <w:r>
        <w:rPr>
          <w:rFonts w:hint="eastAsia" w:ascii="宋体" w:hAnsi="宋体"/>
          <w:sz w:val="24"/>
          <w:szCs w:val="24"/>
        </w:rPr>
        <w:t>依据相关法律、法规的规定，甲、乙双方在平等、自愿、公平和诚实信用的基础上，现就甲方购买乙方【</w:t>
      </w:r>
      <w:r>
        <w:rPr>
          <w:rFonts w:hint="eastAsia" w:ascii="宋体" w:hAnsi="宋体"/>
          <w:sz w:val="24"/>
          <w:szCs w:val="24"/>
          <w:u w:val="single"/>
        </w:rPr>
        <w:t>青果芸台书舍经营设施设备、展示道具及经营物资货物(综合物资类)</w:t>
      </w:r>
      <w:r>
        <w:rPr>
          <w:rFonts w:hint="eastAsia" w:ascii="宋体" w:hAnsi="宋体"/>
          <w:sz w:val="24"/>
          <w:szCs w:val="24"/>
        </w:rPr>
        <w:t>】货物事宜协商一致达成如下协议，以资信守：</w:t>
      </w:r>
      <w:r>
        <w:rPr>
          <w:rFonts w:ascii="宋体" w:hAnsi="宋体"/>
          <w:sz w:val="24"/>
          <w:szCs w:val="24"/>
        </w:rPr>
        <w:t xml:space="preserve"> </w:t>
      </w:r>
    </w:p>
    <w:p>
      <w:pPr>
        <w:adjustRightInd w:val="0"/>
        <w:snapToGrid w:val="0"/>
        <w:spacing w:line="360" w:lineRule="auto"/>
        <w:rPr>
          <w:rFonts w:ascii="宋体" w:hAnsi="宋体"/>
          <w:sz w:val="24"/>
          <w:szCs w:val="24"/>
        </w:rPr>
      </w:pPr>
    </w:p>
    <w:p>
      <w:pPr>
        <w:adjustRightInd w:val="0"/>
        <w:snapToGrid w:val="0"/>
        <w:spacing w:line="360" w:lineRule="auto"/>
        <w:rPr>
          <w:rFonts w:ascii="宋体" w:hAnsi="宋体"/>
          <w:b/>
          <w:sz w:val="24"/>
          <w:szCs w:val="24"/>
        </w:rPr>
      </w:pPr>
      <w:r>
        <w:rPr>
          <w:rFonts w:hint="eastAsia" w:ascii="宋体" w:hAnsi="宋体"/>
          <w:b/>
          <w:sz w:val="24"/>
          <w:szCs w:val="24"/>
        </w:rPr>
        <w:t>第一条 定义</w:t>
      </w:r>
    </w:p>
    <w:p>
      <w:pPr>
        <w:adjustRightInd w:val="0"/>
        <w:snapToGrid w:val="0"/>
        <w:spacing w:line="360" w:lineRule="auto"/>
        <w:rPr>
          <w:rFonts w:ascii="宋体" w:hAnsi="宋体"/>
          <w:b/>
          <w:sz w:val="24"/>
          <w:szCs w:val="24"/>
        </w:rPr>
      </w:pPr>
      <w:r>
        <w:rPr>
          <w:rFonts w:hint="eastAsia" w:ascii="宋体" w:hAnsi="宋体"/>
          <w:b/>
          <w:sz w:val="24"/>
          <w:szCs w:val="24"/>
        </w:rPr>
        <w:t>本合同中的下列术语应解释为：</w:t>
      </w:r>
    </w:p>
    <w:p>
      <w:pPr>
        <w:adjustRightInd w:val="0"/>
        <w:snapToGrid w:val="0"/>
        <w:spacing w:line="360" w:lineRule="auto"/>
        <w:rPr>
          <w:rFonts w:ascii="宋体" w:hAnsi="宋体"/>
          <w:sz w:val="24"/>
          <w:szCs w:val="24"/>
        </w:rPr>
      </w:pPr>
      <w:r>
        <w:rPr>
          <w:rFonts w:hint="eastAsia" w:ascii="宋体" w:hAnsi="宋体"/>
          <w:sz w:val="24"/>
          <w:szCs w:val="24"/>
        </w:rPr>
        <w:t>1.1“甲方”系指本合同的买受人。</w:t>
      </w:r>
    </w:p>
    <w:p>
      <w:pPr>
        <w:adjustRightInd w:val="0"/>
        <w:snapToGrid w:val="0"/>
        <w:spacing w:line="360" w:lineRule="auto"/>
        <w:rPr>
          <w:rFonts w:ascii="宋体" w:hAnsi="宋体"/>
          <w:sz w:val="24"/>
          <w:szCs w:val="24"/>
        </w:rPr>
      </w:pPr>
      <w:r>
        <w:rPr>
          <w:rFonts w:hint="eastAsia" w:ascii="宋体" w:hAnsi="宋体"/>
          <w:sz w:val="24"/>
          <w:szCs w:val="24"/>
        </w:rPr>
        <w:t>1.2“乙方”系指本合同的出卖人。</w:t>
      </w:r>
    </w:p>
    <w:p>
      <w:pPr>
        <w:adjustRightInd w:val="0"/>
        <w:snapToGrid w:val="0"/>
        <w:spacing w:line="360" w:lineRule="auto"/>
        <w:rPr>
          <w:rFonts w:ascii="宋体" w:hAnsi="宋体"/>
          <w:sz w:val="24"/>
          <w:szCs w:val="24"/>
        </w:rPr>
      </w:pPr>
      <w:r>
        <w:rPr>
          <w:rFonts w:hint="eastAsia" w:ascii="宋体" w:hAnsi="宋体"/>
          <w:sz w:val="24"/>
          <w:szCs w:val="24"/>
        </w:rPr>
        <w:t>1.3“合同”系指甲乙双方签署的、合同格式中载明的甲乙双方所达成的协议，包括所有的附件、附录和构成合同的所有文件。</w:t>
      </w:r>
    </w:p>
    <w:p>
      <w:pPr>
        <w:adjustRightInd w:val="0"/>
        <w:snapToGrid w:val="0"/>
        <w:spacing w:line="360" w:lineRule="auto"/>
        <w:rPr>
          <w:rFonts w:ascii="宋体" w:hAnsi="宋体"/>
          <w:sz w:val="24"/>
          <w:szCs w:val="24"/>
        </w:rPr>
      </w:pPr>
      <w:r>
        <w:rPr>
          <w:rFonts w:hint="eastAsia" w:ascii="宋体" w:hAnsi="宋体"/>
          <w:sz w:val="24"/>
          <w:szCs w:val="24"/>
        </w:rPr>
        <w:t>1.4“合同价”系指根据合同规定，乙方正确地完全履行合同义务后甲方应支付给乙方的价格。</w:t>
      </w:r>
    </w:p>
    <w:p>
      <w:pPr>
        <w:adjustRightInd w:val="0"/>
        <w:snapToGrid w:val="0"/>
        <w:spacing w:line="360" w:lineRule="auto"/>
        <w:rPr>
          <w:rFonts w:ascii="宋体" w:hAnsi="宋体"/>
          <w:sz w:val="24"/>
          <w:szCs w:val="24"/>
        </w:rPr>
      </w:pPr>
      <w:r>
        <w:rPr>
          <w:rFonts w:hint="eastAsia" w:ascii="宋体" w:hAnsi="宋体"/>
          <w:sz w:val="24"/>
          <w:szCs w:val="24"/>
        </w:rPr>
        <w:t>1.5“货物”系指乙方根据合同规定须向甲方提供的一切设备、材料、备品备件和/或其它材料。</w:t>
      </w:r>
    </w:p>
    <w:p>
      <w:pPr>
        <w:adjustRightInd w:val="0"/>
        <w:snapToGrid w:val="0"/>
        <w:spacing w:line="360" w:lineRule="auto"/>
        <w:rPr>
          <w:rFonts w:ascii="宋体" w:hAnsi="宋体"/>
          <w:sz w:val="24"/>
          <w:szCs w:val="24"/>
        </w:rPr>
      </w:pPr>
      <w:r>
        <w:rPr>
          <w:rFonts w:hint="eastAsia" w:ascii="宋体" w:hAnsi="宋体"/>
          <w:sz w:val="24"/>
          <w:szCs w:val="24"/>
        </w:rPr>
        <w:t>1.6“服务”系指根据合同规定乙方承担与供货有关的辅助服务，如安装、调试、提供技术援助、培训和合同中规定乙方应承当的其它义务。</w:t>
      </w:r>
    </w:p>
    <w:p>
      <w:pPr>
        <w:adjustRightInd w:val="0"/>
        <w:snapToGrid w:val="0"/>
        <w:spacing w:line="360" w:lineRule="auto"/>
        <w:rPr>
          <w:rFonts w:ascii="宋体" w:hAnsi="宋体"/>
          <w:sz w:val="24"/>
          <w:szCs w:val="24"/>
        </w:rPr>
      </w:pPr>
      <w:r>
        <w:rPr>
          <w:rFonts w:hint="eastAsia" w:ascii="宋体" w:hAnsi="宋体"/>
          <w:sz w:val="24"/>
          <w:szCs w:val="24"/>
        </w:rPr>
        <w:t>1.7“现场”系指合同项下货物将要进行安装和运行的地点。</w:t>
      </w:r>
    </w:p>
    <w:p>
      <w:pPr>
        <w:adjustRightInd w:val="0"/>
        <w:snapToGrid w:val="0"/>
        <w:spacing w:line="360" w:lineRule="auto"/>
        <w:rPr>
          <w:rFonts w:ascii="宋体" w:hAnsi="宋体"/>
          <w:sz w:val="24"/>
          <w:szCs w:val="24"/>
        </w:rPr>
      </w:pPr>
      <w:r>
        <w:rPr>
          <w:rFonts w:hint="eastAsia" w:ascii="宋体" w:hAnsi="宋体"/>
          <w:sz w:val="24"/>
          <w:szCs w:val="24"/>
        </w:rPr>
        <w:t>1.8“验收”系指合同双方根据规定的程序和条件确认合同项下的货物符合技术规范的要求。</w:t>
      </w:r>
    </w:p>
    <w:p>
      <w:pPr>
        <w:adjustRightInd w:val="0"/>
        <w:snapToGrid w:val="0"/>
        <w:spacing w:line="360" w:lineRule="auto"/>
        <w:rPr>
          <w:rFonts w:ascii="宋体" w:hAnsi="宋体"/>
          <w:b/>
          <w:sz w:val="24"/>
          <w:szCs w:val="24"/>
        </w:rPr>
      </w:pPr>
      <w:r>
        <w:rPr>
          <w:rFonts w:hint="eastAsia" w:ascii="宋体" w:hAnsi="宋体"/>
          <w:b/>
          <w:sz w:val="24"/>
          <w:szCs w:val="24"/>
        </w:rPr>
        <w:t>第二条 合同标的</w:t>
      </w:r>
    </w:p>
    <w:p>
      <w:pPr>
        <w:adjustRightInd w:val="0"/>
        <w:snapToGrid w:val="0"/>
        <w:spacing w:line="360" w:lineRule="auto"/>
        <w:rPr>
          <w:rFonts w:ascii="宋体" w:hAnsi="宋体"/>
          <w:sz w:val="24"/>
          <w:szCs w:val="24"/>
        </w:rPr>
      </w:pPr>
      <w:r>
        <w:rPr>
          <w:rFonts w:hint="eastAsia" w:ascii="宋体" w:hAnsi="宋体"/>
          <w:sz w:val="24"/>
          <w:szCs w:val="24"/>
        </w:rPr>
        <w:t>2.1产品名称：</w:t>
      </w:r>
      <w:r>
        <w:rPr>
          <w:rFonts w:hint="eastAsia" w:ascii="宋体" w:hAnsi="宋体"/>
          <w:sz w:val="24"/>
          <w:szCs w:val="24"/>
          <w:u w:val="single"/>
        </w:rPr>
        <w:t>详见</w:t>
      </w:r>
      <w:r>
        <w:rPr>
          <w:rFonts w:ascii="宋体" w:hAnsi="宋体"/>
          <w:sz w:val="24"/>
          <w:szCs w:val="24"/>
          <w:u w:val="single"/>
        </w:rPr>
        <w:t>《</w:t>
      </w:r>
      <w:r>
        <w:rPr>
          <w:rFonts w:hint="eastAsia" w:ascii="宋体" w:hAnsi="宋体"/>
          <w:sz w:val="24"/>
          <w:szCs w:val="24"/>
          <w:u w:val="single"/>
        </w:rPr>
        <w:t>综合物资类明细清单</w:t>
      </w:r>
      <w:r>
        <w:rPr>
          <w:rFonts w:ascii="新宋体" w:hAnsi="新宋体" w:eastAsia="新宋体"/>
          <w:sz w:val="24"/>
          <w:u w:val="single"/>
        </w:rPr>
        <w:t>》</w:t>
      </w:r>
    </w:p>
    <w:p>
      <w:pPr>
        <w:adjustRightInd w:val="0"/>
        <w:snapToGrid w:val="0"/>
        <w:spacing w:line="360" w:lineRule="auto"/>
        <w:rPr>
          <w:rFonts w:ascii="宋体" w:hAnsi="宋体"/>
          <w:sz w:val="24"/>
          <w:szCs w:val="24"/>
        </w:rPr>
      </w:pPr>
      <w:r>
        <w:rPr>
          <w:rFonts w:hint="eastAsia" w:ascii="宋体" w:hAnsi="宋体"/>
          <w:sz w:val="24"/>
          <w:szCs w:val="24"/>
        </w:rPr>
        <w:t>2.2型号：</w:t>
      </w:r>
      <w:r>
        <w:rPr>
          <w:rFonts w:hint="eastAsia" w:ascii="宋体" w:hAnsi="宋体"/>
          <w:sz w:val="24"/>
          <w:szCs w:val="24"/>
          <w:u w:val="single"/>
        </w:rPr>
        <w:t>详见</w:t>
      </w:r>
      <w:r>
        <w:rPr>
          <w:rFonts w:ascii="宋体" w:hAnsi="宋体"/>
          <w:sz w:val="24"/>
          <w:szCs w:val="24"/>
          <w:u w:val="single"/>
        </w:rPr>
        <w:t>《</w:t>
      </w:r>
      <w:r>
        <w:rPr>
          <w:rFonts w:hint="eastAsia" w:ascii="宋体" w:hAnsi="宋体"/>
          <w:sz w:val="24"/>
          <w:szCs w:val="24"/>
          <w:u w:val="single"/>
        </w:rPr>
        <w:t>综合物资类明细清单</w:t>
      </w:r>
      <w:r>
        <w:rPr>
          <w:rFonts w:ascii="新宋体" w:hAnsi="新宋体" w:eastAsia="新宋体"/>
          <w:sz w:val="24"/>
          <w:u w:val="single"/>
        </w:rPr>
        <w:t>》</w:t>
      </w:r>
    </w:p>
    <w:p>
      <w:pPr>
        <w:adjustRightInd w:val="0"/>
        <w:snapToGrid w:val="0"/>
        <w:spacing w:line="360" w:lineRule="auto"/>
        <w:rPr>
          <w:rFonts w:ascii="宋体" w:hAnsi="宋体"/>
          <w:sz w:val="24"/>
          <w:szCs w:val="24"/>
        </w:rPr>
      </w:pPr>
      <w:r>
        <w:rPr>
          <w:rFonts w:hint="eastAsia" w:ascii="宋体" w:hAnsi="宋体"/>
          <w:sz w:val="24"/>
          <w:szCs w:val="24"/>
        </w:rPr>
        <w:t>2.3规格：</w:t>
      </w:r>
      <w:r>
        <w:rPr>
          <w:rFonts w:hint="eastAsia" w:ascii="宋体" w:hAnsi="宋体"/>
          <w:sz w:val="24"/>
          <w:szCs w:val="24"/>
          <w:u w:val="single"/>
        </w:rPr>
        <w:t>详见</w:t>
      </w:r>
      <w:r>
        <w:rPr>
          <w:rFonts w:ascii="宋体" w:hAnsi="宋体"/>
          <w:sz w:val="24"/>
          <w:szCs w:val="24"/>
          <w:u w:val="single"/>
        </w:rPr>
        <w:t>《</w:t>
      </w:r>
      <w:r>
        <w:rPr>
          <w:rFonts w:hint="eastAsia" w:ascii="宋体" w:hAnsi="宋体"/>
          <w:sz w:val="24"/>
          <w:szCs w:val="24"/>
          <w:u w:val="single"/>
        </w:rPr>
        <w:t>综合物资类明细清单</w:t>
      </w:r>
      <w:r>
        <w:rPr>
          <w:rFonts w:ascii="新宋体" w:hAnsi="新宋体" w:eastAsia="新宋体"/>
          <w:sz w:val="24"/>
          <w:u w:val="single"/>
        </w:rPr>
        <w:t>》</w:t>
      </w:r>
    </w:p>
    <w:p>
      <w:pPr>
        <w:adjustRightInd w:val="0"/>
        <w:snapToGrid w:val="0"/>
        <w:spacing w:line="360" w:lineRule="auto"/>
        <w:rPr>
          <w:rFonts w:ascii="宋体" w:hAnsi="宋体"/>
          <w:sz w:val="24"/>
          <w:szCs w:val="24"/>
        </w:rPr>
      </w:pPr>
      <w:r>
        <w:rPr>
          <w:rFonts w:hint="eastAsia" w:ascii="宋体" w:hAnsi="宋体"/>
          <w:sz w:val="24"/>
          <w:szCs w:val="24"/>
        </w:rPr>
        <w:t>2.4数量：</w:t>
      </w:r>
      <w:r>
        <w:rPr>
          <w:rFonts w:hint="eastAsia" w:ascii="宋体" w:hAnsi="宋体"/>
          <w:sz w:val="24"/>
          <w:szCs w:val="24"/>
          <w:u w:val="single"/>
        </w:rPr>
        <w:t>详见</w:t>
      </w:r>
      <w:r>
        <w:rPr>
          <w:rFonts w:ascii="宋体" w:hAnsi="宋体"/>
          <w:sz w:val="24"/>
          <w:szCs w:val="24"/>
          <w:u w:val="single"/>
        </w:rPr>
        <w:t>《</w:t>
      </w:r>
      <w:r>
        <w:rPr>
          <w:rFonts w:hint="eastAsia" w:ascii="宋体" w:hAnsi="宋体"/>
          <w:sz w:val="24"/>
          <w:szCs w:val="24"/>
          <w:u w:val="single"/>
        </w:rPr>
        <w:t>综合物资类明细清单</w:t>
      </w:r>
      <w:r>
        <w:rPr>
          <w:rFonts w:ascii="新宋体" w:hAnsi="新宋体" w:eastAsia="新宋体"/>
          <w:sz w:val="24"/>
          <w:u w:val="single"/>
        </w:rPr>
        <w:t>》</w:t>
      </w:r>
    </w:p>
    <w:p>
      <w:pPr>
        <w:adjustRightInd w:val="0"/>
        <w:snapToGrid w:val="0"/>
        <w:spacing w:line="360" w:lineRule="auto"/>
        <w:rPr>
          <w:rFonts w:ascii="宋体" w:hAnsi="宋体"/>
          <w:sz w:val="24"/>
          <w:szCs w:val="24"/>
        </w:rPr>
      </w:pPr>
      <w:r>
        <w:rPr>
          <w:rFonts w:hint="eastAsia" w:ascii="宋体" w:hAnsi="宋体"/>
          <w:sz w:val="24"/>
          <w:szCs w:val="24"/>
        </w:rPr>
        <w:t>2.5单价：</w:t>
      </w:r>
      <w:r>
        <w:rPr>
          <w:rFonts w:hint="eastAsia" w:ascii="宋体" w:hAnsi="宋体"/>
          <w:sz w:val="24"/>
          <w:szCs w:val="24"/>
          <w:u w:val="single"/>
        </w:rPr>
        <w:t>详见</w:t>
      </w:r>
      <w:r>
        <w:rPr>
          <w:rFonts w:ascii="宋体" w:hAnsi="宋体"/>
          <w:sz w:val="24"/>
          <w:szCs w:val="24"/>
          <w:u w:val="single"/>
        </w:rPr>
        <w:t>《</w:t>
      </w:r>
      <w:r>
        <w:rPr>
          <w:rFonts w:hint="eastAsia" w:ascii="宋体" w:hAnsi="宋体"/>
          <w:sz w:val="24"/>
          <w:szCs w:val="24"/>
          <w:u w:val="single"/>
        </w:rPr>
        <w:t>综合物资类明细清单</w:t>
      </w:r>
      <w:r>
        <w:rPr>
          <w:rFonts w:ascii="新宋体" w:hAnsi="新宋体" w:eastAsia="新宋体"/>
          <w:sz w:val="24"/>
          <w:u w:val="single"/>
        </w:rPr>
        <w:t>》</w:t>
      </w:r>
    </w:p>
    <w:p>
      <w:pPr>
        <w:adjustRightInd w:val="0"/>
        <w:snapToGrid w:val="0"/>
        <w:spacing w:line="360" w:lineRule="auto"/>
        <w:rPr>
          <w:rFonts w:ascii="宋体" w:hAnsi="宋体"/>
          <w:sz w:val="24"/>
          <w:szCs w:val="24"/>
        </w:rPr>
      </w:pPr>
      <w:r>
        <w:rPr>
          <w:rFonts w:hint="eastAsia" w:ascii="宋体" w:hAnsi="宋体"/>
          <w:sz w:val="24"/>
          <w:szCs w:val="24"/>
        </w:rPr>
        <w:t>2.6具体内容以本合同附件</w:t>
      </w:r>
      <w:r>
        <w:rPr>
          <w:rFonts w:ascii="宋体" w:hAnsi="宋体"/>
          <w:sz w:val="24"/>
          <w:szCs w:val="24"/>
          <w:u w:val="single"/>
        </w:rPr>
        <w:t>《</w:t>
      </w:r>
      <w:r>
        <w:rPr>
          <w:rFonts w:hint="eastAsia" w:ascii="宋体" w:hAnsi="宋体"/>
          <w:sz w:val="24"/>
          <w:szCs w:val="24"/>
          <w:u w:val="single"/>
        </w:rPr>
        <w:t>综合物资类明细清单</w:t>
      </w:r>
      <w:r>
        <w:rPr>
          <w:rFonts w:ascii="新宋体" w:hAnsi="新宋体" w:eastAsia="新宋体"/>
          <w:sz w:val="24"/>
          <w:u w:val="single"/>
        </w:rPr>
        <w:t>》</w:t>
      </w:r>
      <w:r>
        <w:rPr>
          <w:rFonts w:hint="eastAsia" w:ascii="宋体" w:hAnsi="宋体"/>
          <w:sz w:val="24"/>
          <w:szCs w:val="24"/>
        </w:rPr>
        <w:t>为准。</w:t>
      </w:r>
    </w:p>
    <w:p>
      <w:pPr>
        <w:adjustRightInd w:val="0"/>
        <w:snapToGrid w:val="0"/>
        <w:spacing w:line="360" w:lineRule="auto"/>
        <w:rPr>
          <w:rFonts w:ascii="宋体" w:hAnsi="宋体"/>
          <w:b/>
          <w:sz w:val="24"/>
          <w:szCs w:val="24"/>
        </w:rPr>
      </w:pPr>
      <w:r>
        <w:rPr>
          <w:rFonts w:hint="eastAsia" w:ascii="宋体" w:hAnsi="宋体"/>
          <w:b/>
          <w:sz w:val="24"/>
          <w:szCs w:val="24"/>
        </w:rPr>
        <w:t>第三条 合同总价</w:t>
      </w:r>
    </w:p>
    <w:p>
      <w:pPr>
        <w:adjustRightInd w:val="0"/>
        <w:snapToGrid w:val="0"/>
        <w:spacing w:line="360" w:lineRule="auto"/>
        <w:rPr>
          <w:rFonts w:ascii="宋体" w:hAnsi="宋体"/>
          <w:sz w:val="24"/>
          <w:szCs w:val="24"/>
        </w:rPr>
      </w:pPr>
      <w:r>
        <w:rPr>
          <w:rFonts w:hint="eastAsia" w:ascii="宋体" w:hAnsi="宋体"/>
          <w:sz w:val="24"/>
          <w:szCs w:val="24"/>
        </w:rPr>
        <w:t>3.1本合同货物总价款（含税）：【</w:t>
      </w:r>
      <w:r>
        <w:rPr>
          <w:rStyle w:val="46"/>
          <w:rFonts w:ascii="宋体" w:hAnsi="宋体" w:cs="Arial"/>
          <w:color w:val="333333"/>
          <w:sz w:val="24"/>
          <w:szCs w:val="24"/>
        </w:rPr>
        <w:t>￥</w:t>
      </w:r>
      <w:r>
        <w:rPr>
          <w:rFonts w:hint="eastAsia" w:ascii="宋体" w:hAnsi="宋体"/>
          <w:sz w:val="24"/>
          <w:szCs w:val="24"/>
        </w:rPr>
        <w:t xml:space="preserve">           】。（人民币大写：</w:t>
      </w:r>
      <w:r>
        <w:rPr>
          <w:rFonts w:hint="eastAsia" w:ascii="宋体" w:hAnsi="宋体"/>
          <w:sz w:val="24"/>
          <w:szCs w:val="24"/>
          <w:u w:val="single"/>
        </w:rPr>
        <w:t xml:space="preserve">                   </w:t>
      </w:r>
      <w:r>
        <w:rPr>
          <w:rFonts w:hint="eastAsia" w:ascii="宋体" w:hAnsi="宋体"/>
          <w:sz w:val="24"/>
          <w:szCs w:val="24"/>
        </w:rPr>
        <w:t>）</w:t>
      </w:r>
    </w:p>
    <w:p>
      <w:pPr>
        <w:adjustRightInd w:val="0"/>
        <w:snapToGrid w:val="0"/>
        <w:spacing w:line="360" w:lineRule="auto"/>
        <w:rPr>
          <w:rFonts w:ascii="宋体" w:hAnsi="宋体"/>
          <w:sz w:val="24"/>
          <w:szCs w:val="24"/>
        </w:rPr>
      </w:pPr>
      <w:r>
        <w:rPr>
          <w:rFonts w:hint="eastAsia" w:ascii="宋体" w:hAnsi="宋体"/>
          <w:sz w:val="24"/>
          <w:szCs w:val="24"/>
        </w:rPr>
        <w:t>3.2该价款固定不变，包含乙方将货物运至甲方指定交货地点并交付给甲方之前的所有费用（包括但不限于：成本及利润、税金、包装费、运输费、保险费、仓储费、损耗费等）及后续的开箱检验、安装调试、保修和维修、技术服务等一切费用，还包括样品制作、现场协调、配合验收、抽样测试、因质量问题引起的更换或退货、技术指导和培训等全部费用。甲方无需向乙方或第三方支付其他费用。</w:t>
      </w:r>
    </w:p>
    <w:p>
      <w:pPr>
        <w:adjustRightInd w:val="0"/>
        <w:snapToGrid w:val="0"/>
        <w:spacing w:line="360" w:lineRule="auto"/>
        <w:rPr>
          <w:rFonts w:ascii="宋体" w:hAnsi="宋体"/>
          <w:b/>
          <w:sz w:val="24"/>
          <w:szCs w:val="24"/>
        </w:rPr>
      </w:pPr>
      <w:r>
        <w:rPr>
          <w:rFonts w:hint="eastAsia" w:ascii="宋体" w:hAnsi="宋体"/>
          <w:b/>
          <w:sz w:val="24"/>
          <w:szCs w:val="24"/>
        </w:rPr>
        <w:t>第四条 付款及发票</w:t>
      </w:r>
    </w:p>
    <w:p>
      <w:pPr>
        <w:adjustRightInd w:val="0"/>
        <w:snapToGrid w:val="0"/>
        <w:spacing w:line="360" w:lineRule="auto"/>
        <w:rPr>
          <w:rFonts w:ascii="宋体" w:hAnsi="宋体"/>
          <w:sz w:val="24"/>
          <w:szCs w:val="24"/>
        </w:rPr>
      </w:pPr>
      <w:r>
        <w:rPr>
          <w:rFonts w:hint="eastAsia" w:ascii="宋体" w:hAnsi="宋体"/>
          <w:sz w:val="24"/>
          <w:szCs w:val="24"/>
        </w:rPr>
        <w:t>4.1付款方式及时间：甲乙双方同意选择下列第【 3 】种付款方式：</w:t>
      </w:r>
    </w:p>
    <w:p>
      <w:pPr>
        <w:adjustRightInd w:val="0"/>
        <w:snapToGrid w:val="0"/>
        <w:spacing w:line="360" w:lineRule="auto"/>
        <w:ind w:firstLine="240" w:firstLineChars="100"/>
        <w:rPr>
          <w:rFonts w:ascii="宋体" w:hAnsi="宋体"/>
          <w:sz w:val="24"/>
          <w:szCs w:val="24"/>
        </w:rPr>
      </w:pPr>
      <w:r>
        <w:rPr>
          <w:rFonts w:hint="eastAsia" w:ascii="宋体" w:hAnsi="宋体"/>
          <w:sz w:val="24"/>
          <w:szCs w:val="24"/>
        </w:rPr>
        <w:t xml:space="preserve">（1）预付货款：本合同签订之日起【 </w:t>
      </w:r>
      <w:r>
        <w:rPr>
          <w:rFonts w:ascii="宋体" w:hAnsi="宋体"/>
          <w:sz w:val="24"/>
          <w:szCs w:val="24"/>
        </w:rPr>
        <w:t xml:space="preserve">/ </w:t>
      </w:r>
      <w:r>
        <w:rPr>
          <w:rFonts w:hint="eastAsia" w:ascii="宋体" w:hAnsi="宋体"/>
          <w:sz w:val="24"/>
          <w:szCs w:val="24"/>
        </w:rPr>
        <w:t>】个工作日内预付全部货款。</w:t>
      </w:r>
    </w:p>
    <w:p>
      <w:pPr>
        <w:adjustRightInd w:val="0"/>
        <w:snapToGrid w:val="0"/>
        <w:spacing w:line="360" w:lineRule="auto"/>
        <w:ind w:firstLine="240" w:firstLineChars="100"/>
        <w:rPr>
          <w:rFonts w:ascii="宋体" w:hAnsi="宋体"/>
          <w:sz w:val="24"/>
          <w:szCs w:val="24"/>
        </w:rPr>
      </w:pPr>
      <w:r>
        <w:rPr>
          <w:rFonts w:hint="eastAsia" w:ascii="宋体" w:hAnsi="宋体"/>
          <w:sz w:val="24"/>
          <w:szCs w:val="24"/>
        </w:rPr>
        <w:t>（2）货到付款：甲方收到全部货物并验收合格后【</w:t>
      </w:r>
      <w:r>
        <w:rPr>
          <w:rFonts w:ascii="宋体" w:hAnsi="宋体"/>
          <w:sz w:val="24"/>
          <w:szCs w:val="24"/>
        </w:rPr>
        <w:t>/</w:t>
      </w:r>
      <w:r>
        <w:rPr>
          <w:rFonts w:hint="eastAsia" w:ascii="宋体" w:hAnsi="宋体"/>
          <w:sz w:val="24"/>
          <w:szCs w:val="24"/>
        </w:rPr>
        <w:t>】个工作日内支付全部货款。</w:t>
      </w:r>
    </w:p>
    <w:p>
      <w:pPr>
        <w:adjustRightInd w:val="0"/>
        <w:snapToGrid w:val="0"/>
        <w:spacing w:line="360" w:lineRule="auto"/>
        <w:ind w:firstLine="240" w:firstLineChars="100"/>
        <w:rPr>
          <w:rFonts w:ascii="宋体" w:hAnsi="宋体"/>
          <w:sz w:val="24"/>
          <w:szCs w:val="24"/>
        </w:rPr>
      </w:pPr>
      <w:r>
        <w:rPr>
          <w:rFonts w:hint="eastAsia" w:ascii="宋体" w:hAnsi="宋体"/>
          <w:sz w:val="24"/>
          <w:szCs w:val="24"/>
        </w:rPr>
        <w:t>（3）分期付款：</w:t>
      </w:r>
    </w:p>
    <w:p>
      <w:pPr>
        <w:adjustRightInd w:val="0"/>
        <w:snapToGrid w:val="0"/>
        <w:spacing w:line="360" w:lineRule="auto"/>
        <w:ind w:firstLine="480" w:firstLineChars="200"/>
        <w:rPr>
          <w:rFonts w:ascii="宋体" w:hAnsi="宋体"/>
          <w:sz w:val="24"/>
          <w:szCs w:val="24"/>
        </w:rPr>
      </w:pPr>
      <w:r>
        <w:rPr>
          <w:rFonts w:hint="eastAsia" w:ascii="宋体" w:hAnsi="宋体"/>
          <w:sz w:val="24"/>
          <w:szCs w:val="24"/>
        </w:rPr>
        <w:t xml:space="preserve">①本合同签订后【 </w:t>
      </w:r>
      <w:r>
        <w:rPr>
          <w:rFonts w:ascii="宋体" w:hAnsi="宋体"/>
          <w:sz w:val="24"/>
          <w:szCs w:val="24"/>
        </w:rPr>
        <w:t xml:space="preserve">/ </w:t>
      </w:r>
      <w:r>
        <w:rPr>
          <w:rFonts w:hint="eastAsia" w:ascii="宋体" w:hAnsi="宋体"/>
          <w:sz w:val="24"/>
          <w:szCs w:val="24"/>
        </w:rPr>
        <w:t xml:space="preserve">】个工作日内，甲方向乙方支付货物总价款的【 </w:t>
      </w:r>
      <w:r>
        <w:rPr>
          <w:rFonts w:ascii="宋体" w:hAnsi="宋体"/>
          <w:sz w:val="24"/>
          <w:szCs w:val="24"/>
        </w:rPr>
        <w:t>/</w:t>
      </w:r>
      <w:r>
        <w:rPr>
          <w:rFonts w:hint="eastAsia" w:ascii="宋体" w:hAnsi="宋体"/>
          <w:sz w:val="24"/>
          <w:szCs w:val="24"/>
        </w:rPr>
        <w:t xml:space="preserve"> %】作为预付款，即【 </w:t>
      </w:r>
      <w:r>
        <w:rPr>
          <w:rFonts w:ascii="宋体" w:hAnsi="宋体"/>
          <w:sz w:val="24"/>
          <w:szCs w:val="24"/>
        </w:rPr>
        <w:t xml:space="preserve">/ </w:t>
      </w:r>
      <w:r>
        <w:rPr>
          <w:rFonts w:hint="eastAsia" w:ascii="宋体" w:hAnsi="宋体"/>
          <w:sz w:val="24"/>
          <w:szCs w:val="24"/>
        </w:rPr>
        <w:t>】元（人民币大写：</w:t>
      </w:r>
      <w:r>
        <w:rPr>
          <w:rFonts w:hint="eastAsia" w:ascii="宋体" w:hAnsi="宋体"/>
          <w:sz w:val="24"/>
          <w:szCs w:val="24"/>
          <w:u w:val="single"/>
        </w:rPr>
        <w:t xml:space="preserve">    </w:t>
      </w:r>
      <w:r>
        <w:rPr>
          <w:rFonts w:ascii="宋体" w:hAnsi="宋体"/>
          <w:sz w:val="24"/>
          <w:szCs w:val="24"/>
          <w:u w:val="single"/>
        </w:rPr>
        <w:t>/</w:t>
      </w:r>
      <w:r>
        <w:rPr>
          <w:rFonts w:hint="eastAsia" w:ascii="宋体" w:hAnsi="宋体"/>
          <w:sz w:val="24"/>
          <w:szCs w:val="24"/>
          <w:u w:val="single"/>
        </w:rPr>
        <w:t xml:space="preserve">    </w:t>
      </w:r>
      <w:r>
        <w:rPr>
          <w:rFonts w:hint="eastAsia" w:ascii="宋体" w:hAnsi="宋体"/>
          <w:sz w:val="24"/>
          <w:szCs w:val="24"/>
        </w:rPr>
        <w:t>）；</w:t>
      </w:r>
    </w:p>
    <w:p>
      <w:pPr>
        <w:adjustRightInd w:val="0"/>
        <w:snapToGrid w:val="0"/>
        <w:spacing w:line="360" w:lineRule="auto"/>
        <w:ind w:firstLine="480" w:firstLineChars="200"/>
        <w:rPr>
          <w:rFonts w:ascii="宋体" w:hAnsi="宋体"/>
          <w:sz w:val="24"/>
          <w:szCs w:val="24"/>
        </w:rPr>
      </w:pPr>
      <w:r>
        <w:rPr>
          <w:rFonts w:hint="eastAsia" w:ascii="宋体" w:hAnsi="宋体"/>
          <w:sz w:val="24"/>
          <w:szCs w:val="24"/>
        </w:rPr>
        <w:t xml:space="preserve">②甲方收到全部货物并验收合格后10个工作日内，甲方向乙方支付货物总价款的【  </w:t>
      </w:r>
      <w:r>
        <w:rPr>
          <w:rFonts w:ascii="宋体" w:hAnsi="宋体"/>
          <w:sz w:val="24"/>
          <w:szCs w:val="24"/>
        </w:rPr>
        <w:t>/</w:t>
      </w:r>
      <w:r>
        <w:rPr>
          <w:rFonts w:hint="eastAsia" w:ascii="宋体" w:hAnsi="宋体"/>
          <w:sz w:val="24"/>
          <w:szCs w:val="24"/>
        </w:rPr>
        <w:t xml:space="preserve"> %】，即【 </w:t>
      </w:r>
      <w:r>
        <w:rPr>
          <w:rFonts w:ascii="宋体" w:hAnsi="宋体"/>
          <w:sz w:val="24"/>
          <w:szCs w:val="24"/>
        </w:rPr>
        <w:t>/</w:t>
      </w:r>
      <w:r>
        <w:rPr>
          <w:rFonts w:hint="eastAsia" w:ascii="宋体" w:hAnsi="宋体"/>
          <w:sz w:val="24"/>
          <w:szCs w:val="24"/>
        </w:rPr>
        <w:t xml:space="preserve"> 】元（人民币大写：</w:t>
      </w:r>
      <w:r>
        <w:rPr>
          <w:rFonts w:hint="eastAsia" w:ascii="宋体" w:hAnsi="宋体"/>
          <w:sz w:val="24"/>
          <w:szCs w:val="24"/>
          <w:u w:val="single"/>
        </w:rPr>
        <w:t xml:space="preserve">    </w:t>
      </w:r>
      <w:r>
        <w:rPr>
          <w:rFonts w:ascii="宋体" w:hAnsi="宋体"/>
          <w:sz w:val="24"/>
          <w:szCs w:val="24"/>
          <w:u w:val="single"/>
        </w:rPr>
        <w:t>/</w:t>
      </w:r>
      <w:r>
        <w:rPr>
          <w:rFonts w:hint="eastAsia" w:ascii="宋体" w:hAnsi="宋体"/>
          <w:sz w:val="24"/>
          <w:szCs w:val="24"/>
          <w:u w:val="single"/>
        </w:rPr>
        <w:t xml:space="preserve">   </w:t>
      </w:r>
      <w:r>
        <w:rPr>
          <w:rFonts w:hint="eastAsia" w:ascii="宋体" w:hAnsi="宋体"/>
          <w:sz w:val="24"/>
          <w:szCs w:val="24"/>
        </w:rPr>
        <w:t>）；</w:t>
      </w:r>
    </w:p>
    <w:p>
      <w:pPr>
        <w:adjustRightInd w:val="0"/>
        <w:snapToGrid w:val="0"/>
        <w:spacing w:line="360" w:lineRule="auto"/>
        <w:ind w:firstLine="480" w:firstLineChars="200"/>
        <w:rPr>
          <w:rFonts w:ascii="宋体" w:hAnsi="宋体"/>
          <w:sz w:val="24"/>
          <w:szCs w:val="24"/>
        </w:rPr>
      </w:pPr>
      <w:r>
        <w:rPr>
          <w:rFonts w:hint="eastAsia" w:ascii="宋体" w:hAnsi="宋体"/>
          <w:sz w:val="24"/>
          <w:szCs w:val="24"/>
        </w:rPr>
        <w:t>③货物全部安装调试结束并甲方验收无异议后</w:t>
      </w:r>
      <w:r>
        <w:rPr>
          <w:rFonts w:ascii="宋体" w:hAnsi="宋体"/>
          <w:sz w:val="24"/>
          <w:szCs w:val="24"/>
        </w:rPr>
        <w:t>3</w:t>
      </w:r>
      <w:r>
        <w:rPr>
          <w:rFonts w:hint="eastAsia" w:ascii="宋体" w:hAnsi="宋体"/>
          <w:sz w:val="24"/>
          <w:szCs w:val="24"/>
        </w:rPr>
        <w:t xml:space="preserve">0个工作日内，甲方向乙方支付货物总价款的【 </w:t>
      </w:r>
      <w:r>
        <w:rPr>
          <w:rFonts w:ascii="宋体" w:hAnsi="宋体"/>
          <w:sz w:val="24"/>
          <w:szCs w:val="24"/>
        </w:rPr>
        <w:t>95</w:t>
      </w:r>
      <w:r>
        <w:rPr>
          <w:rFonts w:hint="eastAsia" w:ascii="宋体" w:hAnsi="宋体"/>
          <w:sz w:val="24"/>
          <w:szCs w:val="24"/>
        </w:rPr>
        <w:t xml:space="preserve"> %】，即【    】元（人民币大写：</w:t>
      </w:r>
      <w:r>
        <w:rPr>
          <w:rFonts w:hint="eastAsia" w:ascii="宋体" w:hAnsi="宋体"/>
          <w:sz w:val="24"/>
          <w:szCs w:val="24"/>
          <w:u w:val="single"/>
        </w:rPr>
        <w:t xml:space="preserve">                   </w:t>
      </w:r>
      <w:r>
        <w:rPr>
          <w:rFonts w:hint="eastAsia" w:ascii="宋体" w:hAnsi="宋体"/>
          <w:sz w:val="24"/>
          <w:szCs w:val="24"/>
        </w:rPr>
        <w:t>）；</w:t>
      </w:r>
    </w:p>
    <w:p>
      <w:pPr>
        <w:adjustRightInd w:val="0"/>
        <w:snapToGrid w:val="0"/>
        <w:spacing w:line="360" w:lineRule="auto"/>
        <w:ind w:firstLine="480" w:firstLineChars="200"/>
        <w:rPr>
          <w:rFonts w:ascii="宋体" w:hAnsi="宋体"/>
          <w:sz w:val="24"/>
          <w:szCs w:val="24"/>
        </w:rPr>
      </w:pPr>
      <w:r>
        <w:rPr>
          <w:rFonts w:hint="eastAsia" w:ascii="宋体" w:hAnsi="宋体"/>
          <w:sz w:val="24"/>
          <w:szCs w:val="24"/>
        </w:rPr>
        <w:t xml:space="preserve">④全部货物质保期满且双方无任何争议后30个工作日内，甲方向乙方支付货物总价款的【 </w:t>
      </w:r>
      <w:r>
        <w:rPr>
          <w:rFonts w:ascii="宋体" w:hAnsi="宋体"/>
          <w:sz w:val="24"/>
          <w:szCs w:val="24"/>
        </w:rPr>
        <w:t>5</w:t>
      </w:r>
      <w:r>
        <w:rPr>
          <w:rFonts w:hint="eastAsia" w:ascii="宋体" w:hAnsi="宋体"/>
          <w:sz w:val="24"/>
          <w:szCs w:val="24"/>
        </w:rPr>
        <w:t>%】（质保金），即【   】元（人民币大写：</w:t>
      </w:r>
      <w:r>
        <w:rPr>
          <w:rFonts w:hint="eastAsia" w:ascii="宋体" w:hAnsi="宋体"/>
          <w:sz w:val="24"/>
          <w:szCs w:val="24"/>
          <w:u w:val="single"/>
        </w:rPr>
        <w:t xml:space="preserve">                   </w:t>
      </w:r>
      <w:r>
        <w:rPr>
          <w:rFonts w:hint="eastAsia" w:ascii="宋体" w:hAnsi="宋体"/>
          <w:sz w:val="24"/>
          <w:szCs w:val="24"/>
        </w:rPr>
        <w:t>）。</w:t>
      </w:r>
    </w:p>
    <w:p>
      <w:pPr>
        <w:wordWrap w:val="0"/>
        <w:adjustRightInd w:val="0"/>
        <w:snapToGrid w:val="0"/>
        <w:spacing w:line="360" w:lineRule="auto"/>
        <w:ind w:firstLine="240" w:firstLineChars="100"/>
        <w:rPr>
          <w:rFonts w:ascii="宋体" w:hAnsi="宋体"/>
          <w:sz w:val="24"/>
          <w:szCs w:val="24"/>
        </w:rPr>
      </w:pPr>
      <w:r>
        <w:rPr>
          <w:rFonts w:hint="eastAsia" w:ascii="宋体" w:hAnsi="宋体"/>
          <w:sz w:val="24"/>
          <w:szCs w:val="24"/>
        </w:rPr>
        <w:t xml:space="preserve">（4）双方约定的其它付款方式：【      </w:t>
      </w:r>
      <w:r>
        <w:rPr>
          <w:rFonts w:ascii="宋体" w:hAnsi="宋体"/>
          <w:sz w:val="24"/>
          <w:szCs w:val="24"/>
        </w:rPr>
        <w:t>/</w:t>
      </w:r>
      <w:r>
        <w:rPr>
          <w:rFonts w:hint="eastAsia" w:ascii="宋体" w:hAnsi="宋体"/>
          <w:sz w:val="24"/>
          <w:szCs w:val="24"/>
        </w:rPr>
        <w:t xml:space="preserve">      】</w:t>
      </w:r>
    </w:p>
    <w:p>
      <w:pPr>
        <w:adjustRightInd w:val="0"/>
        <w:snapToGrid w:val="0"/>
        <w:spacing w:line="360" w:lineRule="auto"/>
        <w:rPr>
          <w:rFonts w:ascii="宋体" w:hAnsi="宋体"/>
          <w:sz w:val="24"/>
          <w:szCs w:val="24"/>
        </w:rPr>
      </w:pPr>
      <w:r>
        <w:rPr>
          <w:rFonts w:hint="eastAsia" w:ascii="宋体" w:hAnsi="宋体"/>
          <w:sz w:val="24"/>
          <w:szCs w:val="24"/>
        </w:rPr>
        <w:t>4.2支付方式：</w:t>
      </w:r>
      <w:r>
        <w:rPr>
          <w:rFonts w:ascii="Segoe UI Symbol" w:hAnsi="Segoe UI Symbol" w:cs="Segoe UI Symbol"/>
          <w:sz w:val="24"/>
        </w:rPr>
        <w:t>☑</w:t>
      </w:r>
      <w:r>
        <w:rPr>
          <w:rFonts w:hint="eastAsia" w:ascii="宋体" w:hAnsi="宋体"/>
          <w:sz w:val="24"/>
          <w:szCs w:val="24"/>
        </w:rPr>
        <w:t>银行转账 □电汇 □银行承兑票据 □现金 □支票</w:t>
      </w:r>
    </w:p>
    <w:p>
      <w:pPr>
        <w:adjustRightInd w:val="0"/>
        <w:snapToGrid w:val="0"/>
        <w:spacing w:line="360" w:lineRule="auto"/>
        <w:rPr>
          <w:rFonts w:ascii="宋体" w:hAnsi="宋体"/>
          <w:sz w:val="24"/>
          <w:szCs w:val="24"/>
        </w:rPr>
      </w:pPr>
      <w:r>
        <w:rPr>
          <w:rFonts w:hint="eastAsia" w:ascii="宋体" w:hAnsi="宋体"/>
          <w:sz w:val="24"/>
          <w:szCs w:val="24"/>
        </w:rPr>
        <w:t>4.3发票提供：乙方应在甲方每次付款前按甲方要求出具等额的</w:t>
      </w:r>
      <w:r>
        <w:rPr>
          <w:rFonts w:ascii="Segoe UI Symbol" w:hAnsi="Segoe UI Symbol" w:cs="Segoe UI Symbol"/>
          <w:sz w:val="24"/>
        </w:rPr>
        <w:t>☑</w:t>
      </w:r>
      <w:r>
        <w:rPr>
          <w:rFonts w:hint="eastAsia" w:ascii="宋体" w:hAnsi="宋体"/>
          <w:sz w:val="24"/>
          <w:szCs w:val="24"/>
        </w:rPr>
        <w:t>增值税专用发票□普通发票。（税率为13%）</w:t>
      </w:r>
    </w:p>
    <w:p>
      <w:pPr>
        <w:spacing w:line="360" w:lineRule="auto"/>
        <w:rPr>
          <w:rFonts w:ascii="宋体" w:hAnsi="宋体"/>
          <w:b/>
          <w:bCs/>
          <w:kern w:val="11"/>
          <w:sz w:val="24"/>
          <w:szCs w:val="24"/>
        </w:rPr>
      </w:pPr>
      <w:r>
        <w:rPr>
          <w:rFonts w:hint="eastAsia" w:ascii="宋体" w:hAnsi="宋体"/>
          <w:b/>
          <w:bCs/>
          <w:kern w:val="11"/>
          <w:sz w:val="24"/>
          <w:szCs w:val="24"/>
        </w:rPr>
        <w:t>第五条 产品包装</w:t>
      </w:r>
    </w:p>
    <w:p>
      <w:pPr>
        <w:spacing w:line="360" w:lineRule="auto"/>
        <w:rPr>
          <w:rFonts w:ascii="宋体" w:hAnsi="宋体"/>
          <w:kern w:val="11"/>
          <w:sz w:val="24"/>
          <w:szCs w:val="24"/>
        </w:rPr>
      </w:pPr>
      <w:r>
        <w:rPr>
          <w:rFonts w:hint="eastAsia" w:ascii="宋体" w:hAnsi="宋体"/>
          <w:kern w:val="11"/>
          <w:sz w:val="24"/>
          <w:szCs w:val="24"/>
        </w:rPr>
        <w:t>5.1所有产品必须是完好的原厂包装，且外包装适应运输要求。</w:t>
      </w:r>
    </w:p>
    <w:p>
      <w:pPr>
        <w:spacing w:line="360" w:lineRule="auto"/>
        <w:rPr>
          <w:rFonts w:ascii="宋体" w:hAnsi="宋体"/>
          <w:kern w:val="11"/>
          <w:sz w:val="24"/>
          <w:szCs w:val="24"/>
        </w:rPr>
      </w:pPr>
      <w:r>
        <w:rPr>
          <w:rFonts w:hint="eastAsia" w:ascii="宋体" w:hAnsi="宋体"/>
          <w:kern w:val="11"/>
          <w:sz w:val="24"/>
          <w:szCs w:val="24"/>
        </w:rPr>
        <w:t>5.2产品的包装上应注明产品生产的追踪信息，包括产品品名、批次、数量等，乙方对产品的批次质量提供跟踪服务。</w:t>
      </w:r>
    </w:p>
    <w:p>
      <w:pPr>
        <w:spacing w:line="360" w:lineRule="auto"/>
        <w:rPr>
          <w:rFonts w:ascii="宋体" w:hAnsi="宋体"/>
          <w:kern w:val="11"/>
          <w:sz w:val="24"/>
          <w:szCs w:val="24"/>
        </w:rPr>
      </w:pPr>
      <w:r>
        <w:rPr>
          <w:rFonts w:hint="eastAsia" w:ascii="宋体" w:hAnsi="宋体"/>
          <w:kern w:val="11"/>
          <w:sz w:val="24"/>
          <w:szCs w:val="24"/>
        </w:rPr>
        <w:t>5.3产品包装上的印刷文字字迹清楚，内外包装均应清洁、牢固、无破损，如因包装造成产品损失的，由乙方负责。</w:t>
      </w:r>
    </w:p>
    <w:p>
      <w:pPr>
        <w:adjustRightInd w:val="0"/>
        <w:snapToGrid w:val="0"/>
        <w:spacing w:line="360" w:lineRule="auto"/>
        <w:rPr>
          <w:rFonts w:ascii="宋体" w:hAnsi="宋体"/>
          <w:b/>
          <w:sz w:val="24"/>
          <w:szCs w:val="24"/>
        </w:rPr>
      </w:pPr>
      <w:r>
        <w:rPr>
          <w:rFonts w:hint="eastAsia" w:ascii="宋体" w:hAnsi="宋体"/>
          <w:b/>
          <w:sz w:val="24"/>
          <w:szCs w:val="24"/>
        </w:rPr>
        <w:t>第六条 货物交付</w:t>
      </w:r>
    </w:p>
    <w:p>
      <w:pPr>
        <w:adjustRightInd w:val="0"/>
        <w:snapToGrid w:val="0"/>
        <w:spacing w:line="360" w:lineRule="auto"/>
        <w:rPr>
          <w:rFonts w:ascii="宋体" w:hAnsi="宋体"/>
          <w:sz w:val="24"/>
          <w:szCs w:val="24"/>
        </w:rPr>
      </w:pPr>
      <w:r>
        <w:rPr>
          <w:rFonts w:hint="eastAsia" w:ascii="宋体" w:hAnsi="宋体"/>
          <w:sz w:val="24"/>
          <w:szCs w:val="24"/>
        </w:rPr>
        <w:t>6.1货物交付方式：</w:t>
      </w:r>
    </w:p>
    <w:p>
      <w:pPr>
        <w:wordWrap w:val="0"/>
        <w:adjustRightInd w:val="0"/>
        <w:snapToGrid w:val="0"/>
        <w:spacing w:line="360" w:lineRule="auto"/>
        <w:rPr>
          <w:rFonts w:ascii="宋体" w:hAnsi="宋体"/>
          <w:sz w:val="24"/>
          <w:szCs w:val="24"/>
        </w:rPr>
      </w:pPr>
      <w:r>
        <w:rPr>
          <w:rFonts w:hint="eastAsia" w:ascii="宋体" w:hAnsi="宋体"/>
          <w:sz w:val="24"/>
          <w:szCs w:val="24"/>
        </w:rPr>
        <w:t xml:space="preserve">□一次性交付 乙方应于本合同签订后【 </w:t>
      </w:r>
      <w:r>
        <w:rPr>
          <w:rFonts w:ascii="宋体" w:hAnsi="宋体"/>
          <w:sz w:val="24"/>
          <w:szCs w:val="24"/>
        </w:rPr>
        <w:t>10</w:t>
      </w:r>
      <w:r>
        <w:rPr>
          <w:rFonts w:hint="eastAsia" w:ascii="宋体" w:hAnsi="宋体"/>
          <w:sz w:val="24"/>
          <w:szCs w:val="24"/>
        </w:rPr>
        <w:t xml:space="preserve"> 】</w:t>
      </w:r>
      <w:bookmarkStart w:id="0" w:name="_GoBack"/>
      <w:bookmarkEnd w:id="0"/>
      <w:r>
        <w:rPr>
          <w:rFonts w:hint="eastAsia" w:ascii="宋体" w:hAnsi="宋体"/>
          <w:sz w:val="24"/>
          <w:szCs w:val="24"/>
        </w:rPr>
        <w:t>日内完成全部货物交付；</w:t>
      </w:r>
    </w:p>
    <w:p>
      <w:pPr>
        <w:wordWrap w:val="0"/>
        <w:adjustRightInd w:val="0"/>
        <w:snapToGrid w:val="0"/>
        <w:spacing w:line="360" w:lineRule="auto"/>
        <w:rPr>
          <w:rFonts w:ascii="宋体" w:hAnsi="宋体"/>
          <w:sz w:val="24"/>
          <w:szCs w:val="24"/>
        </w:rPr>
      </w:pPr>
      <w:r>
        <w:rPr>
          <w:rFonts w:hint="eastAsia" w:ascii="宋体" w:hAnsi="宋体"/>
          <w:sz w:val="24"/>
          <w:szCs w:val="24"/>
        </w:rPr>
        <w:t>□分批次交货 具体交货时间安排如下：【                               】</w:t>
      </w:r>
    </w:p>
    <w:p>
      <w:pPr>
        <w:wordWrap w:val="0"/>
        <w:adjustRightInd w:val="0"/>
        <w:snapToGrid w:val="0"/>
        <w:spacing w:line="360" w:lineRule="auto"/>
        <w:rPr>
          <w:rFonts w:ascii="宋体" w:hAnsi="宋体"/>
          <w:sz w:val="24"/>
          <w:szCs w:val="24"/>
        </w:rPr>
      </w:pPr>
      <w:r>
        <w:rPr>
          <w:rFonts w:hint="eastAsia" w:ascii="宋体" w:hAnsi="宋体"/>
          <w:sz w:val="24"/>
          <w:szCs w:val="24"/>
        </w:rPr>
        <w:t>6.2交货地点：【 常州市</w:t>
      </w:r>
      <w:r>
        <w:rPr>
          <w:rFonts w:ascii="宋体" w:hAnsi="宋体"/>
          <w:sz w:val="24"/>
          <w:szCs w:val="24"/>
        </w:rPr>
        <w:t>天宁区</w:t>
      </w:r>
      <w:r>
        <w:rPr>
          <w:rFonts w:hint="eastAsia" w:ascii="宋体" w:hAnsi="宋体"/>
          <w:sz w:val="24"/>
          <w:szCs w:val="24"/>
        </w:rPr>
        <w:t>青果巷历史文化</w:t>
      </w:r>
      <w:r>
        <w:rPr>
          <w:rFonts w:ascii="宋体" w:hAnsi="宋体"/>
          <w:sz w:val="24"/>
          <w:szCs w:val="24"/>
        </w:rPr>
        <w:t>街区</w:t>
      </w:r>
      <w:r>
        <w:rPr>
          <w:rFonts w:hint="eastAsia" w:ascii="宋体" w:hAnsi="宋体"/>
          <w:sz w:val="24"/>
          <w:szCs w:val="24"/>
        </w:rPr>
        <w:t>内甲方指定</w:t>
      </w:r>
      <w:r>
        <w:rPr>
          <w:rFonts w:ascii="宋体" w:hAnsi="宋体"/>
          <w:sz w:val="24"/>
          <w:szCs w:val="24"/>
        </w:rPr>
        <w:t>地点</w:t>
      </w:r>
      <w:r>
        <w:rPr>
          <w:rFonts w:hint="eastAsia" w:ascii="宋体" w:hAnsi="宋体"/>
          <w:sz w:val="24"/>
          <w:szCs w:val="24"/>
        </w:rPr>
        <w:t>】</w:t>
      </w:r>
    </w:p>
    <w:p>
      <w:pPr>
        <w:wordWrap w:val="0"/>
        <w:adjustRightInd w:val="0"/>
        <w:snapToGrid w:val="0"/>
        <w:spacing w:line="360" w:lineRule="auto"/>
        <w:rPr>
          <w:rFonts w:ascii="宋体" w:hAnsi="宋体"/>
          <w:b/>
          <w:sz w:val="24"/>
          <w:szCs w:val="24"/>
        </w:rPr>
      </w:pPr>
      <w:r>
        <w:rPr>
          <w:rFonts w:hint="eastAsia" w:ascii="宋体" w:hAnsi="宋体"/>
          <w:b/>
          <w:sz w:val="24"/>
          <w:szCs w:val="24"/>
        </w:rPr>
        <w:t>第七条 货物安装验收</w:t>
      </w:r>
    </w:p>
    <w:p>
      <w:pPr>
        <w:wordWrap w:val="0"/>
        <w:adjustRightInd w:val="0"/>
        <w:snapToGrid w:val="0"/>
        <w:spacing w:line="360" w:lineRule="auto"/>
        <w:rPr>
          <w:rFonts w:ascii="宋体" w:hAnsi="宋体"/>
          <w:sz w:val="24"/>
          <w:szCs w:val="24"/>
        </w:rPr>
      </w:pPr>
      <w:r>
        <w:rPr>
          <w:rFonts w:hint="eastAsia" w:ascii="宋体" w:hAnsi="宋体"/>
          <w:sz w:val="24"/>
          <w:szCs w:val="24"/>
        </w:rPr>
        <w:t>7.1甲方应在收到货物后【 5 】个工作日内，按照乙方提供的该批次货物清单对货物品牌、规格、型号、序列号、数量、单价、外包装等进行验收。如货物验收合格，甲方根据乙方要求签发确认单。如发现数量短缺、质量瑕疵、缺陷的，甲方有权要求乙方在【 2 】工作日内采取补齐及更换等补救措施，补救措施仍不符合甲方要求的，甲方将作退货处理并追究乙方的违约责任。</w:t>
      </w:r>
    </w:p>
    <w:p>
      <w:pPr>
        <w:adjustRightInd w:val="0"/>
        <w:snapToGrid w:val="0"/>
        <w:spacing w:line="360" w:lineRule="auto"/>
        <w:rPr>
          <w:rFonts w:ascii="宋体" w:hAnsi="宋体"/>
          <w:sz w:val="24"/>
          <w:szCs w:val="24"/>
        </w:rPr>
      </w:pPr>
      <w:r>
        <w:rPr>
          <w:rFonts w:hint="eastAsia" w:ascii="宋体" w:hAnsi="宋体"/>
          <w:sz w:val="24"/>
          <w:szCs w:val="24"/>
        </w:rPr>
        <w:t xml:space="preserve">7.2如采购货物需要乙方提供安装及技术服务的，乙方应在货物到场后【 </w:t>
      </w:r>
      <w:r>
        <w:rPr>
          <w:rFonts w:ascii="宋体" w:hAnsi="宋体"/>
          <w:sz w:val="24"/>
          <w:szCs w:val="24"/>
        </w:rPr>
        <w:t>2</w:t>
      </w:r>
      <w:r>
        <w:rPr>
          <w:rFonts w:hint="eastAsia" w:ascii="宋体" w:hAnsi="宋体"/>
          <w:sz w:val="24"/>
          <w:szCs w:val="24"/>
        </w:rPr>
        <w:t xml:space="preserve"> 】个工作日内完成全部安装调试工作。甲方应在安装调试结束后【 </w:t>
      </w:r>
      <w:r>
        <w:rPr>
          <w:rFonts w:ascii="宋体" w:hAnsi="宋体"/>
          <w:sz w:val="24"/>
          <w:szCs w:val="24"/>
        </w:rPr>
        <w:t>5</w:t>
      </w:r>
      <w:r>
        <w:rPr>
          <w:rFonts w:hint="eastAsia" w:ascii="宋体" w:hAnsi="宋体"/>
          <w:sz w:val="24"/>
          <w:szCs w:val="24"/>
        </w:rPr>
        <w:t xml:space="preserve"> 】个工作日内完成验收，验收合格的，甲方根据乙方要求签发确认单。如验收不合格，则甲方有权要求乙方整改，整改后仍不符合甲方要求的，甲方将作退货处理并追究乙方的违约责任。</w:t>
      </w:r>
    </w:p>
    <w:p>
      <w:pPr>
        <w:adjustRightInd w:val="0"/>
        <w:snapToGrid w:val="0"/>
        <w:spacing w:line="360" w:lineRule="auto"/>
        <w:rPr>
          <w:rFonts w:ascii="宋体" w:hAnsi="宋体"/>
          <w:sz w:val="24"/>
          <w:szCs w:val="24"/>
        </w:rPr>
      </w:pPr>
      <w:r>
        <w:rPr>
          <w:rFonts w:hint="eastAsia" w:ascii="宋体" w:hAnsi="宋体"/>
          <w:sz w:val="24"/>
          <w:szCs w:val="24"/>
        </w:rPr>
        <w:t>7.3乙方应保证所供货物是全新、未使用过的，并完全符合合同规定及甲方要求的质量、规格和性能。在货物最终验收合格后的质量保证期内，乙方应对由于设计、工艺或材料的缺陷而发生的任何不足或故障负责。</w:t>
      </w:r>
    </w:p>
    <w:p>
      <w:pPr>
        <w:adjustRightInd w:val="0"/>
        <w:snapToGrid w:val="0"/>
        <w:spacing w:line="360" w:lineRule="auto"/>
        <w:rPr>
          <w:rFonts w:ascii="宋体" w:hAnsi="宋体"/>
          <w:sz w:val="24"/>
          <w:szCs w:val="24"/>
        </w:rPr>
      </w:pPr>
      <w:r>
        <w:rPr>
          <w:rFonts w:hint="eastAsia" w:ascii="宋体" w:hAnsi="宋体"/>
          <w:sz w:val="24"/>
          <w:szCs w:val="24"/>
        </w:rPr>
        <w:t>7.4甲方对于本合同项下货物签发的确认单及相关文件不能免除乙方对由于设计、工艺或材料的缺陷而产生的故障或质量问题应承担的责任。</w:t>
      </w:r>
    </w:p>
    <w:p>
      <w:pPr>
        <w:adjustRightInd w:val="0"/>
        <w:snapToGrid w:val="0"/>
        <w:spacing w:line="360" w:lineRule="auto"/>
        <w:rPr>
          <w:rFonts w:ascii="宋体" w:hAnsi="宋体"/>
          <w:b/>
          <w:sz w:val="24"/>
          <w:szCs w:val="24"/>
        </w:rPr>
      </w:pPr>
      <w:r>
        <w:rPr>
          <w:rFonts w:hint="eastAsia" w:ascii="宋体" w:hAnsi="宋体"/>
          <w:b/>
          <w:sz w:val="24"/>
          <w:szCs w:val="24"/>
        </w:rPr>
        <w:t>第八条 质保期</w:t>
      </w:r>
    </w:p>
    <w:p>
      <w:pPr>
        <w:adjustRightInd w:val="0"/>
        <w:snapToGrid w:val="0"/>
        <w:spacing w:line="360" w:lineRule="auto"/>
        <w:rPr>
          <w:rFonts w:ascii="宋体" w:hAnsi="宋体"/>
          <w:sz w:val="24"/>
          <w:szCs w:val="24"/>
        </w:rPr>
      </w:pPr>
      <w:r>
        <w:rPr>
          <w:rFonts w:hint="eastAsia" w:ascii="宋体" w:hAnsi="宋体"/>
          <w:sz w:val="24"/>
          <w:szCs w:val="24"/>
        </w:rPr>
        <w:t xml:space="preserve">8.1本合同项下货物的质保期为【 </w:t>
      </w:r>
      <w:r>
        <w:rPr>
          <w:rFonts w:ascii="宋体" w:hAnsi="宋体"/>
          <w:sz w:val="24"/>
          <w:szCs w:val="24"/>
        </w:rPr>
        <w:t>24</w:t>
      </w:r>
      <w:r>
        <w:rPr>
          <w:rFonts w:hint="eastAsia" w:ascii="宋体" w:hAnsi="宋体"/>
          <w:sz w:val="24"/>
          <w:szCs w:val="24"/>
        </w:rPr>
        <w:t xml:space="preserve"> 】个月，自甲方全部货物安装验收合格之日起计算。</w:t>
      </w:r>
    </w:p>
    <w:p>
      <w:pPr>
        <w:adjustRightInd w:val="0"/>
        <w:snapToGrid w:val="0"/>
        <w:spacing w:line="360" w:lineRule="auto"/>
        <w:rPr>
          <w:rFonts w:ascii="宋体" w:hAnsi="宋体"/>
          <w:sz w:val="24"/>
          <w:szCs w:val="24"/>
        </w:rPr>
      </w:pPr>
      <w:r>
        <w:rPr>
          <w:rFonts w:hint="eastAsia" w:ascii="宋体" w:hAnsi="宋体"/>
          <w:sz w:val="24"/>
          <w:szCs w:val="24"/>
        </w:rPr>
        <w:t>8.2质保期内，乙方按照货物生产厂家质保规定和国家相关法律规定（以标准较高者作为执行依据）免费提供质保维修服务。</w:t>
      </w:r>
    </w:p>
    <w:p>
      <w:pPr>
        <w:adjustRightInd w:val="0"/>
        <w:snapToGrid w:val="0"/>
        <w:spacing w:line="360" w:lineRule="auto"/>
        <w:rPr>
          <w:rFonts w:ascii="宋体" w:hAnsi="宋体"/>
          <w:sz w:val="24"/>
          <w:szCs w:val="24"/>
        </w:rPr>
      </w:pPr>
      <w:r>
        <w:rPr>
          <w:rFonts w:hint="eastAsia" w:ascii="宋体" w:hAnsi="宋体"/>
          <w:sz w:val="24"/>
          <w:szCs w:val="24"/>
        </w:rPr>
        <w:t xml:space="preserve">8.3若乙方收到甲方质保维修通知后【 </w:t>
      </w:r>
      <w:r>
        <w:rPr>
          <w:rFonts w:ascii="宋体" w:hAnsi="宋体"/>
          <w:sz w:val="24"/>
          <w:szCs w:val="24"/>
        </w:rPr>
        <w:t>3</w:t>
      </w:r>
      <w:r>
        <w:rPr>
          <w:rFonts w:hint="eastAsia" w:ascii="宋体" w:hAnsi="宋体"/>
          <w:sz w:val="24"/>
          <w:szCs w:val="24"/>
        </w:rPr>
        <w:t xml:space="preserve"> 】日内或甲方发出质保维修通知之日起 </w:t>
      </w:r>
      <w:r>
        <w:rPr>
          <w:rFonts w:ascii="宋体" w:hAnsi="宋体"/>
          <w:sz w:val="24"/>
          <w:szCs w:val="24"/>
          <w:u w:val="single"/>
        </w:rPr>
        <w:t>5</w:t>
      </w:r>
      <w:r>
        <w:rPr>
          <w:rFonts w:hint="eastAsia" w:ascii="宋体" w:hAnsi="宋体"/>
          <w:sz w:val="24"/>
          <w:szCs w:val="24"/>
          <w:u w:val="single"/>
        </w:rPr>
        <w:t xml:space="preserve"> </w:t>
      </w:r>
      <w:r>
        <w:rPr>
          <w:rFonts w:hint="eastAsia" w:ascii="宋体" w:hAnsi="宋体"/>
          <w:sz w:val="24"/>
          <w:szCs w:val="24"/>
        </w:rPr>
        <w:t>日内未提供质保维修服务的，甲方可自行或委托第三方维修，相关费用由乙方承担，并在质保金中直接扣除，质保金不足以支付维修费用的，乙方应予补足。</w:t>
      </w:r>
    </w:p>
    <w:p>
      <w:pPr>
        <w:spacing w:line="360" w:lineRule="auto"/>
        <w:rPr>
          <w:rFonts w:ascii="宋体" w:hAnsi="宋体" w:cs="宋体"/>
          <w:color w:val="000000"/>
          <w:sz w:val="24"/>
          <w:szCs w:val="24"/>
        </w:rPr>
      </w:pPr>
      <w:r>
        <w:rPr>
          <w:rFonts w:hint="eastAsia" w:ascii="宋体" w:hAnsi="宋体" w:cs="宋体"/>
          <w:color w:val="000000"/>
          <w:sz w:val="24"/>
          <w:szCs w:val="24"/>
        </w:rPr>
        <w:t>8.4备品、备件供应保障。在质量保证期结束后，乙方以成本价向甲方提供所需的备品、备件，或向甲方提供备品、备件可靠的供货渠道。</w:t>
      </w:r>
    </w:p>
    <w:p>
      <w:pPr>
        <w:adjustRightInd w:val="0"/>
        <w:snapToGrid w:val="0"/>
        <w:spacing w:line="360" w:lineRule="auto"/>
        <w:rPr>
          <w:rFonts w:ascii="宋体" w:hAnsi="宋体"/>
          <w:b/>
          <w:sz w:val="24"/>
          <w:szCs w:val="24"/>
        </w:rPr>
      </w:pPr>
      <w:r>
        <w:rPr>
          <w:rFonts w:hint="eastAsia" w:ascii="宋体" w:hAnsi="宋体"/>
          <w:b/>
          <w:sz w:val="24"/>
          <w:szCs w:val="24"/>
        </w:rPr>
        <w:t>第九条 违约责任</w:t>
      </w:r>
    </w:p>
    <w:p>
      <w:pPr>
        <w:adjustRightInd w:val="0"/>
        <w:snapToGrid w:val="0"/>
        <w:spacing w:line="360" w:lineRule="auto"/>
        <w:rPr>
          <w:rFonts w:ascii="宋体" w:hAnsi="宋体"/>
          <w:sz w:val="24"/>
          <w:szCs w:val="24"/>
        </w:rPr>
      </w:pPr>
      <w:r>
        <w:rPr>
          <w:rFonts w:hint="eastAsia" w:ascii="宋体" w:hAnsi="宋体"/>
          <w:sz w:val="24"/>
          <w:szCs w:val="24"/>
        </w:rPr>
        <w:t xml:space="preserve">9.1如乙方未按合同约定时间供货及安装，则每逾期一日，乙方应向甲方支付货物总价款【 1% 】的违约金，该违约金甲方有权在货款中相应扣除（如供货及安装均逾期的，则应分别计取逾期违约金）；逾期超过【 10 】日的，视为乙方根本违约，甲方有权解除合同，乙方除应返还甲方已支付款项外，还应向甲方支付本合同总价款【 </w:t>
      </w:r>
      <w:r>
        <w:rPr>
          <w:rFonts w:ascii="宋体" w:hAnsi="宋体"/>
          <w:sz w:val="24"/>
          <w:szCs w:val="24"/>
        </w:rPr>
        <w:t>10</w:t>
      </w:r>
      <w:r>
        <w:rPr>
          <w:rFonts w:hint="eastAsia" w:ascii="宋体" w:hAnsi="宋体"/>
          <w:sz w:val="24"/>
          <w:szCs w:val="24"/>
        </w:rPr>
        <w:t>%】的违约金，违约金不足以弥补甲方损失的，乙方应继续承担赔偿责任。</w:t>
      </w:r>
    </w:p>
    <w:p>
      <w:pPr>
        <w:adjustRightInd w:val="0"/>
        <w:snapToGrid w:val="0"/>
        <w:spacing w:line="360" w:lineRule="auto"/>
        <w:rPr>
          <w:rFonts w:ascii="宋体" w:hAnsi="宋体"/>
          <w:sz w:val="24"/>
          <w:szCs w:val="24"/>
        </w:rPr>
      </w:pPr>
      <w:r>
        <w:rPr>
          <w:rFonts w:hint="eastAsia" w:ascii="宋体" w:hAnsi="宋体"/>
          <w:sz w:val="24"/>
          <w:szCs w:val="24"/>
        </w:rPr>
        <w:t>9.2如乙方提供货物质量不合格、数量短缺或者安装不合格的，乙方应在收到甲方异议后【 3 】日内完成更换合格货物、补齐短缺货物及安装整改，因此导致的时间逾期，按本合同</w:t>
      </w:r>
      <w:r>
        <w:rPr>
          <w:rFonts w:ascii="宋体" w:hAnsi="宋体"/>
          <w:sz w:val="24"/>
          <w:szCs w:val="24"/>
        </w:rPr>
        <w:t>9</w:t>
      </w:r>
      <w:r>
        <w:rPr>
          <w:rFonts w:hint="eastAsia" w:ascii="宋体" w:hAnsi="宋体"/>
          <w:sz w:val="24"/>
          <w:szCs w:val="24"/>
        </w:rPr>
        <w:t>.1条约定处理。</w:t>
      </w:r>
    </w:p>
    <w:p>
      <w:pPr>
        <w:adjustRightInd w:val="0"/>
        <w:snapToGrid w:val="0"/>
        <w:spacing w:line="360" w:lineRule="auto"/>
        <w:rPr>
          <w:rFonts w:ascii="宋体" w:hAnsi="宋体"/>
          <w:sz w:val="24"/>
          <w:szCs w:val="24"/>
        </w:rPr>
      </w:pPr>
      <w:r>
        <w:rPr>
          <w:rFonts w:hint="eastAsia" w:ascii="宋体" w:hAnsi="宋体"/>
          <w:sz w:val="24"/>
          <w:szCs w:val="24"/>
        </w:rPr>
        <w:t xml:space="preserve">9.3如乙方提供货物系假冒伪劣产品，乙方应按照相关法律规定赔偿甲方由此造成的损失并向甲方支付本合同总价款【 </w:t>
      </w:r>
      <w:r>
        <w:rPr>
          <w:rFonts w:ascii="宋体" w:hAnsi="宋体"/>
          <w:sz w:val="24"/>
          <w:szCs w:val="24"/>
        </w:rPr>
        <w:t>25</w:t>
      </w:r>
      <w:r>
        <w:rPr>
          <w:rFonts w:hint="eastAsia" w:ascii="宋体" w:hAnsi="宋体"/>
          <w:sz w:val="24"/>
          <w:szCs w:val="24"/>
        </w:rPr>
        <w:t>%】的违约金。</w:t>
      </w:r>
    </w:p>
    <w:p>
      <w:pPr>
        <w:adjustRightInd w:val="0"/>
        <w:snapToGrid w:val="0"/>
        <w:spacing w:line="360" w:lineRule="auto"/>
        <w:rPr>
          <w:rFonts w:ascii="宋体" w:hAnsi="宋体"/>
          <w:sz w:val="24"/>
          <w:szCs w:val="24"/>
        </w:rPr>
      </w:pPr>
      <w:r>
        <w:rPr>
          <w:rFonts w:hint="eastAsia" w:ascii="宋体" w:hAnsi="宋体"/>
          <w:sz w:val="24"/>
          <w:szCs w:val="24"/>
        </w:rPr>
        <w:t xml:space="preserve">9.4如乙方提供的货物遭受任何第三方提出权利主张（含知识产权）和索赔的，乙方应在收到甲方通知后立即负责协调解决并承担相关费用和索赔。如乙方收到通知后【 </w:t>
      </w:r>
      <w:r>
        <w:rPr>
          <w:rFonts w:ascii="宋体" w:hAnsi="宋体"/>
          <w:sz w:val="24"/>
          <w:szCs w:val="24"/>
        </w:rPr>
        <w:t>5</w:t>
      </w:r>
      <w:r>
        <w:rPr>
          <w:rFonts w:hint="eastAsia" w:ascii="宋体" w:hAnsi="宋体"/>
          <w:sz w:val="24"/>
          <w:szCs w:val="24"/>
        </w:rPr>
        <w:t xml:space="preserve"> 】日内仍未妥善解决，甲方有权解除合同，乙方除应退还甲方已支付货款外，还应向甲方支付本合同总价款【 </w:t>
      </w:r>
      <w:r>
        <w:rPr>
          <w:rFonts w:ascii="宋体" w:hAnsi="宋体"/>
          <w:sz w:val="24"/>
          <w:szCs w:val="24"/>
        </w:rPr>
        <w:t>25</w:t>
      </w:r>
      <w:r>
        <w:rPr>
          <w:rFonts w:hint="eastAsia" w:ascii="宋体" w:hAnsi="宋体"/>
          <w:sz w:val="24"/>
          <w:szCs w:val="24"/>
        </w:rPr>
        <w:t>%】的违约金并赔偿甲方因索赔造成的全部经济损失。</w:t>
      </w:r>
    </w:p>
    <w:p>
      <w:pPr>
        <w:adjustRightInd w:val="0"/>
        <w:snapToGrid w:val="0"/>
        <w:spacing w:line="360" w:lineRule="auto"/>
        <w:rPr>
          <w:rFonts w:ascii="宋体" w:hAnsi="宋体"/>
          <w:sz w:val="24"/>
          <w:szCs w:val="24"/>
        </w:rPr>
      </w:pPr>
      <w:r>
        <w:rPr>
          <w:rFonts w:hint="eastAsia" w:ascii="宋体" w:hAnsi="宋体"/>
          <w:sz w:val="24"/>
          <w:szCs w:val="24"/>
        </w:rPr>
        <w:t xml:space="preserve">9.5如乙方未按约定履行质保义务或者履行质保义务不合格，甲方可自行或委托第三方维修，相关费用由乙方承担，因此导致甲方遭受损失的，乙方应在接到甲方通知后【 </w:t>
      </w:r>
      <w:r>
        <w:rPr>
          <w:rFonts w:ascii="宋体" w:hAnsi="宋体"/>
          <w:sz w:val="24"/>
          <w:szCs w:val="24"/>
        </w:rPr>
        <w:t>15</w:t>
      </w:r>
      <w:r>
        <w:rPr>
          <w:rFonts w:hint="eastAsia" w:ascii="宋体" w:hAnsi="宋体"/>
          <w:sz w:val="24"/>
          <w:szCs w:val="24"/>
        </w:rPr>
        <w:t xml:space="preserve"> 】个工作日内赔偿甲方所遭受的全部损失。</w:t>
      </w:r>
    </w:p>
    <w:p>
      <w:pPr>
        <w:adjustRightInd w:val="0"/>
        <w:snapToGrid w:val="0"/>
        <w:spacing w:line="360" w:lineRule="auto"/>
        <w:rPr>
          <w:rFonts w:ascii="宋体" w:hAnsi="宋体"/>
          <w:sz w:val="24"/>
          <w:szCs w:val="24"/>
        </w:rPr>
      </w:pPr>
      <w:r>
        <w:rPr>
          <w:rFonts w:hint="eastAsia" w:ascii="宋体" w:hAnsi="宋体"/>
          <w:sz w:val="24"/>
          <w:szCs w:val="24"/>
        </w:rPr>
        <w:t>9.6甲方逾期付款的，每逾期一天，按照当期逾期付款的</w:t>
      </w:r>
      <w:r>
        <w:rPr>
          <w:rFonts w:hint="eastAsia" w:ascii="宋体" w:hAnsi="宋体"/>
          <w:sz w:val="24"/>
          <w:szCs w:val="24"/>
          <w:u w:val="single"/>
        </w:rPr>
        <w:t xml:space="preserve">    </w:t>
      </w:r>
      <w:r>
        <w:rPr>
          <w:rFonts w:ascii="宋体" w:hAnsi="宋体"/>
          <w:sz w:val="24"/>
          <w:szCs w:val="24"/>
          <w:u w:val="single"/>
        </w:rPr>
        <w:t>0.5%</w:t>
      </w:r>
      <w:r>
        <w:rPr>
          <w:rFonts w:hint="eastAsia" w:ascii="宋体" w:hAnsi="宋体"/>
          <w:sz w:val="24"/>
          <w:szCs w:val="24"/>
          <w:u w:val="single"/>
        </w:rPr>
        <w:t xml:space="preserve">    </w:t>
      </w:r>
      <w:r>
        <w:rPr>
          <w:rFonts w:hint="eastAsia" w:ascii="宋体" w:hAnsi="宋体"/>
          <w:sz w:val="24"/>
          <w:szCs w:val="24"/>
        </w:rPr>
        <w:t>向乙方支付违约金，此项违约金累计不得超过合同价款的【</w:t>
      </w:r>
      <w:r>
        <w:rPr>
          <w:rFonts w:ascii="宋体" w:hAnsi="宋体"/>
          <w:sz w:val="24"/>
          <w:szCs w:val="24"/>
        </w:rPr>
        <w:t>10</w:t>
      </w:r>
      <w:r>
        <w:rPr>
          <w:rFonts w:hint="eastAsia" w:ascii="宋体" w:hAnsi="宋体"/>
          <w:sz w:val="24"/>
          <w:szCs w:val="24"/>
        </w:rPr>
        <w:t>%】。</w:t>
      </w:r>
    </w:p>
    <w:p>
      <w:pPr>
        <w:adjustRightInd w:val="0"/>
        <w:snapToGrid w:val="0"/>
        <w:spacing w:line="360" w:lineRule="auto"/>
        <w:rPr>
          <w:rFonts w:ascii="宋体" w:hAnsi="宋体"/>
          <w:sz w:val="24"/>
          <w:szCs w:val="24"/>
        </w:rPr>
      </w:pPr>
      <w:r>
        <w:rPr>
          <w:rFonts w:hint="eastAsia" w:ascii="宋体" w:hAnsi="宋体"/>
          <w:sz w:val="24"/>
          <w:szCs w:val="24"/>
        </w:rPr>
        <w:t>9.7针对任何乙方的违约行为，违约方应在收到守约方通知后立即纠正，并赔偿由此给守约方造成的经济损失。</w:t>
      </w:r>
    </w:p>
    <w:p>
      <w:pPr>
        <w:adjustRightInd w:val="0"/>
        <w:snapToGrid w:val="0"/>
        <w:spacing w:line="360" w:lineRule="auto"/>
        <w:rPr>
          <w:rFonts w:ascii="宋体" w:hAnsi="宋体"/>
          <w:sz w:val="24"/>
          <w:szCs w:val="24"/>
        </w:rPr>
      </w:pPr>
      <w:r>
        <w:rPr>
          <w:rFonts w:hint="eastAsia" w:ascii="宋体" w:hAnsi="宋体"/>
          <w:sz w:val="24"/>
          <w:szCs w:val="24"/>
        </w:rPr>
        <w:t xml:space="preserve">9.8乙方应承诺在本合同签订与履行过程中与甲方员工不存在可能影响双方廉洁业务关系的行为，否则，视为乙方违反本协议规定，构成商业贿赂行为，除承担相应的法律责任外，乙方还应向甲方支付本合同总价款【 </w:t>
      </w:r>
      <w:r>
        <w:rPr>
          <w:rFonts w:ascii="宋体" w:hAnsi="宋体"/>
          <w:sz w:val="24"/>
          <w:szCs w:val="24"/>
        </w:rPr>
        <w:t>25</w:t>
      </w:r>
      <w:r>
        <w:rPr>
          <w:rFonts w:hint="eastAsia" w:ascii="宋体" w:hAnsi="宋体"/>
          <w:sz w:val="24"/>
          <w:szCs w:val="24"/>
        </w:rPr>
        <w:t>%】的违约金。违约金不足以弥补甲方损失的，乙方应继续承担赔偿责任。</w:t>
      </w:r>
    </w:p>
    <w:p>
      <w:pPr>
        <w:adjustRightInd w:val="0"/>
        <w:snapToGrid w:val="0"/>
        <w:spacing w:line="360" w:lineRule="auto"/>
        <w:rPr>
          <w:rFonts w:ascii="宋体" w:hAnsi="宋体"/>
          <w:b/>
          <w:sz w:val="24"/>
          <w:szCs w:val="24"/>
        </w:rPr>
      </w:pPr>
      <w:r>
        <w:rPr>
          <w:rFonts w:hint="eastAsia" w:ascii="宋体" w:hAnsi="宋体"/>
          <w:b/>
          <w:sz w:val="24"/>
          <w:szCs w:val="24"/>
        </w:rPr>
        <w:t>第十条 乙方承诺</w:t>
      </w:r>
    </w:p>
    <w:p>
      <w:pPr>
        <w:adjustRightInd w:val="0"/>
        <w:snapToGrid w:val="0"/>
        <w:spacing w:line="360" w:lineRule="auto"/>
        <w:rPr>
          <w:rFonts w:ascii="宋体" w:hAnsi="宋体"/>
          <w:sz w:val="24"/>
          <w:szCs w:val="24"/>
        </w:rPr>
      </w:pPr>
      <w:r>
        <w:rPr>
          <w:rFonts w:hint="eastAsia" w:ascii="宋体" w:hAnsi="宋体"/>
          <w:sz w:val="24"/>
          <w:szCs w:val="24"/>
        </w:rPr>
        <w:t>10.1乙方承诺对在本合同有效期内知悉的甲方的所有商业机密及技术信息负有保密义务，该保密义务期限为永久。</w:t>
      </w:r>
    </w:p>
    <w:p>
      <w:pPr>
        <w:adjustRightInd w:val="0"/>
        <w:snapToGrid w:val="0"/>
        <w:spacing w:line="360" w:lineRule="auto"/>
        <w:rPr>
          <w:rFonts w:ascii="宋体" w:hAnsi="宋体"/>
          <w:sz w:val="24"/>
          <w:szCs w:val="24"/>
        </w:rPr>
      </w:pPr>
      <w:r>
        <w:rPr>
          <w:rFonts w:hint="eastAsia" w:ascii="宋体" w:hAnsi="宋体"/>
          <w:sz w:val="24"/>
          <w:szCs w:val="24"/>
        </w:rPr>
        <w:t>10.2乙方承诺所提供的货物应符合国家标准、行业标准及合同约定标准，符合国家有关法律法规的规定。</w:t>
      </w:r>
    </w:p>
    <w:p>
      <w:pPr>
        <w:adjustRightInd w:val="0"/>
        <w:snapToGrid w:val="0"/>
        <w:spacing w:line="360" w:lineRule="auto"/>
        <w:rPr>
          <w:rFonts w:ascii="宋体" w:hAnsi="宋体"/>
          <w:sz w:val="24"/>
          <w:szCs w:val="24"/>
        </w:rPr>
      </w:pPr>
      <w:r>
        <w:rPr>
          <w:rFonts w:hint="eastAsia" w:ascii="宋体" w:hAnsi="宋体"/>
          <w:sz w:val="24"/>
          <w:szCs w:val="24"/>
        </w:rPr>
        <w:t>10.3乙方若违反上述承诺事项，应承当相应的法律责任并赔偿甲方因此遭受的全部损失。</w:t>
      </w:r>
    </w:p>
    <w:p>
      <w:pPr>
        <w:adjustRightInd w:val="0"/>
        <w:snapToGrid w:val="0"/>
        <w:spacing w:line="360" w:lineRule="auto"/>
        <w:rPr>
          <w:rFonts w:ascii="宋体" w:hAnsi="宋体"/>
          <w:b/>
          <w:sz w:val="24"/>
          <w:szCs w:val="24"/>
        </w:rPr>
      </w:pPr>
      <w:r>
        <w:rPr>
          <w:rFonts w:hint="eastAsia" w:ascii="宋体" w:hAnsi="宋体"/>
          <w:b/>
          <w:sz w:val="24"/>
          <w:szCs w:val="24"/>
        </w:rPr>
        <w:t>第十一条 争议解决</w:t>
      </w:r>
    </w:p>
    <w:p>
      <w:pPr>
        <w:adjustRightInd w:val="0"/>
        <w:snapToGrid w:val="0"/>
        <w:spacing w:line="360" w:lineRule="auto"/>
        <w:ind w:firstLine="480"/>
        <w:rPr>
          <w:rFonts w:ascii="宋体" w:hAnsi="宋体"/>
          <w:sz w:val="24"/>
          <w:szCs w:val="24"/>
        </w:rPr>
      </w:pPr>
      <w:r>
        <w:rPr>
          <w:rFonts w:hint="eastAsia" w:ascii="宋体" w:hAnsi="宋体"/>
          <w:sz w:val="24"/>
          <w:szCs w:val="24"/>
        </w:rPr>
        <w:t>针对本合同内容或本合同履行所产生的一切争议，双方应首先友好协商解决；协商不成的，任何一方均可以向甲方所在地人民法院提起诉讼。</w:t>
      </w:r>
    </w:p>
    <w:p>
      <w:pPr>
        <w:adjustRightInd w:val="0"/>
        <w:snapToGrid w:val="0"/>
        <w:spacing w:line="360" w:lineRule="auto"/>
        <w:rPr>
          <w:rFonts w:ascii="宋体" w:hAnsi="宋体"/>
          <w:b/>
          <w:sz w:val="24"/>
          <w:szCs w:val="24"/>
        </w:rPr>
      </w:pPr>
      <w:r>
        <w:rPr>
          <w:rFonts w:hint="eastAsia" w:ascii="宋体" w:hAnsi="宋体"/>
          <w:b/>
          <w:sz w:val="24"/>
          <w:szCs w:val="24"/>
        </w:rPr>
        <w:t>第十二条 通知和送达</w:t>
      </w:r>
    </w:p>
    <w:p>
      <w:pPr>
        <w:adjustRightInd w:val="0"/>
        <w:snapToGrid w:val="0"/>
        <w:spacing w:line="360" w:lineRule="auto"/>
        <w:ind w:firstLine="480" w:firstLineChars="200"/>
        <w:rPr>
          <w:rFonts w:ascii="宋体" w:hAnsi="宋体"/>
          <w:sz w:val="24"/>
          <w:szCs w:val="24"/>
        </w:rPr>
      </w:pPr>
      <w:r>
        <w:rPr>
          <w:rFonts w:hint="eastAsia" w:ascii="宋体" w:hAnsi="宋体"/>
          <w:sz w:val="24"/>
          <w:szCs w:val="24"/>
        </w:rPr>
        <w:t>本合同所载甲乙双方的通讯地址及联系方式为该方所认可的有效联系方式，一方按该地址及联系方式所寄发的任何法律文件一经有效寄出或发出，即视为合法送达对方，并产生法律效力。</w:t>
      </w:r>
    </w:p>
    <w:p>
      <w:pPr>
        <w:adjustRightInd w:val="0"/>
        <w:snapToGrid w:val="0"/>
        <w:spacing w:line="360" w:lineRule="auto"/>
        <w:rPr>
          <w:rFonts w:ascii="宋体" w:hAnsi="宋体"/>
          <w:b/>
          <w:sz w:val="24"/>
          <w:szCs w:val="24"/>
        </w:rPr>
      </w:pPr>
      <w:r>
        <w:rPr>
          <w:rFonts w:hint="eastAsia" w:ascii="宋体" w:hAnsi="宋体"/>
          <w:b/>
          <w:sz w:val="24"/>
          <w:szCs w:val="24"/>
        </w:rPr>
        <w:t>第十三条  其他</w:t>
      </w:r>
    </w:p>
    <w:p>
      <w:pPr>
        <w:adjustRightInd w:val="0"/>
        <w:snapToGrid w:val="0"/>
        <w:spacing w:line="360" w:lineRule="auto"/>
        <w:rPr>
          <w:rFonts w:ascii="宋体" w:hAnsi="宋体"/>
          <w:sz w:val="24"/>
          <w:szCs w:val="24"/>
        </w:rPr>
      </w:pPr>
      <w:r>
        <w:rPr>
          <w:rFonts w:hint="eastAsia" w:ascii="宋体" w:hAnsi="宋体"/>
          <w:sz w:val="24"/>
          <w:szCs w:val="24"/>
        </w:rPr>
        <w:t>13.1本合同未尽事宜由双方另行协商，协商一致后可签署书面补充协议。补充协议与本合同具有同等法律效力，约定不一致的，以补充协议约定为准。</w:t>
      </w:r>
    </w:p>
    <w:p>
      <w:pPr>
        <w:adjustRightInd w:val="0"/>
        <w:snapToGrid w:val="0"/>
        <w:spacing w:line="360" w:lineRule="auto"/>
        <w:rPr>
          <w:rFonts w:ascii="宋体" w:hAnsi="宋体"/>
          <w:sz w:val="24"/>
          <w:szCs w:val="24"/>
        </w:rPr>
      </w:pPr>
      <w:r>
        <w:rPr>
          <w:rFonts w:hint="eastAsia" w:ascii="宋体" w:hAnsi="宋体"/>
          <w:sz w:val="24"/>
          <w:szCs w:val="24"/>
        </w:rPr>
        <w:t>13.2本合同附件为本合同重要组成部分，构成本合同不可分割的一个整体。</w:t>
      </w:r>
    </w:p>
    <w:p>
      <w:pPr>
        <w:adjustRightInd w:val="0"/>
        <w:snapToGrid w:val="0"/>
        <w:spacing w:line="360" w:lineRule="auto"/>
        <w:rPr>
          <w:rFonts w:ascii="宋体" w:hAnsi="宋体"/>
          <w:sz w:val="24"/>
          <w:szCs w:val="24"/>
        </w:rPr>
      </w:pPr>
      <w:r>
        <w:rPr>
          <w:rFonts w:hint="eastAsia" w:ascii="宋体" w:hAnsi="宋体"/>
          <w:sz w:val="24"/>
          <w:szCs w:val="24"/>
        </w:rPr>
        <w:t>13.3本合同经甲、乙双方签字或盖章后生效（同时加盖骑缝章）及法定代表人或授权代表签字后生效，至乙方货物质保期满日终止。</w:t>
      </w:r>
    </w:p>
    <w:p>
      <w:pPr>
        <w:adjustRightInd w:val="0"/>
        <w:snapToGrid w:val="0"/>
        <w:spacing w:line="360" w:lineRule="auto"/>
        <w:rPr>
          <w:rFonts w:ascii="宋体" w:hAnsi="宋体"/>
          <w:sz w:val="24"/>
          <w:szCs w:val="24"/>
        </w:rPr>
      </w:pPr>
      <w:r>
        <w:rPr>
          <w:rFonts w:hint="eastAsia" w:ascii="宋体" w:hAnsi="宋体"/>
          <w:sz w:val="24"/>
          <w:szCs w:val="24"/>
        </w:rPr>
        <w:t>13.4本合同一式陆份，甲乙双方各执叁份，具有同等法律效力,。</w:t>
      </w:r>
    </w:p>
    <w:p>
      <w:pPr>
        <w:adjustRightInd w:val="0"/>
        <w:snapToGrid w:val="0"/>
        <w:spacing w:line="360" w:lineRule="auto"/>
        <w:rPr>
          <w:rFonts w:ascii="宋体" w:hAnsi="宋体"/>
          <w:sz w:val="30"/>
          <w:szCs w:val="30"/>
        </w:rPr>
      </w:pPr>
    </w:p>
    <w:p>
      <w:pPr>
        <w:adjustRightInd w:val="0"/>
        <w:snapToGrid w:val="0"/>
        <w:spacing w:line="360" w:lineRule="auto"/>
        <w:rPr>
          <w:rFonts w:ascii="宋体" w:hAnsi="宋体"/>
          <w:sz w:val="30"/>
          <w:szCs w:val="30"/>
        </w:rPr>
      </w:pPr>
    </w:p>
    <w:p>
      <w:pPr>
        <w:adjustRightInd w:val="0"/>
        <w:snapToGrid w:val="0"/>
        <w:spacing w:line="360" w:lineRule="auto"/>
        <w:rPr>
          <w:rFonts w:ascii="宋体" w:hAnsi="宋体"/>
          <w:sz w:val="30"/>
          <w:szCs w:val="30"/>
        </w:rPr>
      </w:pPr>
      <w:r>
        <w:rPr>
          <w:rFonts w:hint="eastAsia" w:ascii="宋体" w:hAnsi="宋体"/>
          <w:sz w:val="24"/>
          <w:szCs w:val="24"/>
        </w:rPr>
        <w:t>附件</w:t>
      </w:r>
      <w:r>
        <w:rPr>
          <w:rFonts w:ascii="宋体" w:hAnsi="宋体"/>
          <w:sz w:val="24"/>
          <w:szCs w:val="24"/>
        </w:rPr>
        <w:t>：</w:t>
      </w:r>
      <w:r>
        <w:rPr>
          <w:rFonts w:ascii="宋体" w:hAnsi="宋体"/>
          <w:sz w:val="24"/>
          <w:szCs w:val="24"/>
          <w:u w:val="single"/>
        </w:rPr>
        <w:t>《</w:t>
      </w:r>
      <w:r>
        <w:rPr>
          <w:rFonts w:hint="eastAsia" w:ascii="宋体" w:hAnsi="宋体"/>
          <w:sz w:val="24"/>
          <w:szCs w:val="24"/>
          <w:u w:val="single"/>
        </w:rPr>
        <w:t>综合物资类明细清单</w:t>
      </w:r>
      <w:r>
        <w:rPr>
          <w:rFonts w:ascii="新宋体" w:hAnsi="新宋体" w:eastAsia="新宋体"/>
          <w:sz w:val="24"/>
          <w:u w:val="single"/>
        </w:rPr>
        <w:t>》</w:t>
      </w:r>
    </w:p>
    <w:p>
      <w:pPr>
        <w:adjustRightInd w:val="0"/>
        <w:snapToGrid w:val="0"/>
        <w:spacing w:line="360" w:lineRule="auto"/>
        <w:rPr>
          <w:rFonts w:ascii="宋体" w:hAnsi="宋体"/>
          <w:sz w:val="30"/>
          <w:szCs w:val="30"/>
        </w:rPr>
      </w:pPr>
    </w:p>
    <w:p>
      <w:pPr>
        <w:adjustRightInd w:val="0"/>
        <w:snapToGrid w:val="0"/>
        <w:spacing w:line="360" w:lineRule="auto"/>
        <w:rPr>
          <w:rFonts w:ascii="宋体" w:hAnsi="宋体"/>
          <w:sz w:val="30"/>
          <w:szCs w:val="30"/>
        </w:rPr>
      </w:pPr>
    </w:p>
    <w:p>
      <w:pPr>
        <w:adjustRightInd w:val="0"/>
        <w:snapToGrid w:val="0"/>
        <w:spacing w:line="360" w:lineRule="auto"/>
        <w:rPr>
          <w:rFonts w:ascii="宋体" w:hAnsi="宋体"/>
          <w:sz w:val="30"/>
          <w:szCs w:val="30"/>
        </w:rPr>
      </w:pPr>
    </w:p>
    <w:p>
      <w:pPr>
        <w:adjustRightInd w:val="0"/>
        <w:snapToGrid w:val="0"/>
        <w:spacing w:line="360" w:lineRule="auto"/>
        <w:rPr>
          <w:rFonts w:ascii="宋体" w:hAnsi="宋体"/>
          <w:sz w:val="30"/>
          <w:szCs w:val="30"/>
        </w:rPr>
      </w:pPr>
    </w:p>
    <w:p>
      <w:pPr>
        <w:adjustRightInd w:val="0"/>
        <w:snapToGrid w:val="0"/>
        <w:spacing w:line="360" w:lineRule="auto"/>
        <w:jc w:val="left"/>
        <w:rPr>
          <w:rFonts w:ascii="宋体" w:hAnsi="宋体"/>
          <w:sz w:val="24"/>
        </w:rPr>
      </w:pPr>
      <w:r>
        <w:rPr>
          <w:rFonts w:hint="eastAsia" w:ascii="宋体" w:hAnsi="宋体"/>
          <w:sz w:val="24"/>
        </w:rPr>
        <w:t>（本页无正文，为该合同签署页）</w:t>
      </w:r>
    </w:p>
    <w:p>
      <w:pPr>
        <w:spacing w:line="360" w:lineRule="auto"/>
        <w:jc w:val="left"/>
        <w:rPr>
          <w:rFonts w:ascii="宋体" w:hAnsi="宋体"/>
          <w:sz w:val="24"/>
        </w:rPr>
      </w:pPr>
    </w:p>
    <w:p>
      <w:pPr>
        <w:spacing w:line="360" w:lineRule="auto"/>
        <w:jc w:val="left"/>
        <w:rPr>
          <w:rFonts w:ascii="宋体" w:hAnsi="宋体"/>
          <w:sz w:val="24"/>
        </w:rPr>
      </w:pPr>
    </w:p>
    <w:p>
      <w:pPr>
        <w:spacing w:line="360" w:lineRule="auto"/>
        <w:jc w:val="left"/>
        <w:rPr>
          <w:rFonts w:ascii="宋体" w:hAnsi="宋体"/>
          <w:sz w:val="24"/>
        </w:rPr>
      </w:pPr>
      <w:r>
        <w:rPr>
          <w:rFonts w:hint="eastAsia" w:ascii="宋体" w:hAnsi="宋体"/>
          <w:sz w:val="24"/>
        </w:rPr>
        <w:t>甲方（公章）：</w:t>
      </w:r>
    </w:p>
    <w:p>
      <w:pPr>
        <w:spacing w:line="360" w:lineRule="auto"/>
        <w:jc w:val="left"/>
        <w:rPr>
          <w:rFonts w:ascii="宋体" w:hAnsi="宋体"/>
          <w:sz w:val="24"/>
        </w:rPr>
      </w:pPr>
    </w:p>
    <w:p>
      <w:pPr>
        <w:spacing w:line="360" w:lineRule="auto"/>
        <w:jc w:val="left"/>
        <w:rPr>
          <w:rFonts w:ascii="宋体" w:hAnsi="宋体"/>
          <w:sz w:val="24"/>
        </w:rPr>
      </w:pPr>
      <w:r>
        <w:rPr>
          <w:rFonts w:hint="eastAsia" w:ascii="宋体" w:hAnsi="宋体"/>
          <w:sz w:val="24"/>
        </w:rPr>
        <w:t>经办人：</w:t>
      </w:r>
    </w:p>
    <w:p>
      <w:pPr>
        <w:spacing w:line="360" w:lineRule="auto"/>
        <w:jc w:val="left"/>
        <w:rPr>
          <w:rFonts w:ascii="宋体" w:hAnsi="宋体"/>
          <w:sz w:val="24"/>
        </w:rPr>
      </w:pPr>
    </w:p>
    <w:p>
      <w:pPr>
        <w:spacing w:line="360" w:lineRule="auto"/>
        <w:jc w:val="left"/>
        <w:rPr>
          <w:rFonts w:ascii="宋体" w:hAnsi="宋体"/>
          <w:sz w:val="24"/>
        </w:rPr>
      </w:pPr>
      <w:r>
        <w:rPr>
          <w:rFonts w:hint="eastAsia" w:ascii="宋体" w:hAnsi="宋体"/>
          <w:sz w:val="24"/>
        </w:rPr>
        <w:t>法人代表/授权代表:</w:t>
      </w:r>
    </w:p>
    <w:p>
      <w:pPr>
        <w:spacing w:line="360" w:lineRule="auto"/>
        <w:jc w:val="left"/>
        <w:rPr>
          <w:rFonts w:ascii="宋体" w:hAnsi="宋体"/>
          <w:sz w:val="24"/>
        </w:rPr>
      </w:pPr>
    </w:p>
    <w:p>
      <w:pPr>
        <w:spacing w:line="360" w:lineRule="auto"/>
        <w:jc w:val="left"/>
        <w:rPr>
          <w:rFonts w:ascii="宋体" w:hAnsi="宋体"/>
          <w:sz w:val="24"/>
        </w:rPr>
      </w:pPr>
      <w:r>
        <w:rPr>
          <w:rFonts w:hint="eastAsia" w:ascii="宋体" w:hAnsi="宋体"/>
          <w:sz w:val="24"/>
        </w:rPr>
        <w:t>日期：</w:t>
      </w:r>
    </w:p>
    <w:p>
      <w:pPr>
        <w:spacing w:line="360" w:lineRule="auto"/>
        <w:jc w:val="left"/>
        <w:rPr>
          <w:rFonts w:ascii="宋体" w:hAnsi="宋体"/>
          <w:sz w:val="24"/>
        </w:rPr>
      </w:pPr>
    </w:p>
    <w:p>
      <w:pPr>
        <w:spacing w:line="360" w:lineRule="auto"/>
        <w:jc w:val="left"/>
        <w:rPr>
          <w:rFonts w:ascii="宋体" w:hAnsi="宋体"/>
          <w:sz w:val="24"/>
        </w:rPr>
      </w:pPr>
    </w:p>
    <w:p>
      <w:pPr>
        <w:spacing w:line="360" w:lineRule="auto"/>
        <w:jc w:val="left"/>
        <w:rPr>
          <w:rFonts w:ascii="宋体" w:hAnsi="宋体"/>
          <w:sz w:val="24"/>
        </w:rPr>
      </w:pPr>
    </w:p>
    <w:p>
      <w:pPr>
        <w:spacing w:line="360" w:lineRule="auto"/>
        <w:jc w:val="left"/>
        <w:rPr>
          <w:rFonts w:ascii="宋体" w:hAnsi="宋体"/>
          <w:sz w:val="24"/>
        </w:rPr>
      </w:pPr>
    </w:p>
    <w:p>
      <w:pPr>
        <w:spacing w:line="360" w:lineRule="auto"/>
        <w:jc w:val="left"/>
        <w:rPr>
          <w:rFonts w:ascii="宋体" w:hAnsi="宋体"/>
          <w:sz w:val="24"/>
        </w:rPr>
      </w:pPr>
    </w:p>
    <w:p>
      <w:pPr>
        <w:spacing w:line="360" w:lineRule="auto"/>
        <w:jc w:val="left"/>
        <w:rPr>
          <w:rFonts w:ascii="宋体" w:hAnsi="宋体"/>
          <w:sz w:val="24"/>
        </w:rPr>
      </w:pPr>
      <w:r>
        <w:rPr>
          <w:rFonts w:hint="eastAsia" w:ascii="宋体" w:hAnsi="宋体"/>
          <w:sz w:val="24"/>
        </w:rPr>
        <w:t>乙方（公章）：</w:t>
      </w:r>
    </w:p>
    <w:p>
      <w:pPr>
        <w:spacing w:line="360" w:lineRule="auto"/>
        <w:jc w:val="left"/>
        <w:rPr>
          <w:rFonts w:ascii="宋体" w:hAnsi="宋体"/>
          <w:sz w:val="24"/>
        </w:rPr>
      </w:pPr>
    </w:p>
    <w:p>
      <w:pPr>
        <w:spacing w:line="360" w:lineRule="auto"/>
        <w:jc w:val="left"/>
        <w:rPr>
          <w:rFonts w:ascii="宋体" w:hAnsi="宋体"/>
          <w:sz w:val="24"/>
        </w:rPr>
      </w:pPr>
      <w:r>
        <w:rPr>
          <w:rFonts w:hint="eastAsia" w:ascii="宋体" w:hAnsi="宋体"/>
          <w:sz w:val="24"/>
        </w:rPr>
        <w:t>经办人：</w:t>
      </w:r>
    </w:p>
    <w:p>
      <w:pPr>
        <w:spacing w:line="360" w:lineRule="auto"/>
        <w:jc w:val="left"/>
        <w:rPr>
          <w:rFonts w:ascii="宋体" w:hAnsi="宋体"/>
          <w:sz w:val="24"/>
        </w:rPr>
      </w:pPr>
    </w:p>
    <w:p>
      <w:pPr>
        <w:spacing w:line="360" w:lineRule="auto"/>
        <w:jc w:val="left"/>
        <w:rPr>
          <w:rFonts w:ascii="宋体" w:hAnsi="宋体"/>
          <w:sz w:val="24"/>
        </w:rPr>
      </w:pPr>
      <w:r>
        <w:rPr>
          <w:rFonts w:hint="eastAsia" w:ascii="宋体" w:hAnsi="宋体"/>
          <w:sz w:val="24"/>
        </w:rPr>
        <w:t>法人代表/授权代表:</w:t>
      </w:r>
    </w:p>
    <w:p>
      <w:pPr>
        <w:spacing w:line="360" w:lineRule="auto"/>
        <w:jc w:val="left"/>
        <w:rPr>
          <w:rFonts w:ascii="宋体" w:hAnsi="宋体"/>
          <w:sz w:val="24"/>
        </w:rPr>
      </w:pPr>
    </w:p>
    <w:p>
      <w:pPr>
        <w:spacing w:line="360" w:lineRule="auto"/>
        <w:jc w:val="left"/>
        <w:rPr>
          <w:rFonts w:ascii="宋体" w:hAnsi="宋体"/>
          <w:sz w:val="24"/>
        </w:rPr>
      </w:pPr>
      <w:r>
        <w:rPr>
          <w:rFonts w:hint="eastAsia" w:ascii="宋体" w:hAnsi="宋体"/>
          <w:sz w:val="24"/>
        </w:rPr>
        <w:t>日期：</w:t>
      </w:r>
    </w:p>
    <w:sectPr>
      <w:pgSz w:w="11906" w:h="16838"/>
      <w:pgMar w:top="1440" w:right="1797" w:bottom="1440" w:left="709"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微软雅黑"/>
    <w:panose1 w:val="00000000000000000000"/>
    <w:charset w:val="86"/>
    <w:family w:val="script"/>
    <w:pitch w:val="default"/>
    <w:sig w:usb0="00000000" w:usb1="00000000" w:usb2="00000010" w:usb3="00000000" w:csb0="00040000" w:csb1="00000000"/>
  </w:font>
  <w:font w:name="新宋体">
    <w:panose1 w:val="02010609030101010101"/>
    <w:charset w:val="86"/>
    <w:family w:val="modern"/>
    <w:pitch w:val="default"/>
    <w:sig w:usb0="00000003" w:usb1="288F0000" w:usb2="00000006" w:usb3="00000000" w:csb0="00040001" w:csb1="00000000"/>
  </w:font>
  <w:font w:name="Segoe UI Symbol">
    <w:panose1 w:val="020B0502040204020203"/>
    <w:charset w:val="00"/>
    <w:family w:val="swiss"/>
    <w:pitch w:val="default"/>
    <w:sig w:usb0="8000006F" w:usb1="1200FBEF" w:usb2="0064C000" w:usb3="00000002" w:csb0="00000001" w:csb1="4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B13634C"/>
    <w:multiLevelType w:val="singleLevel"/>
    <w:tmpl w:val="AB13634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B150A1"/>
    <w:rsid w:val="000F32E8"/>
    <w:rsid w:val="00141781"/>
    <w:rsid w:val="00143AFB"/>
    <w:rsid w:val="001E052C"/>
    <w:rsid w:val="00272DE9"/>
    <w:rsid w:val="00481394"/>
    <w:rsid w:val="004E1D54"/>
    <w:rsid w:val="00527699"/>
    <w:rsid w:val="005616CA"/>
    <w:rsid w:val="006312A1"/>
    <w:rsid w:val="006E42E3"/>
    <w:rsid w:val="007E21D9"/>
    <w:rsid w:val="00894BC4"/>
    <w:rsid w:val="008D41DC"/>
    <w:rsid w:val="00931000"/>
    <w:rsid w:val="009D3ED4"/>
    <w:rsid w:val="009F5041"/>
    <w:rsid w:val="00A3263D"/>
    <w:rsid w:val="00C40CD2"/>
    <w:rsid w:val="00C901B1"/>
    <w:rsid w:val="00CD780D"/>
    <w:rsid w:val="00DE2EF7"/>
    <w:rsid w:val="00DE716F"/>
    <w:rsid w:val="00EF621E"/>
    <w:rsid w:val="00EF776F"/>
    <w:rsid w:val="00FD7257"/>
    <w:rsid w:val="00FF126A"/>
    <w:rsid w:val="03512949"/>
    <w:rsid w:val="038C2728"/>
    <w:rsid w:val="03B6608B"/>
    <w:rsid w:val="059139E5"/>
    <w:rsid w:val="06E1263C"/>
    <w:rsid w:val="073B4635"/>
    <w:rsid w:val="07761726"/>
    <w:rsid w:val="07DC5769"/>
    <w:rsid w:val="087A44EA"/>
    <w:rsid w:val="0ACD73AE"/>
    <w:rsid w:val="0B3B2ABA"/>
    <w:rsid w:val="0DFF3264"/>
    <w:rsid w:val="0EF83A1E"/>
    <w:rsid w:val="0F3C452B"/>
    <w:rsid w:val="0F4013B9"/>
    <w:rsid w:val="10682B66"/>
    <w:rsid w:val="11C17F67"/>
    <w:rsid w:val="12CF3BBC"/>
    <w:rsid w:val="131519F4"/>
    <w:rsid w:val="13251A42"/>
    <w:rsid w:val="138D48D4"/>
    <w:rsid w:val="14EF7780"/>
    <w:rsid w:val="186D264B"/>
    <w:rsid w:val="18A01077"/>
    <w:rsid w:val="18B150A1"/>
    <w:rsid w:val="19D22FB5"/>
    <w:rsid w:val="1AFF1CE7"/>
    <w:rsid w:val="1B846E8B"/>
    <w:rsid w:val="1BD6621E"/>
    <w:rsid w:val="1CEA0A4B"/>
    <w:rsid w:val="1E3C7349"/>
    <w:rsid w:val="1EFF378C"/>
    <w:rsid w:val="21720C07"/>
    <w:rsid w:val="25CF0E02"/>
    <w:rsid w:val="26F05B86"/>
    <w:rsid w:val="26F54ABC"/>
    <w:rsid w:val="28D155A9"/>
    <w:rsid w:val="2A9F7719"/>
    <w:rsid w:val="2BC747FB"/>
    <w:rsid w:val="2D966DEA"/>
    <w:rsid w:val="2F0375B4"/>
    <w:rsid w:val="35F07877"/>
    <w:rsid w:val="374A226F"/>
    <w:rsid w:val="38AC0A2A"/>
    <w:rsid w:val="38E46446"/>
    <w:rsid w:val="3BFB6056"/>
    <w:rsid w:val="3C590CD6"/>
    <w:rsid w:val="3DB80191"/>
    <w:rsid w:val="3ECD6230"/>
    <w:rsid w:val="3EEC4C7B"/>
    <w:rsid w:val="3F9879C0"/>
    <w:rsid w:val="3FD91166"/>
    <w:rsid w:val="3FE2039D"/>
    <w:rsid w:val="3FFD4023"/>
    <w:rsid w:val="40703E27"/>
    <w:rsid w:val="40B311D3"/>
    <w:rsid w:val="42194AD9"/>
    <w:rsid w:val="429A3745"/>
    <w:rsid w:val="42B26A02"/>
    <w:rsid w:val="43BB20B3"/>
    <w:rsid w:val="440D6BCB"/>
    <w:rsid w:val="45A26C07"/>
    <w:rsid w:val="46844F66"/>
    <w:rsid w:val="46961223"/>
    <w:rsid w:val="46B71EFC"/>
    <w:rsid w:val="48611688"/>
    <w:rsid w:val="48C0240F"/>
    <w:rsid w:val="4A460EF4"/>
    <w:rsid w:val="4C2909E8"/>
    <w:rsid w:val="4D884231"/>
    <w:rsid w:val="4FA7522B"/>
    <w:rsid w:val="4FCA487B"/>
    <w:rsid w:val="51802709"/>
    <w:rsid w:val="52466934"/>
    <w:rsid w:val="52A55CD1"/>
    <w:rsid w:val="52AC1831"/>
    <w:rsid w:val="57FC6900"/>
    <w:rsid w:val="581E4D99"/>
    <w:rsid w:val="58783909"/>
    <w:rsid w:val="59D968CA"/>
    <w:rsid w:val="5A124C4B"/>
    <w:rsid w:val="5D4E6115"/>
    <w:rsid w:val="5D543A7E"/>
    <w:rsid w:val="5E366280"/>
    <w:rsid w:val="5E807443"/>
    <w:rsid w:val="5E8C548E"/>
    <w:rsid w:val="5EA84C8D"/>
    <w:rsid w:val="5F1B732C"/>
    <w:rsid w:val="5F40118A"/>
    <w:rsid w:val="602538D1"/>
    <w:rsid w:val="610C179A"/>
    <w:rsid w:val="616B6384"/>
    <w:rsid w:val="628A3F71"/>
    <w:rsid w:val="6510088C"/>
    <w:rsid w:val="656D268F"/>
    <w:rsid w:val="67463516"/>
    <w:rsid w:val="67532CDF"/>
    <w:rsid w:val="69010287"/>
    <w:rsid w:val="69796D76"/>
    <w:rsid w:val="69A7369E"/>
    <w:rsid w:val="69AC36E6"/>
    <w:rsid w:val="6AF56D20"/>
    <w:rsid w:val="6C4549B7"/>
    <w:rsid w:val="72A21E08"/>
    <w:rsid w:val="745F37AF"/>
    <w:rsid w:val="750A4AE6"/>
    <w:rsid w:val="75837392"/>
    <w:rsid w:val="76B01540"/>
    <w:rsid w:val="76D05163"/>
    <w:rsid w:val="76E7160B"/>
    <w:rsid w:val="77572976"/>
    <w:rsid w:val="77662704"/>
    <w:rsid w:val="78623322"/>
    <w:rsid w:val="78A20B9A"/>
    <w:rsid w:val="7A163C08"/>
    <w:rsid w:val="7BA43391"/>
    <w:rsid w:val="7C180DA6"/>
    <w:rsid w:val="7C537558"/>
    <w:rsid w:val="7CCE7967"/>
    <w:rsid w:val="7CD767F3"/>
    <w:rsid w:val="7F532084"/>
    <w:rsid w:val="7FB77D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8">
    <w:name w:val="Normal Table"/>
    <w:semiHidden/>
    <w:unhideWhenUsed/>
    <w:uiPriority w:val="99"/>
    <w:tblPr>
      <w:tblLayout w:type="fixed"/>
      <w:tblCellMar>
        <w:top w:w="0" w:type="dxa"/>
        <w:left w:w="108" w:type="dxa"/>
        <w:bottom w:w="0" w:type="dxa"/>
        <w:right w:w="108" w:type="dxa"/>
      </w:tblCellMar>
    </w:tblPr>
  </w:style>
  <w:style w:type="paragraph" w:styleId="2">
    <w:name w:val="Body Text"/>
    <w:basedOn w:val="1"/>
    <w:qFormat/>
    <w:uiPriority w:val="0"/>
    <w:pPr>
      <w:tabs>
        <w:tab w:val="left" w:pos="567"/>
      </w:tabs>
      <w:spacing w:before="120" w:line="22" w:lineRule="atLeast"/>
    </w:pPr>
    <w:rPr>
      <w:rFonts w:ascii="宋体" w:hAnsi="宋体"/>
      <w:sz w:val="24"/>
      <w:szCs w:val="20"/>
    </w:rPr>
  </w:style>
  <w:style w:type="paragraph" w:styleId="3">
    <w:name w:val="footer"/>
    <w:basedOn w:val="1"/>
    <w:link w:val="45"/>
    <w:qFormat/>
    <w:uiPriority w:val="0"/>
    <w:pPr>
      <w:tabs>
        <w:tab w:val="center" w:pos="4153"/>
        <w:tab w:val="right" w:pos="8306"/>
      </w:tabs>
      <w:snapToGrid w:val="0"/>
      <w:jc w:val="left"/>
    </w:pPr>
    <w:rPr>
      <w:sz w:val="18"/>
      <w:szCs w:val="18"/>
    </w:rPr>
  </w:style>
  <w:style w:type="paragraph" w:styleId="4">
    <w:name w:val="header"/>
    <w:basedOn w:val="1"/>
    <w:link w:val="44"/>
    <w:qFormat/>
    <w:uiPriority w:val="0"/>
    <w:pPr>
      <w:pBdr>
        <w:bottom w:val="single" w:color="auto" w:sz="6" w:space="1"/>
      </w:pBdr>
      <w:tabs>
        <w:tab w:val="center" w:pos="4153"/>
        <w:tab w:val="right" w:pos="8306"/>
      </w:tabs>
      <w:snapToGrid w:val="0"/>
      <w:jc w:val="center"/>
    </w:pPr>
    <w:rPr>
      <w:sz w:val="18"/>
      <w:szCs w:val="18"/>
    </w:rPr>
  </w:style>
  <w:style w:type="character" w:styleId="6">
    <w:name w:val="FollowedHyperlink"/>
    <w:basedOn w:val="5"/>
    <w:unhideWhenUsed/>
    <w:uiPriority w:val="99"/>
    <w:rPr>
      <w:color w:val="800080"/>
      <w:u w:val="single"/>
    </w:rPr>
  </w:style>
  <w:style w:type="character" w:styleId="7">
    <w:name w:val="Hyperlink"/>
    <w:basedOn w:val="5"/>
    <w:unhideWhenUsed/>
    <w:qFormat/>
    <w:uiPriority w:val="99"/>
    <w:rPr>
      <w:color w:val="0000FF"/>
      <w:u w:val="single"/>
    </w:rPr>
  </w:style>
  <w:style w:type="paragraph" w:customStyle="1" w:styleId="9">
    <w:name w:val="列出段落1"/>
    <w:basedOn w:val="1"/>
    <w:qFormat/>
    <w:uiPriority w:val="0"/>
    <w:pPr>
      <w:ind w:firstLine="420" w:firstLineChars="200"/>
    </w:pPr>
  </w:style>
  <w:style w:type="paragraph" w:styleId="10">
    <w:name w:val="List Paragraph"/>
    <w:basedOn w:val="1"/>
    <w:qFormat/>
    <w:uiPriority w:val="99"/>
    <w:pPr>
      <w:ind w:firstLine="420" w:firstLineChars="200"/>
    </w:pPr>
  </w:style>
  <w:style w:type="paragraph" w:customStyle="1" w:styleId="11">
    <w:name w:val="font5"/>
    <w:basedOn w:val="1"/>
    <w:uiPriority w:val="0"/>
    <w:pPr>
      <w:widowControl/>
      <w:spacing w:before="100" w:beforeAutospacing="1" w:after="100" w:afterAutospacing="1"/>
      <w:jc w:val="left"/>
    </w:pPr>
    <w:rPr>
      <w:rFonts w:ascii="宋体" w:hAnsi="宋体" w:cs="宋体"/>
      <w:b/>
      <w:bCs/>
      <w:color w:val="000000"/>
      <w:kern w:val="0"/>
      <w:sz w:val="22"/>
    </w:rPr>
  </w:style>
  <w:style w:type="paragraph" w:customStyle="1" w:styleId="12">
    <w:name w:val="font6"/>
    <w:basedOn w:val="1"/>
    <w:qFormat/>
    <w:uiPriority w:val="0"/>
    <w:pPr>
      <w:widowControl/>
      <w:spacing w:before="100" w:beforeAutospacing="1" w:after="100" w:afterAutospacing="1"/>
      <w:jc w:val="left"/>
    </w:pPr>
    <w:rPr>
      <w:rFonts w:ascii="Arial" w:hAnsi="Arial" w:cs="Arial"/>
      <w:b/>
      <w:bCs/>
      <w:color w:val="000000"/>
      <w:kern w:val="0"/>
      <w:sz w:val="22"/>
    </w:rPr>
  </w:style>
  <w:style w:type="paragraph" w:customStyle="1" w:styleId="13">
    <w:name w:val="font7"/>
    <w:basedOn w:val="1"/>
    <w:qFormat/>
    <w:uiPriority w:val="0"/>
    <w:pPr>
      <w:widowControl/>
      <w:spacing w:before="100" w:beforeAutospacing="1" w:after="100" w:afterAutospacing="1"/>
      <w:jc w:val="left"/>
    </w:pPr>
    <w:rPr>
      <w:rFonts w:ascii="宋体" w:hAnsi="宋体" w:cs="宋体"/>
      <w:color w:val="000000"/>
      <w:kern w:val="0"/>
      <w:sz w:val="22"/>
    </w:rPr>
  </w:style>
  <w:style w:type="paragraph" w:customStyle="1" w:styleId="14">
    <w:name w:val="font8"/>
    <w:basedOn w:val="1"/>
    <w:qFormat/>
    <w:uiPriority w:val="0"/>
    <w:pPr>
      <w:widowControl/>
      <w:spacing w:before="100" w:beforeAutospacing="1" w:after="100" w:afterAutospacing="1"/>
      <w:jc w:val="left"/>
    </w:pPr>
    <w:rPr>
      <w:rFonts w:ascii="Arial" w:hAnsi="Arial" w:cs="Arial"/>
      <w:color w:val="000000"/>
      <w:kern w:val="0"/>
      <w:sz w:val="22"/>
    </w:rPr>
  </w:style>
  <w:style w:type="paragraph" w:customStyle="1" w:styleId="15">
    <w:name w:val="font9"/>
    <w:basedOn w:val="1"/>
    <w:qFormat/>
    <w:uiPriority w:val="0"/>
    <w:pPr>
      <w:widowControl/>
      <w:spacing w:before="100" w:beforeAutospacing="1" w:after="100" w:afterAutospacing="1"/>
      <w:jc w:val="left"/>
    </w:pPr>
    <w:rPr>
      <w:rFonts w:ascii="宋体" w:hAnsi="宋体" w:cs="宋体"/>
      <w:kern w:val="0"/>
      <w:sz w:val="22"/>
    </w:rPr>
  </w:style>
  <w:style w:type="paragraph" w:customStyle="1" w:styleId="16">
    <w:name w:val="font10"/>
    <w:basedOn w:val="1"/>
    <w:qFormat/>
    <w:uiPriority w:val="0"/>
    <w:pPr>
      <w:widowControl/>
      <w:spacing w:before="100" w:beforeAutospacing="1" w:after="100" w:afterAutospacing="1"/>
      <w:jc w:val="left"/>
    </w:pPr>
    <w:rPr>
      <w:rFonts w:ascii="Arial" w:hAnsi="Arial" w:cs="Arial"/>
      <w:color w:val="333333"/>
      <w:kern w:val="0"/>
      <w:sz w:val="22"/>
    </w:rPr>
  </w:style>
  <w:style w:type="paragraph" w:customStyle="1" w:styleId="17">
    <w:name w:val="font11"/>
    <w:basedOn w:val="1"/>
    <w:qFormat/>
    <w:uiPriority w:val="0"/>
    <w:pPr>
      <w:widowControl/>
      <w:spacing w:before="100" w:beforeAutospacing="1" w:after="100" w:afterAutospacing="1"/>
      <w:jc w:val="left"/>
    </w:pPr>
    <w:rPr>
      <w:rFonts w:ascii="宋体" w:hAnsi="宋体" w:cs="宋体"/>
      <w:color w:val="333333"/>
      <w:kern w:val="0"/>
      <w:sz w:val="22"/>
    </w:rPr>
  </w:style>
  <w:style w:type="paragraph" w:customStyle="1" w:styleId="18">
    <w:name w:val="font12"/>
    <w:basedOn w:val="1"/>
    <w:qFormat/>
    <w:uiPriority w:val="0"/>
    <w:pPr>
      <w:widowControl/>
      <w:spacing w:before="100" w:beforeAutospacing="1" w:after="100" w:afterAutospacing="1"/>
      <w:jc w:val="left"/>
    </w:pPr>
    <w:rPr>
      <w:rFonts w:ascii="Arial" w:hAnsi="Arial" w:cs="Arial"/>
      <w:kern w:val="0"/>
      <w:sz w:val="22"/>
    </w:rPr>
  </w:style>
  <w:style w:type="paragraph" w:customStyle="1" w:styleId="19">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20">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21">
    <w:name w:val="xl67"/>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22">
    <w:name w:val="xl68"/>
    <w:basedOn w:val="1"/>
    <w:qFormat/>
    <w:uiPriority w:val="0"/>
    <w:pPr>
      <w:widowControl/>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jc w:val="center"/>
    </w:pPr>
    <w:rPr>
      <w:rFonts w:ascii="宋体" w:hAnsi="宋体" w:cs="宋体"/>
      <w:b/>
      <w:bCs/>
      <w:color w:val="000000"/>
      <w:kern w:val="0"/>
      <w:sz w:val="24"/>
      <w:szCs w:val="24"/>
    </w:rPr>
  </w:style>
  <w:style w:type="paragraph" w:customStyle="1" w:styleId="23">
    <w:name w:val="xl69"/>
    <w:basedOn w:val="1"/>
    <w:uiPriority w:val="0"/>
    <w:pPr>
      <w:widowControl/>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jc w:val="center"/>
    </w:pPr>
    <w:rPr>
      <w:rFonts w:ascii="Arial" w:hAnsi="Arial" w:cs="Arial"/>
      <w:b/>
      <w:bCs/>
      <w:color w:val="000000"/>
      <w:kern w:val="0"/>
      <w:sz w:val="24"/>
      <w:szCs w:val="24"/>
    </w:rPr>
  </w:style>
  <w:style w:type="paragraph" w:customStyle="1" w:styleId="24">
    <w:name w:val="xl7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25">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26">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color w:val="000000"/>
      <w:kern w:val="0"/>
      <w:sz w:val="24"/>
      <w:szCs w:val="24"/>
    </w:rPr>
  </w:style>
  <w:style w:type="paragraph" w:customStyle="1" w:styleId="27">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28">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29">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30">
    <w:name w:val="xl7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31">
    <w:name w:val="xl7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32">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33">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34">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35">
    <w:name w:val="xl8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color w:val="000000"/>
      <w:kern w:val="0"/>
      <w:sz w:val="24"/>
      <w:szCs w:val="24"/>
    </w:rPr>
  </w:style>
  <w:style w:type="paragraph" w:customStyle="1" w:styleId="36">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color w:val="333333"/>
      <w:kern w:val="0"/>
      <w:sz w:val="24"/>
      <w:szCs w:val="24"/>
    </w:rPr>
  </w:style>
  <w:style w:type="paragraph" w:customStyle="1" w:styleId="37">
    <w:name w:val="xl8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333333"/>
      <w:kern w:val="0"/>
      <w:sz w:val="24"/>
      <w:szCs w:val="24"/>
    </w:rPr>
  </w:style>
  <w:style w:type="paragraph" w:customStyle="1" w:styleId="38">
    <w:name w:val="xl8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szCs w:val="24"/>
    </w:rPr>
  </w:style>
  <w:style w:type="paragraph" w:customStyle="1" w:styleId="39">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40">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41">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42">
    <w:name w:val="xl88"/>
    <w:basedOn w:val="1"/>
    <w:uiPriority w:val="0"/>
    <w:pPr>
      <w:widowControl/>
      <w:spacing w:before="100" w:beforeAutospacing="1" w:after="100" w:afterAutospacing="1"/>
      <w:jc w:val="center"/>
    </w:pPr>
    <w:rPr>
      <w:rFonts w:ascii="宋体" w:hAnsi="宋体" w:cs="宋体"/>
      <w:kern w:val="0"/>
      <w:sz w:val="24"/>
      <w:szCs w:val="24"/>
    </w:rPr>
  </w:style>
  <w:style w:type="paragraph" w:customStyle="1" w:styleId="43">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3C3C3C"/>
      <w:kern w:val="0"/>
      <w:sz w:val="24"/>
      <w:szCs w:val="24"/>
    </w:rPr>
  </w:style>
  <w:style w:type="character" w:customStyle="1" w:styleId="44">
    <w:name w:val="页眉 字符"/>
    <w:basedOn w:val="5"/>
    <w:link w:val="4"/>
    <w:qFormat/>
    <w:uiPriority w:val="0"/>
    <w:rPr>
      <w:rFonts w:ascii="Calibri" w:hAnsi="Calibri"/>
      <w:kern w:val="2"/>
      <w:sz w:val="18"/>
      <w:szCs w:val="18"/>
    </w:rPr>
  </w:style>
  <w:style w:type="character" w:customStyle="1" w:styleId="45">
    <w:name w:val="页脚 字符"/>
    <w:basedOn w:val="5"/>
    <w:link w:val="3"/>
    <w:uiPriority w:val="0"/>
    <w:rPr>
      <w:rFonts w:ascii="Calibri" w:hAnsi="Calibri"/>
      <w:kern w:val="2"/>
      <w:sz w:val="18"/>
      <w:szCs w:val="18"/>
    </w:rPr>
  </w:style>
  <w:style w:type="character" w:customStyle="1" w:styleId="46">
    <w:name w:val="con"/>
    <w:basedOn w:val="5"/>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df</Company>
  <Pages>8</Pages>
  <Words>757</Words>
  <Characters>4318</Characters>
  <Lines>35</Lines>
  <Paragraphs>10</Paragraphs>
  <TotalTime>136</TotalTime>
  <ScaleCrop>false</ScaleCrop>
  <LinksUpToDate>false</LinksUpToDate>
  <CharactersWithSpaces>5065</CharactersWithSpaces>
  <Application>WPS Office_10.8.2.6543_F1E327BC-269C-435d-A152-05C5408002CA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2021-07-27T01:32:00Z</dcterms:created>
  <dc:creator>Administrator</dc:creator>
  <cp:lastModifiedBy>Administrator</cp:lastModifiedBy>
  <dcterms:modified xsi:type="dcterms:W3CDTF">2022-09-16T01:49:49Z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2052-10.8.2.6543</vt:lpwstr>
  </property>
</Properties>
</file>