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4F532B00" w:rsidR="007718AA" w:rsidRDefault="003E5985" w:rsidP="002619F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3E5985">
              <w:rPr>
                <w:rFonts w:ascii="宋体" w:hAnsi="宋体" w:hint="eastAsia"/>
                <w:sz w:val="24"/>
                <w:szCs w:val="24"/>
              </w:rPr>
              <w:t>年度功能照明光源电器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3E5985">
              <w:rPr>
                <w:rFonts w:ascii="宋体" w:hAnsi="宋体" w:hint="eastAsia"/>
                <w:sz w:val="24"/>
                <w:szCs w:val="24"/>
              </w:rPr>
              <w:t>年度景观照明光源电器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2619FB"/>
    <w:rsid w:val="002D400A"/>
    <w:rsid w:val="003E5985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900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13</cp:revision>
  <cp:lastPrinted>2022-01-13T00:46:00Z</cp:lastPrinted>
  <dcterms:created xsi:type="dcterms:W3CDTF">2020-03-11T01:18:00Z</dcterms:created>
  <dcterms:modified xsi:type="dcterms:W3CDTF">2022-01-13T00:46:00Z</dcterms:modified>
</cp:coreProperties>
</file>