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6E8" w:rsidRDefault="008A5B9E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cs="方正小标宋简体" w:hint="eastAsia"/>
          <w:sz w:val="44"/>
          <w:szCs w:val="44"/>
        </w:rPr>
        <w:t>供货清</w:t>
      </w:r>
      <w:bookmarkStart w:id="0" w:name="_GoBack"/>
      <w:bookmarkEnd w:id="0"/>
      <w:r w:rsidR="00585C2F">
        <w:rPr>
          <w:rFonts w:ascii="方正小标宋简体" w:eastAsia="方正小标宋简体" w:cs="方正小标宋简体" w:hint="eastAsia"/>
          <w:sz w:val="44"/>
          <w:szCs w:val="44"/>
        </w:rPr>
        <w:t>单</w:t>
      </w:r>
    </w:p>
    <w:p w:rsidR="002A36E8" w:rsidRDefault="00585C2F">
      <w:pPr>
        <w:numPr>
          <w:ilvl w:val="0"/>
          <w:numId w:val="1"/>
        </w:numPr>
        <w:jc w:val="left"/>
        <w:rPr>
          <w:rFonts w:ascii="仿宋" w:eastAsia="仿宋" w:hAnsi="仿宋" w:cs="华文仿宋"/>
          <w:sz w:val="30"/>
          <w:szCs w:val="30"/>
        </w:rPr>
      </w:pPr>
      <w:r>
        <w:rPr>
          <w:rFonts w:ascii="仿宋" w:eastAsia="仿宋" w:hAnsi="仿宋" w:cs="华文仿宋" w:hint="eastAsia"/>
          <w:sz w:val="30"/>
          <w:szCs w:val="30"/>
        </w:rPr>
        <w:t>项目概况、内容</w:t>
      </w:r>
    </w:p>
    <w:tbl>
      <w:tblPr>
        <w:tblpPr w:leftFromText="180" w:rightFromText="180" w:vertAnchor="text" w:horzAnchor="page" w:tblpXSpec="center" w:tblpY="420"/>
        <w:tblOverlap w:val="never"/>
        <w:tblW w:w="5000" w:type="pct"/>
        <w:tblLook w:val="04A0" w:firstRow="1" w:lastRow="0" w:firstColumn="1" w:lastColumn="0" w:noHBand="0" w:noVBand="1"/>
      </w:tblPr>
      <w:tblGrid>
        <w:gridCol w:w="565"/>
        <w:gridCol w:w="565"/>
        <w:gridCol w:w="565"/>
        <w:gridCol w:w="565"/>
        <w:gridCol w:w="4999"/>
        <w:gridCol w:w="1263"/>
      </w:tblGrid>
      <w:tr w:rsidR="00031723" w:rsidTr="00031723">
        <w:trPr>
          <w:trHeight w:val="44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类型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数量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单位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参数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单价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最高限价</w:t>
            </w:r>
          </w:p>
        </w:tc>
      </w:tr>
      <w:tr w:rsidR="00031723" w:rsidTr="00031723">
        <w:trPr>
          <w:trHeight w:val="500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200万室内半球；4mm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网络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1个RJ45 10 M/100 M自适应以太网口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音频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1个内置麦克风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报警触发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移动侦测、异常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用户管理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最多32个用户 可配置管理员、操作员、普通用户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客户端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iVMS-4200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浏览器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使用插件预览：IE10，IE11； 使用本地服务预览：Chrome 57.0+，Firefox 52.0+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接口协议（API）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开放型网络视频接口，ISAPI，SDK，GB28181（2016）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网络协议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TCP/IP，ICMP，HTTP，FTP，DHCP，DNS，RTP，RTSP，RTCP，NTP，SMTP，IGMP，QoS，UDP，Bonjour，SSL/TLS，HTTPS，DDNS，UPnP，802.1x，IPv6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补光距离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最远可达30 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补光灯类型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红外灯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防补光过曝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支持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红外波长范围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850 nm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启动和工作温湿度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-30 ℃~60 ℃，湿度小于95%（无凝结）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供电方式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DC：12 V ± 25%，支持防反接保护 PoE：802.3af，Class 3（PoE型号支持）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外壳材质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前金属，后塑料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螺丝钉材料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SUS304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设备重量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PoE型号：300 g 非PoE型号：280 g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包装尺寸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145 × 145 × 128 mm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产品尺寸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Ø110 × 93 mm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带包装重量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PoE型号：440 g 非PoE型号：420 g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存储温湿度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-30 ℃~60 ℃，湿度小于95%（无凝结）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联动方式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上传FTP，上传中心，邮件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电流及功耗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DC：12 V，0.4 A，最大功耗：5 W PoE：802.3af，36 V~57 V，0.2 A~0.15 A，最大功耗：6.5 W（PoE型号支持）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电源接口类型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Ø5.5 mm圆口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通用功能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心跳，镜像，密码保护，水印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恢复出厂设置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支持客户端或浏览器恢复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最大图像尺寸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1920 × 1080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主码流帧率分辨率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50 Hz：25 fps（1920 × 1080，1280 × 720）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子码流帧率分辨率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50 Hz：25 fps（640 × 480，640 × 360）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视频压缩标准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主码流：H.265/H.264 子码流：H.265/H.264/MJPEG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视频压缩码率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32 Kbps~8 Mbps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H.264编码类型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BaseLine Profile/Main Profile/High Profile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H.265编码类型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Main Profile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码率控制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定码率，变码率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ROI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支持主码流设置1个固定区域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焦距&amp;视场角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2.8 mm，水平视场角：104.9°，垂直视场角：58.2°，对角视场角：123.2° 4 mm，水平视场角：81.3°，垂直视场角：43.6°，对角视场角：96.9° 6 mm，水平视场角：50.9°，垂直视场角：29.3°，对角视场角：58.1° 8 mm，水平视场角：39.4°，垂直视场角：21.7°，对角视场角：45.6°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镜头尺寸接口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M12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最大光圈数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F2.0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日夜转换模式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白天，夜晚，自动，定时切换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图像增强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背光补偿，强光抑制，3D数字降噪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图像设置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饱和度，亮度，对比度，锐度，AGC，白平衡通过客户端或者浏览器可调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辐射等级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Class A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防护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IP66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国内常规认证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型检，GB28181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音频环境噪声过滤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支持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音频采样率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8 kHz/16 kHz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音频压缩标准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G.711ulaw/G.711alaw/G.722.1/G.726/MP2L2/PCM/AAC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音频压缩码率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64 Kbps（G.711 ulaw/G.711 alaw）/16 Kbps（G.722.1）/16 Kbps（G.726）/32~160 Kbps（MP2L2）/16~64 Kbps（AAC）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传感器类型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1/2.7" Progressive Scan CMOS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快门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1/3 s~1/100,000 s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调节角度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水平：0°~360°，垂直：0°~75°，旋转：0°~360°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最低照度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彩色：0.01 Lux @（F1.2，AGC ON），0 Lux with IR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宽动态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数字宽动态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日夜切换模式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ICR红外滤片式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备注：中标供应商应按采购方要求供货且三日内安装调试完毕,未达到要求视为无效投标。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lastRenderedPageBreak/>
              <w:t>395</w:t>
            </w:r>
          </w:p>
        </w:tc>
      </w:tr>
      <w:tr w:rsidR="00031723" w:rsidTr="00031723">
        <w:trPr>
          <w:trHeight w:val="500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2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200万室外枪机；4mm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音频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1个内置麦克风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网络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1个RJ45 10 M/100 M自适应以太网口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报警触发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移动侦测、异常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用户管理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最多32个用户 可配置管理员、操作员、普通用户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客户端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iVMS-4200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浏览器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使用插件预览：IE10，IE11； 使用本地服务预览：Chrome 57.0+，Firefox 52.0+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接口协议（API）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开放型网络视频接口，ISAPI，SDK，GB28181（2016）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网络协议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TCP/IP，ICMP，HTTP，FTP，DHCP，DNS，RTP，RTSP，RTCP，NTP，SMTP，IGMP，QoS，UDP，Bonjour，SSL/TLS，HTTPS，DDNS，UPnP，802.1x，IPv6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红外波长范围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850 nm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防补光过曝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支持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补光灯类型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红外灯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补光距离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最远可达50 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启动及工作温湿度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-30 ℃~60 ℃，湿度小于95%（无凝结）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存储温湿度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-30 ℃~60 ℃，湿度小于95%（无凝结）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联动方式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上传FTP，上传中心，邮件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通用功能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心跳，镜像，密码保护，水印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恢复出厂设置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支持客户端或浏览器恢复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供电方式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DC：12 V ± 25%，支持防反接保护 PoE：802.3af，Class 3（PoE型号支持）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电流及功耗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DC：12 V，0.4 A，最大功耗：5 W PoE：802.3af，36 V~57 V，0.2 A~0.15 A，最大功耗：6.5 W（PoE型号支持）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电源接口类型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Ø5.5 mm圆口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外壳材质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前金属，后塑料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螺丝钉材料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SUS304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产品尺寸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87.1 × 83.7 × 171.7 mm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包装尺寸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216 × 121 × 118 mm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设备重量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PoE型号：350 g 非PoE型号：340 g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带包装重量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PoE型号：510g 非PoE型号：500 g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最大图像尺寸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1920 × 1080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主码流帧率分辨率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50 Hz：25 fps（1920 × 1080，1280 × 720）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子码流帧率分辨率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50 Hz：25 fps（640 × 480，640 × 360）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视频压缩标准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主码流：H.265/H.264 子码流：H.265/H.264/MJPEG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视频压缩码率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32 Kbps~8 Mbps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H.264编码类型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BaseLine Profile/Main Profile/High Profile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H.265编码类型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Main Profile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码率控制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定码率，变码率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ROI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支持主码流设置1个固定区域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焦距&amp;视场角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4 mm，水平视场角：81.3°，垂直视场角：43.6°，对角视场角：96.9° 6 mm，水平视场角：50.9°，垂直视场角：29.3°，对角视场角：58.1° 8 mm，水平视场角：39.4°，垂直视场角：21.7°，对角视场角：45.6° 12 mm，水平视场角：24.6°，垂直视场角：13.9°，对角视场角：28.1°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最大光圈数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F2.0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镜头尺寸接口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M12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日夜转换模式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白天，夜晚，自动，定时切换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图像增强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背光补偿，强光抑制，3D数字降噪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图像设置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饱和度，亮度，对比度，锐度，AGC，白平衡通过客户端或者浏览器可调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辐射等级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Class A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国内常规认证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型检，GB28181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防护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IP66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音频环境噪声过滤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支持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音频采样率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8 kHz/16 kHz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音频压缩标准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G.711ulaw/G.711alaw/G.722.1/G.726/MP2L2/PCM/AAC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音频压缩码率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64 Kbps（G.711 ulaw/G.711 alaw）/16 Kbps（G.722.1）/16 Kbps（G.726）/32~160 Kbps（MP2L2）/16~64 Kbps（AAC）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传感器类型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1/2.7" Progressive Scan CMOS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最低照度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彩色：0.01 Lux @（F1.2，AGC ON），0 Lux with IR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快门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1/3 s~1/100,000 s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日夜切换模式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ICR红外滤片式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宽动态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数字宽动态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备注：中标供应商应按采购方要求供货且三日内安装调试完毕,未达到要求视为无效投标。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lastRenderedPageBreak/>
              <w:t>423</w:t>
            </w:r>
          </w:p>
        </w:tc>
      </w:tr>
      <w:tr w:rsidR="00031723" w:rsidTr="00031723">
        <w:trPr>
          <w:trHeight w:val="818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3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硬盘录像机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视频输出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1路HDMI，1路VGA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HDMI输出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4K（3840*2160）/30Hz, 2K（2560*1440）/60Hz， 1920*1080/60Hz，1600*1200/60Hz，1280*1024/60Hz，1280*720/60Hz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VGA输出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默认和HDMI同源，支持可配异源， 1920*1080/60Hz，1600*1200/60Hz，1280*1024/60Hz，1280*720/60Hz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CVBS输出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不支持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预览分屏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1/2/4/6/8/9/16/25/36画面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视频解码格式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H.265;H.264;Smart264;Smart265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解码能力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12×1080P（开启SVC增强模式后，支持16×1080P）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同步回放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视频接入路数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64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网络输入带宽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256Mbps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网络输出带宽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160Mps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录像分辨率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8MP/7MP/6MP/5MP/4MP/3MP/1080p/UXGA/720p/VGA/4CIF/DCIF/2CIF/CIF/QCIF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电源规格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AC 220V 150W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功耗（不含硬盘）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≤30W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工作温度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-10℃～＋55℃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工作湿度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10％～90％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机箱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2U机箱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尺寸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445mm（宽）× 470mm（深）×90mm（高）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重量（不含硬盘）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≤8Kg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音频解码格式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G.711ulaw;G.711alaw;G.722;G.726;AAC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音频输出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1路，RCA接口（线性电平，阻抗：1KΩ）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语音对讲输入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1个，RCA接口（电平：2.0Vp-p，阻抗：1KΩ）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POE接口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无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POE标准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无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POE输出功率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无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RESET按键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不支持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红外遥控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不支持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面板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MB-276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温度传感器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支持，可实时检测机箱内温度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导轨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可外接导轨（需单独采购）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萤石验证码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支持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主控芯片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K20A9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FLASH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256M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系统内存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3G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SSD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无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主板型号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DS-80232(V2.1)-1G-8H，DS-80232(V2.1)-2G-8H，DS-80232(V2.1)-3G-8H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盘位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8个SATA接口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单盘容量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最大支持10TB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阵列类型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不支持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扩展存储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不支持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网络接口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2个，RJ45 10M/100M/1000M自适应以太网口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串行接口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2个，RS-485半双工串行接口 1个，标准RS-232串行接口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USB接口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2个USB 2.0（前置），1个USB 3.0（后置）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报警输入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报警输出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网络协议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IPv6、UPnP（即插即用）、NTP（网络校时）、SADP（自动搜索IP 地址）、 PPPoE（拨号上网）、DHCP（自动获取IP 地址）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录像/抓图模式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定时录像、事件录像、移动侦测录像、报警录像、动测或报警录 像、动测且报警录像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回放模式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即时回放、常规回放、事件回放、标签回放、智能回放、外部文件回放、日志回放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备份模式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常规备份、事件备份、录像剪辑备份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备注：中标供应商应按采购方要求供货且三日内安装调试完毕,未达到要求视为无效投标。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lastRenderedPageBreak/>
              <w:t>3850</w:t>
            </w:r>
          </w:p>
        </w:tc>
      </w:tr>
      <w:tr w:rsidR="00031723" w:rsidTr="00031723">
        <w:trPr>
          <w:trHeight w:val="60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4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监控硬盘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容量：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4TB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格式化容量：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4TB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外形尺寸：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3.5 英寸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高级格式化 (AF)：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是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RoHS 符合性：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是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数据最大传输速率（主机至/自硬盘持续）：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150 MB/s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转速 (RPM)：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IntelliPower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不可恢复性读取错误（占读取位数）：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小于1/〖10〗^14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工作状态温度（°C，底座铸件上）：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0 到 65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非工作状态温度（°C，底座铸件上）：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从-40 到 70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高度（英寸/毫米，最大值）：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1.028/26.1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重量（磅/公斤，± 10%）：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1.65/0.75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lastRenderedPageBreak/>
              <w:t>550</w:t>
            </w:r>
          </w:p>
        </w:tc>
      </w:tr>
      <w:tr w:rsidR="00031723" w:rsidTr="00031723">
        <w:trPr>
          <w:trHeight w:val="64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8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5口千兆交换机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千兆网络接入设计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• 支持 IEEE 802.3at/af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• 支持 PoE 输出功率管理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• 支持 6 KV 防浪涌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• 坚固式高强度金属外壳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• 无风扇设计，高可靠性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550</w:t>
            </w:r>
          </w:p>
        </w:tc>
      </w:tr>
      <w:tr w:rsidR="00031723" w:rsidTr="00031723">
        <w:trPr>
          <w:trHeight w:val="38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线缆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批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需要踏勘现场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4500</w:t>
            </w:r>
          </w:p>
        </w:tc>
      </w:tr>
      <w:tr w:rsidR="00031723" w:rsidTr="00031723">
        <w:trPr>
          <w:trHeight w:val="36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防水箱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100</w:t>
            </w:r>
          </w:p>
        </w:tc>
      </w:tr>
      <w:tr w:rsidR="00031723" w:rsidTr="00031723">
        <w:trPr>
          <w:trHeight w:val="98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监控专用监视器4K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3851</w:t>
            </w:r>
          </w:p>
        </w:tc>
      </w:tr>
      <w:tr w:rsidR="00031723" w:rsidTr="00031723">
        <w:trPr>
          <w:trHeight w:val="28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其它辅材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 w:rsidR="00031723" w:rsidTr="00031723">
        <w:trPr>
          <w:trHeight w:val="48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柴油灶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规格：1.5*0.8*0.8，食品级，不锈钢制作，台面厚度1.2mm，双眼燃料灶。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4000</w:t>
            </w:r>
          </w:p>
        </w:tc>
      </w:tr>
      <w:tr w:rsidR="00031723" w:rsidTr="00031723">
        <w:trPr>
          <w:trHeight w:val="182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净水设备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水胆、水槽采用304不锈钢厚度10mm防溅水设计，门板和侧板采用不锈钢材质。采用智能液晶屏控制系统，带有饮用显示、温度显示、水位显示、滤芯管理、定时开关等一体化控制系统。步进式加热，蒸汽热能回收，高效节能。人性化触摸按钮，可防爆，防渗透。采用国际高效防火保温材料，高效保温。六重安全保护设计，自动防漏电，自动防干烧，自动防蒸汽，自动防缺水，自动防超温，走动防触电。智能数码控制系统，水不开无水流出，带加热提示等一体化控制功能，确保使用安全，全自动运行，全年无人值守。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4500</w:t>
            </w:r>
          </w:p>
        </w:tc>
      </w:tr>
      <w:tr w:rsidR="00031723" w:rsidTr="00031723">
        <w:trPr>
          <w:trHeight w:val="34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洗衣机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2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1723" w:rsidRDefault="00031723" w:rsidP="003524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能效等级：二级能效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变频/定频：定频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类型：双缸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高度：90cm以上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色系：白色系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宽度：50cm以下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洗涤容量：10-20kg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排水方式：下排水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深度：60cm以上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723" w:rsidRDefault="00031723" w:rsidP="003524D6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lastRenderedPageBreak/>
              <w:t>1000</w:t>
            </w:r>
          </w:p>
        </w:tc>
      </w:tr>
    </w:tbl>
    <w:p w:rsidR="002A36E8" w:rsidRDefault="00585C2F">
      <w:r>
        <w:rPr>
          <w:rFonts w:ascii="仿宋" w:eastAsia="仿宋" w:hAnsi="仿宋" w:cs="华文仿宋" w:hint="eastAsia"/>
          <w:sz w:val="30"/>
          <w:szCs w:val="30"/>
        </w:rPr>
        <w:lastRenderedPageBreak/>
        <w:t xml:space="preserve"> </w:t>
      </w:r>
    </w:p>
    <w:sectPr w:rsidR="002A36E8">
      <w:footerReference w:type="default" r:id="rId9"/>
      <w:footerReference w:type="firs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C2F" w:rsidRDefault="00585C2F">
      <w:r>
        <w:separator/>
      </w:r>
    </w:p>
  </w:endnote>
  <w:endnote w:type="continuationSeparator" w:id="0">
    <w:p w:rsidR="00585C2F" w:rsidRDefault="00585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方正小标宋简体">
    <w:altName w:val="黑体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6E8" w:rsidRDefault="00585C2F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4" type="#_x0000_t202" style="position:absolute;margin-left:0;margin-top:0;width:2in;height:2in;z-index:251659264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:rsidR="002A36E8" w:rsidRDefault="00585C2F">
                <w:pPr>
                  <w:pStyle w:val="a4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A5B9E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6E8" w:rsidRDefault="00585C2F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0;margin-top:0;width:2in;height:2in;z-index:251660288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:rsidR="002A36E8" w:rsidRDefault="00585C2F">
                <w:pPr>
                  <w:pStyle w:val="a4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C2F" w:rsidRDefault="00585C2F">
      <w:r>
        <w:separator/>
      </w:r>
    </w:p>
  </w:footnote>
  <w:footnote w:type="continuationSeparator" w:id="0">
    <w:p w:rsidR="00585C2F" w:rsidRDefault="00585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AF86DE"/>
    <w:multiLevelType w:val="singleLevel"/>
    <w:tmpl w:val="86AF86DE"/>
    <w:lvl w:ilvl="0">
      <w:start w:val="1"/>
      <w:numFmt w:val="decimal"/>
      <w:suff w:val="nothing"/>
      <w:lvlText w:val="%1、"/>
      <w:lvlJc w:val="left"/>
    </w:lvl>
  </w:abstractNum>
  <w:abstractNum w:abstractNumId="1">
    <w:nsid w:val="36EB4D8C"/>
    <w:multiLevelType w:val="singleLevel"/>
    <w:tmpl w:val="36EB4D8C"/>
    <w:lvl w:ilvl="0">
      <w:start w:val="1"/>
      <w:numFmt w:val="decimal"/>
      <w:suff w:val="nothing"/>
      <w:lvlText w:val="%1、"/>
      <w:lvlJc w:val="left"/>
    </w:lvl>
  </w:abstractNum>
  <w:abstractNum w:abstractNumId="2">
    <w:nsid w:val="64057BB3"/>
    <w:multiLevelType w:val="singleLevel"/>
    <w:tmpl w:val="64057BB3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7DA66D5E"/>
    <w:multiLevelType w:val="singleLevel"/>
    <w:tmpl w:val="7DA66D5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embedSystemFonts/>
  <w:defaultTabStop w:val="420"/>
  <w:drawingGridVerticalSpacing w:val="156"/>
  <w:noPunctuationKerning/>
  <w:characterSpacingControl w:val="compressPunctuation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BmZThhODNkODNiYjcxNDY0YWE4MDg1ZDFjOTg0NjgifQ=="/>
  </w:docVars>
  <w:rsids>
    <w:rsidRoot w:val="00585439"/>
    <w:rsid w:val="00031723"/>
    <w:rsid w:val="000455BC"/>
    <w:rsid w:val="00131F8F"/>
    <w:rsid w:val="002A36E8"/>
    <w:rsid w:val="00396A7F"/>
    <w:rsid w:val="003D382C"/>
    <w:rsid w:val="00452870"/>
    <w:rsid w:val="00476385"/>
    <w:rsid w:val="00520619"/>
    <w:rsid w:val="00585439"/>
    <w:rsid w:val="00585C2F"/>
    <w:rsid w:val="00601654"/>
    <w:rsid w:val="006F59AA"/>
    <w:rsid w:val="007F7B6B"/>
    <w:rsid w:val="00851C30"/>
    <w:rsid w:val="008609E5"/>
    <w:rsid w:val="008A5B9E"/>
    <w:rsid w:val="009D553D"/>
    <w:rsid w:val="00A66A04"/>
    <w:rsid w:val="00CA6D5E"/>
    <w:rsid w:val="00D34742"/>
    <w:rsid w:val="00D442C4"/>
    <w:rsid w:val="00D8325F"/>
    <w:rsid w:val="00EC1AE7"/>
    <w:rsid w:val="028262F1"/>
    <w:rsid w:val="08BE272C"/>
    <w:rsid w:val="090A181D"/>
    <w:rsid w:val="0C457438"/>
    <w:rsid w:val="0C6D288E"/>
    <w:rsid w:val="10BE7409"/>
    <w:rsid w:val="12BE4453"/>
    <w:rsid w:val="15943B59"/>
    <w:rsid w:val="15E5186C"/>
    <w:rsid w:val="185D2967"/>
    <w:rsid w:val="19CF7938"/>
    <w:rsid w:val="1BB61F71"/>
    <w:rsid w:val="21753164"/>
    <w:rsid w:val="21924D23"/>
    <w:rsid w:val="23773F90"/>
    <w:rsid w:val="24B51D67"/>
    <w:rsid w:val="24C27390"/>
    <w:rsid w:val="256E44BB"/>
    <w:rsid w:val="25951731"/>
    <w:rsid w:val="25A76CC8"/>
    <w:rsid w:val="28BD5910"/>
    <w:rsid w:val="29066592"/>
    <w:rsid w:val="2CA30BDB"/>
    <w:rsid w:val="2E2D0150"/>
    <w:rsid w:val="2F833A17"/>
    <w:rsid w:val="3258577E"/>
    <w:rsid w:val="337C0459"/>
    <w:rsid w:val="33CD27F5"/>
    <w:rsid w:val="359542EA"/>
    <w:rsid w:val="36E95621"/>
    <w:rsid w:val="36EE46E8"/>
    <w:rsid w:val="373F7524"/>
    <w:rsid w:val="39FB63AB"/>
    <w:rsid w:val="3A354F39"/>
    <w:rsid w:val="3CE96D36"/>
    <w:rsid w:val="3D522BAE"/>
    <w:rsid w:val="3D6B018D"/>
    <w:rsid w:val="3D947668"/>
    <w:rsid w:val="3E2B6BE0"/>
    <w:rsid w:val="3E7E58C3"/>
    <w:rsid w:val="412A6073"/>
    <w:rsid w:val="413F65F1"/>
    <w:rsid w:val="4284706B"/>
    <w:rsid w:val="432A095E"/>
    <w:rsid w:val="451F76B6"/>
    <w:rsid w:val="47BF4D41"/>
    <w:rsid w:val="481673C4"/>
    <w:rsid w:val="48796735"/>
    <w:rsid w:val="489108D7"/>
    <w:rsid w:val="48AB4FCB"/>
    <w:rsid w:val="49326E8D"/>
    <w:rsid w:val="499425B1"/>
    <w:rsid w:val="51B17DE0"/>
    <w:rsid w:val="545D5A3A"/>
    <w:rsid w:val="54F90998"/>
    <w:rsid w:val="57F10BA0"/>
    <w:rsid w:val="5ABD2921"/>
    <w:rsid w:val="5BDB2794"/>
    <w:rsid w:val="5CA363DE"/>
    <w:rsid w:val="5D8C631A"/>
    <w:rsid w:val="5E7B7DB5"/>
    <w:rsid w:val="5F6A7A52"/>
    <w:rsid w:val="602B5F12"/>
    <w:rsid w:val="608903CA"/>
    <w:rsid w:val="60D61600"/>
    <w:rsid w:val="63A620C2"/>
    <w:rsid w:val="63C106AB"/>
    <w:rsid w:val="65E737AE"/>
    <w:rsid w:val="67475203"/>
    <w:rsid w:val="698467CE"/>
    <w:rsid w:val="6D1B39E6"/>
    <w:rsid w:val="6DD129B9"/>
    <w:rsid w:val="6E5A7FAF"/>
    <w:rsid w:val="6EE3547E"/>
    <w:rsid w:val="6EE9246C"/>
    <w:rsid w:val="6F733865"/>
    <w:rsid w:val="700305DC"/>
    <w:rsid w:val="71F24CAD"/>
    <w:rsid w:val="7266031D"/>
    <w:rsid w:val="73CA22B9"/>
    <w:rsid w:val="74644BEB"/>
    <w:rsid w:val="749D0902"/>
    <w:rsid w:val="756D58D9"/>
    <w:rsid w:val="758A1DA3"/>
    <w:rsid w:val="76846534"/>
    <w:rsid w:val="78B55109"/>
    <w:rsid w:val="79D90C2D"/>
    <w:rsid w:val="7AAB65C6"/>
    <w:rsid w:val="7C0D012B"/>
    <w:rsid w:val="7D5322B5"/>
    <w:rsid w:val="7D987872"/>
    <w:rsid w:val="7F0C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after="120"/>
    </w:p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1"/>
    <w:link w:val="a5"/>
    <w:qFormat/>
    <w:rPr>
      <w:kern w:val="2"/>
      <w:sz w:val="18"/>
      <w:szCs w:val="18"/>
    </w:rPr>
  </w:style>
  <w:style w:type="character" w:customStyle="1" w:styleId="Char">
    <w:name w:val="页脚 Char"/>
    <w:basedOn w:val="a1"/>
    <w:link w:val="a4"/>
    <w:qFormat/>
    <w:rPr>
      <w:kern w:val="2"/>
      <w:sz w:val="18"/>
      <w:szCs w:val="18"/>
    </w:rPr>
  </w:style>
  <w:style w:type="character" w:customStyle="1" w:styleId="font61">
    <w:name w:val="font61"/>
    <w:basedOn w:val="a1"/>
    <w:qFormat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21">
    <w:name w:val="font21"/>
    <w:basedOn w:val="a1"/>
    <w:qFormat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51">
    <w:name w:val="font51"/>
    <w:basedOn w:val="a1"/>
    <w:qFormat/>
    <w:rPr>
      <w:rFonts w:ascii="Wingdings" w:hAnsi="Wingdings" w:cs="Wingdings"/>
      <w:color w:val="000000"/>
      <w:sz w:val="16"/>
      <w:szCs w:val="16"/>
      <w:u w:val="none"/>
    </w:rPr>
  </w:style>
  <w:style w:type="character" w:customStyle="1" w:styleId="font71">
    <w:name w:val="font71"/>
    <w:basedOn w:val="a1"/>
    <w:qFormat/>
    <w:rPr>
      <w:rFonts w:ascii="Calibri" w:hAnsi="Calibri" w:cs="Calibri"/>
      <w:color w:val="000000"/>
      <w:sz w:val="16"/>
      <w:szCs w:val="16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4098" textRotate="1"/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852</Words>
  <Characters>4861</Characters>
  <Application>Microsoft Office Word</Application>
  <DocSecurity>0</DocSecurity>
  <Lines>40</Lines>
  <Paragraphs>11</Paragraphs>
  <ScaleCrop>false</ScaleCrop>
  <Company/>
  <LinksUpToDate>false</LinksUpToDate>
  <CharactersWithSpaces>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zhaolf</dc:creator>
  <cp:lastModifiedBy>NTKO</cp:lastModifiedBy>
  <cp:revision>6</cp:revision>
  <cp:lastPrinted>2021-09-02T02:26:00Z</cp:lastPrinted>
  <dcterms:created xsi:type="dcterms:W3CDTF">2014-10-29T12:08:00Z</dcterms:created>
  <dcterms:modified xsi:type="dcterms:W3CDTF">2022-09-22T01:46:00Z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2C05AF85CB234CA3A78FE8AA49304033</vt:lpwstr>
  </property>
</Properties>
</file>