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一、在中华人民共和国境内依法注册的【独立】法人或非法人组织</w:t>
      </w:r>
      <w:r>
        <w:rPr>
          <w:rFonts w:hint="eastAsia" w:ascii="微软雅黑" w:hAnsi="微软雅黑" w:eastAsia="微软雅黑"/>
          <w:color w:val="FF0000"/>
        </w:rPr>
        <w:t>【或自然人】（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提供中华人民共和国境内行政管理部门登记的主体资格证书（包括但不限于营业执照、事业单位法人证书、社会团体法人登记证书等））；</w:t>
      </w:r>
    </w:p>
    <w:tbl>
      <w:tblPr>
        <w:tblStyle w:val="20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8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近三年内无骗取中标、严重违约、不良行为等廉洁诚信问题 及重大经济纠纷问题（提供信用中国下载的“信用报告”或承诺书（承诺格式自拟））；</w:t>
      </w:r>
    </w:p>
    <w:tbl>
      <w:tblPr>
        <w:tblStyle w:val="20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4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提供信用中国下载的“信用报告”或承诺书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三、-提供拟供物品的正品承诺函及售后质保承诺(格式自拟）；</w:t>
      </w:r>
    </w:p>
    <w:tbl>
      <w:tblPr>
        <w:tblStyle w:val="20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0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default" w:ascii="微软雅黑" w:hAnsi="微软雅黑" w:eastAsia="微软雅黑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正品承诺函:</w:t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0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售后质保承诺: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四、提供拟供产品同批次的质量检验报告；</w:t>
      </w:r>
    </w:p>
    <w:tbl>
      <w:tblPr>
        <w:tblStyle w:val="20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8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五、提供每台锅炉的出厂合格证；</w:t>
      </w:r>
    </w:p>
    <w:tbl>
      <w:tblPr>
        <w:tblStyle w:val="20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8" w:hRule="atLeast"/>
        </w:trPr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numPr>
          <w:numId w:val="0"/>
        </w:numPr>
        <w:adjustRightInd w:val="0"/>
        <w:snapToGrid w:val="0"/>
        <w:spacing w:before="156" w:beforeLines="50" w:after="156" w:afterLines="50" w:line="360" w:lineRule="auto"/>
        <w:ind w:firstLine="240" w:firstLineChars="1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、竞价偏差表;</w:t>
      </w:r>
    </w:p>
    <w:p>
      <w:pPr>
        <w:adjustRightInd w:val="0"/>
        <w:snapToGrid w:val="0"/>
        <w:spacing w:line="520" w:lineRule="exact"/>
        <w:rPr>
          <w:rFonts w:hint="eastAsia" w:ascii="微软雅黑" w:hAnsi="微软雅黑" w:eastAsia="微软雅黑"/>
          <w:color w:val="000000"/>
          <w:sz w:val="24"/>
          <w:lang w:eastAsia="zh-CN"/>
        </w:rPr>
      </w:pPr>
      <w:r>
        <w:rPr>
          <w:rFonts w:hint="eastAsia" w:ascii="微软雅黑" w:hAnsi="微软雅黑" w:eastAsia="微软雅黑"/>
          <w:color w:val="000000"/>
          <w:sz w:val="24"/>
        </w:rPr>
        <w:t>项目名称：</w:t>
      </w:r>
      <w:r>
        <w:rPr>
          <w:rFonts w:hint="eastAsia" w:ascii="微软雅黑" w:hAnsi="微软雅黑" w:eastAsia="微软雅黑"/>
          <w:color w:val="000000"/>
          <w:sz w:val="24"/>
          <w:lang w:val="en-US" w:eastAsia="zh-CN"/>
        </w:rPr>
        <w:t>绰源森工公司采购欧德尔牌生物质常压热水锅炉项目</w:t>
      </w:r>
      <w:r>
        <w:rPr>
          <w:rFonts w:hint="eastAsia" w:ascii="微软雅黑" w:hAnsi="微软雅黑" w:eastAsia="微软雅黑"/>
          <w:color w:val="000000"/>
          <w:sz w:val="24"/>
          <w:lang w:eastAsia="zh-CN"/>
        </w:rPr>
        <w:t>【</w:t>
      </w:r>
      <w:r>
        <w:rPr>
          <w:rFonts w:hint="eastAsia" w:ascii="微软雅黑" w:hAnsi="微软雅黑" w:eastAsia="微软雅黑"/>
          <w:color w:val="000000"/>
          <w:sz w:val="24"/>
          <w:lang w:val="en-US" w:eastAsia="zh-CN"/>
        </w:rPr>
        <w:t>网上竞价</w:t>
      </w:r>
      <w:r>
        <w:rPr>
          <w:rFonts w:hint="eastAsia" w:ascii="微软雅黑" w:hAnsi="微软雅黑" w:eastAsia="微软雅黑"/>
          <w:color w:val="000000"/>
          <w:sz w:val="24"/>
          <w:lang w:eastAsia="zh-CN"/>
        </w:rPr>
        <w:t>】</w:t>
      </w:r>
    </w:p>
    <w:p>
      <w:pPr>
        <w:adjustRightInd w:val="0"/>
        <w:snapToGrid w:val="0"/>
        <w:spacing w:line="520" w:lineRule="exact"/>
        <w:rPr>
          <w:rFonts w:hint="default" w:ascii="微软雅黑" w:hAnsi="微软雅黑" w:eastAsia="微软雅黑"/>
          <w:color w:val="000000"/>
          <w:sz w:val="24"/>
          <w:lang w:val="en-US" w:eastAsia="zh-CN"/>
        </w:rPr>
      </w:pPr>
      <w:r>
        <w:rPr>
          <w:rFonts w:hint="eastAsia" w:ascii="微软雅黑" w:hAnsi="微软雅黑" w:eastAsia="微软雅黑"/>
          <w:color w:val="000000"/>
          <w:sz w:val="24"/>
          <w:szCs w:val="24"/>
        </w:rPr>
        <w:t>项目编号：0345HW20220</w:t>
      </w:r>
      <w:r>
        <w:rPr>
          <w:rFonts w:hint="eastAsia" w:ascii="微软雅黑" w:hAnsi="微软雅黑" w:eastAsia="微软雅黑"/>
          <w:color w:val="000000"/>
          <w:sz w:val="24"/>
          <w:szCs w:val="24"/>
          <w:lang w:val="en-US" w:eastAsia="zh-CN"/>
        </w:rPr>
        <w:t>484</w:t>
      </w:r>
    </w:p>
    <w:p>
      <w:p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color w:val="000000"/>
          <w:sz w:val="24"/>
        </w:rPr>
      </w:pPr>
      <w:r>
        <w:rPr>
          <w:rFonts w:hint="eastAsia" w:ascii="微软雅黑" w:hAnsi="微软雅黑" w:eastAsia="微软雅黑"/>
          <w:color w:val="000000"/>
          <w:sz w:val="24"/>
        </w:rPr>
        <w:t>针对本项目《采购公告》中规定的技术参数供应商应做充分考虑及响应，除了下列《偏差范围表》中列出的允许偏差内容，供应商所提供的产品其他技术参数（标准）应优于或相当于《采购公告》技术规格中要求的标准，以满足采购单位的需要。</w:t>
      </w:r>
    </w:p>
    <w:p>
      <w:p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color w:val="000000"/>
          <w:sz w:val="24"/>
        </w:rPr>
      </w:pPr>
      <w:r>
        <w:rPr>
          <w:rFonts w:hint="eastAsia" w:ascii="微软雅黑" w:hAnsi="微软雅黑" w:eastAsia="微软雅黑"/>
          <w:color w:val="000000"/>
          <w:sz w:val="24"/>
        </w:rPr>
        <w:br w:type="page"/>
      </w:r>
    </w:p>
    <w:p>
      <w:pPr>
        <w:pStyle w:val="2"/>
      </w:pPr>
    </w:p>
    <w:tbl>
      <w:tblPr>
        <w:tblStyle w:val="19"/>
        <w:tblW w:w="10036" w:type="dxa"/>
        <w:tblInd w:w="-7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1066"/>
        <w:gridCol w:w="4819"/>
        <w:gridCol w:w="1360"/>
        <w:gridCol w:w="21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tblHeader/>
        </w:trPr>
        <w:tc>
          <w:tcPr>
            <w:tcW w:w="6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0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</w:rPr>
              <w:t>内容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微软雅黑" w:hAnsi="微软雅黑" w:eastAsia="微软雅黑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1"/>
                <w:szCs w:val="21"/>
                <w:lang w:eastAsia="zh-CN"/>
              </w:rPr>
              <w:t>要求</w:t>
            </w:r>
          </w:p>
        </w:tc>
        <w:tc>
          <w:tcPr>
            <w:tcW w:w="13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填写“偏差”或“不偏差”</w:t>
            </w:r>
          </w:p>
        </w:tc>
        <w:tc>
          <w:tcPr>
            <w:tcW w:w="21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备注（若偏离请备注实际偏离情况）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tblHeader/>
        </w:trPr>
        <w:tc>
          <w:tcPr>
            <w:tcW w:w="64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06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  <w:highlight w:val="none"/>
                <w:lang w:val="en-US" w:eastAsia="zh-CN"/>
              </w:rPr>
              <w:t>合同签署</w:t>
            </w:r>
          </w:p>
        </w:tc>
        <w:tc>
          <w:tcPr>
            <w:tcW w:w="4819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18"/>
                <w:szCs w:val="18"/>
                <w:highlight w:val="none"/>
                <w:lang w:val="en-US" w:eastAsia="zh-CN" w:bidi="ar-SA"/>
              </w:rPr>
              <w:t>合同签订地点采购人经营地址（内蒙古呼伦贝尔市鄂伦春自治旗阿里河镇）。</w:t>
            </w:r>
          </w:p>
        </w:tc>
        <w:tc>
          <w:tcPr>
            <w:tcW w:w="13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tblHeader/>
        </w:trPr>
        <w:tc>
          <w:tcPr>
            <w:tcW w:w="64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0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  <w:highlight w:val="none"/>
                <w:lang w:val="en-US" w:eastAsia="zh-CN"/>
              </w:rPr>
              <w:t>交付日期</w:t>
            </w:r>
          </w:p>
        </w:tc>
        <w:tc>
          <w:tcPr>
            <w:tcW w:w="4819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18"/>
                <w:szCs w:val="18"/>
                <w:highlight w:val="none"/>
                <w:lang w:val="en-US" w:eastAsia="zh-CN" w:bidi="ar-SA"/>
              </w:rPr>
              <w:t>自签订合同之日起3天内到货。</w:t>
            </w:r>
          </w:p>
        </w:tc>
        <w:tc>
          <w:tcPr>
            <w:tcW w:w="13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tblHeader/>
        </w:trPr>
        <w:tc>
          <w:tcPr>
            <w:tcW w:w="64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06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  <w:highlight w:val="none"/>
                <w:lang w:val="en-US" w:eastAsia="zh-CN"/>
              </w:rPr>
              <w:t>交付地点</w:t>
            </w:r>
          </w:p>
        </w:tc>
        <w:tc>
          <w:tcPr>
            <w:tcW w:w="4819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18"/>
                <w:szCs w:val="18"/>
                <w:highlight w:val="none"/>
                <w:lang w:val="en-US" w:eastAsia="zh-CN" w:bidi="ar-SA"/>
              </w:rPr>
              <w:t>内蒙古呼伦贝尔市牙克石市绰河源镇。</w:t>
            </w:r>
          </w:p>
        </w:tc>
        <w:tc>
          <w:tcPr>
            <w:tcW w:w="13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4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66" w:type="dxa"/>
            <w:vAlign w:val="center"/>
          </w:tcPr>
          <w:p>
            <w:pPr>
              <w:widowControl/>
              <w:snapToGrid w:val="0"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货品要求</w:t>
            </w:r>
          </w:p>
        </w:tc>
        <w:tc>
          <w:tcPr>
            <w:tcW w:w="4819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18"/>
                <w:szCs w:val="18"/>
                <w:highlight w:val="none"/>
                <w:lang w:val="en-US" w:eastAsia="zh-CN" w:bidi="ar-SA"/>
              </w:rPr>
              <w:t>供应商确保所提供的货品为正品。</w:t>
            </w:r>
          </w:p>
        </w:tc>
        <w:tc>
          <w:tcPr>
            <w:tcW w:w="13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49" w:type="dxa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6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运输及装卸要求</w:t>
            </w:r>
          </w:p>
        </w:tc>
        <w:tc>
          <w:tcPr>
            <w:tcW w:w="4819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18"/>
                <w:szCs w:val="18"/>
                <w:highlight w:val="none"/>
                <w:lang w:val="en-US" w:eastAsia="zh-CN" w:bidi="ar-SA"/>
              </w:rPr>
              <w:t>供应商负责货物送到指定地点。</w:t>
            </w:r>
          </w:p>
        </w:tc>
        <w:tc>
          <w:tcPr>
            <w:tcW w:w="13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49" w:type="dxa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06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技术规格</w:t>
            </w:r>
          </w:p>
        </w:tc>
        <w:tc>
          <w:tcPr>
            <w:tcW w:w="4819" w:type="dxa"/>
            <w:vAlign w:val="center"/>
          </w:tcPr>
          <w:p>
            <w:pPr>
              <w:pStyle w:val="12"/>
              <w:wordWrap w:val="0"/>
              <w:spacing w:before="0" w:beforeAutospacing="0" w:after="0" w:afterAutospacing="0" w:line="360" w:lineRule="auto"/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333333"/>
                <w:kern w:val="2"/>
                <w:sz w:val="18"/>
                <w:szCs w:val="18"/>
                <w:highlight w:val="none"/>
                <w:lang w:val="en-US" w:eastAsia="zh-CN" w:bidi="ar-SA"/>
              </w:rPr>
              <w:t>（1）CWL-0.018-S型锅炉一台,额定功率1.6万大卡，额定出水温度80℃，额定进水温度60℃，工作压力：常压，参考供暖面积160m2,容水量75Kg，供回水管径40DN,外形950*490*665(cm)。(2)CLHG-0.06-S型锅炉两台，额定功率5万大卡，额定出水温度80℃，额定进水温度60℃，工作压力：常压，参考供暖面积500m2,容水量200Kg，供回水管径40DN,外形1680*590*1425(cm)。(3)CLHG-0.12-S型锅炉一台，额定功率10万大卡，额定出水温度80℃，额定进水温度60℃，工作压力：常压，参考供暖面积1000m2,容水量320Kg，供回水管径50DN,外形1780*730*1545(cm)。(4)CLHG-0.58-S型锅炉一台，额定功率50万大卡，额定出水温度80℃，额定进水温度60℃，工作压力：常压，参考供暖面积5000m2,容水量1000Kg，供回水管径80DN,外形1780*730*1545(cm)。</w:t>
            </w:r>
          </w:p>
        </w:tc>
        <w:tc>
          <w:tcPr>
            <w:tcW w:w="13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49" w:type="dxa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64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06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sz w:val="18"/>
                <w:szCs w:val="18"/>
                <w:highlight w:val="none"/>
                <w:lang w:val="en-US" w:eastAsia="zh-CN"/>
              </w:rPr>
              <w:t>质量要求</w:t>
            </w:r>
          </w:p>
        </w:tc>
        <w:tc>
          <w:tcPr>
            <w:tcW w:w="48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contextualSpacing/>
              <w:textAlignment w:val="auto"/>
              <w:outlineLvl w:val="9"/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符合国家行业技术标准，需提供相关产品质量检验报告。锅炉结构要有足够的强度、刚度和稳定性。采用负压燃烧方式、多点配风、多回程、燃烧更充分、排烟温度低、热利用率高能，配置微电脑液晶控制系统，一键式操作，全自动运行，达到设定温度后自动转变成小火，低于设定温度温差自动转变成大火燃烧，锅炉微端配置除尘设备并达到国家排放标准。</w:t>
            </w:r>
          </w:p>
        </w:tc>
        <w:tc>
          <w:tcPr>
            <w:tcW w:w="13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149" w:type="dxa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</w:tbl>
    <w:p>
      <w:pPr>
        <w:adjustRightInd w:val="0"/>
        <w:snapToGrid w:val="0"/>
        <w:spacing w:line="400" w:lineRule="exact"/>
        <w:rPr>
          <w:rFonts w:hint="eastAsia" w:ascii="微软雅黑" w:hAnsi="微软雅黑" w:eastAsia="微软雅黑"/>
        </w:rPr>
      </w:pPr>
      <w:r>
        <w:rPr>
          <w:rFonts w:hint="eastAsia" w:ascii="微软雅黑" w:hAnsi="微软雅黑" w:eastAsia="微软雅黑"/>
        </w:rPr>
        <w:br w:type="page"/>
      </w:r>
    </w:p>
    <w:p>
      <w:pPr>
        <w:adjustRightInd w:val="0"/>
        <w:snapToGrid w:val="0"/>
        <w:spacing w:line="400" w:lineRule="exact"/>
        <w:rPr>
          <w:rFonts w:hint="eastAsia" w:ascii="微软雅黑" w:hAnsi="微软雅黑" w:eastAsia="微软雅黑"/>
        </w:rPr>
      </w:pPr>
      <w:r>
        <w:rPr>
          <w:rFonts w:hint="eastAsia" w:ascii="微软雅黑" w:hAnsi="微软雅黑" w:eastAsia="微软雅黑"/>
        </w:rPr>
        <w:t>注：</w:t>
      </w:r>
    </w:p>
    <w:p>
      <w:pPr>
        <w:adjustRightInd w:val="0"/>
        <w:snapToGrid w:val="0"/>
        <w:spacing w:line="400" w:lineRule="exact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1、请按清单内容逐项列出偏差情况，若偏差写明偏差内容（未注明视为不响应将被否决）。2、实质性条款不可偏离。</w:t>
      </w:r>
    </w:p>
    <w:p>
      <w:pPr>
        <w:adjustRightInd w:val="0"/>
        <w:snapToGrid w:val="0"/>
        <w:spacing w:line="400" w:lineRule="exact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3、实质性可变动条款采购人根据实际情况判断是否接受，不接受即否决资格。</w:t>
      </w:r>
    </w:p>
    <w:p>
      <w:pPr>
        <w:adjustRightInd w:val="0"/>
        <w:snapToGrid w:val="0"/>
        <w:spacing w:line="400" w:lineRule="exact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4、逐页盖章。</w:t>
      </w:r>
    </w:p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jc w:val="both"/>
        <w:rPr>
          <w:rFonts w:hint="default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八、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9"/>
        <w:tblW w:w="87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20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2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Dotu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GulimChe">
    <w:panose1 w:val="020B0609000101010101"/>
    <w:charset w:val="81"/>
    <w:family w:val="auto"/>
    <w:pitch w:val="default"/>
    <w:sig w:usb0="B00002AF" w:usb1="69D77CFB" w:usb2="00000030" w:usb3="00000000" w:csb0="4008009F" w:csb1="DFD70000"/>
  </w:font>
  <w:font w:name="Gungsuh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GungsuhChe">
    <w:panose1 w:val="02030609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6"/>
      </w:rPr>
      <w:instrText xml:space="preserve"> PAGE </w:instrText>
    </w:r>
    <w:r>
      <w:fldChar w:fldCharType="separate"/>
    </w:r>
    <w:r>
      <w:rPr>
        <w:rStyle w:val="16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22F5669"/>
    <w:rsid w:val="02712E85"/>
    <w:rsid w:val="0340248B"/>
    <w:rsid w:val="047D794B"/>
    <w:rsid w:val="056D5EDF"/>
    <w:rsid w:val="0781071F"/>
    <w:rsid w:val="0A1D05C7"/>
    <w:rsid w:val="0B5D607D"/>
    <w:rsid w:val="0B7E12D4"/>
    <w:rsid w:val="0C442BBB"/>
    <w:rsid w:val="0C5F016A"/>
    <w:rsid w:val="0D9756D8"/>
    <w:rsid w:val="110B3940"/>
    <w:rsid w:val="13AA206A"/>
    <w:rsid w:val="14093CAF"/>
    <w:rsid w:val="15174005"/>
    <w:rsid w:val="16A51726"/>
    <w:rsid w:val="16D678F2"/>
    <w:rsid w:val="170220CE"/>
    <w:rsid w:val="18B0193F"/>
    <w:rsid w:val="1ABE1249"/>
    <w:rsid w:val="1C563A57"/>
    <w:rsid w:val="1C7A2272"/>
    <w:rsid w:val="1CFC48EF"/>
    <w:rsid w:val="1D756E18"/>
    <w:rsid w:val="1E6B26E0"/>
    <w:rsid w:val="1EF02BF0"/>
    <w:rsid w:val="1F205897"/>
    <w:rsid w:val="21E33E11"/>
    <w:rsid w:val="22836D67"/>
    <w:rsid w:val="26076B01"/>
    <w:rsid w:val="26AB5D68"/>
    <w:rsid w:val="295344CE"/>
    <w:rsid w:val="2CF47971"/>
    <w:rsid w:val="2EF83617"/>
    <w:rsid w:val="2F334B02"/>
    <w:rsid w:val="2F5A077C"/>
    <w:rsid w:val="30532CCA"/>
    <w:rsid w:val="32607A69"/>
    <w:rsid w:val="328F2AA7"/>
    <w:rsid w:val="33272176"/>
    <w:rsid w:val="33A13BAA"/>
    <w:rsid w:val="34D17133"/>
    <w:rsid w:val="366A1DB9"/>
    <w:rsid w:val="36C52984"/>
    <w:rsid w:val="394970FD"/>
    <w:rsid w:val="39956418"/>
    <w:rsid w:val="3C9765FD"/>
    <w:rsid w:val="3E697A1E"/>
    <w:rsid w:val="3F440C7F"/>
    <w:rsid w:val="409E6AC2"/>
    <w:rsid w:val="443A32D3"/>
    <w:rsid w:val="47A876B0"/>
    <w:rsid w:val="4D8D4D74"/>
    <w:rsid w:val="4DE231CA"/>
    <w:rsid w:val="4F6A6924"/>
    <w:rsid w:val="50130EB7"/>
    <w:rsid w:val="52ED7318"/>
    <w:rsid w:val="52F06A60"/>
    <w:rsid w:val="54821C1F"/>
    <w:rsid w:val="59A21062"/>
    <w:rsid w:val="59C411DF"/>
    <w:rsid w:val="5AF80ECE"/>
    <w:rsid w:val="5BE708ED"/>
    <w:rsid w:val="5C2A58D7"/>
    <w:rsid w:val="5CED5781"/>
    <w:rsid w:val="5D5D3303"/>
    <w:rsid w:val="5DC673A8"/>
    <w:rsid w:val="601C556F"/>
    <w:rsid w:val="656753F9"/>
    <w:rsid w:val="67341020"/>
    <w:rsid w:val="675F2A40"/>
    <w:rsid w:val="67D1762D"/>
    <w:rsid w:val="69A70325"/>
    <w:rsid w:val="6CAA6885"/>
    <w:rsid w:val="6DD76A79"/>
    <w:rsid w:val="71187C39"/>
    <w:rsid w:val="72D601C4"/>
    <w:rsid w:val="7375765A"/>
    <w:rsid w:val="73B21EB0"/>
    <w:rsid w:val="777501D2"/>
    <w:rsid w:val="78C369DC"/>
    <w:rsid w:val="79F71E6E"/>
    <w:rsid w:val="7AE210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link w:val="2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29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3">
    <w:name w:val="Body Text First Indent"/>
    <w:basedOn w:val="2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 Indent"/>
    <w:basedOn w:val="1"/>
    <w:link w:val="28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4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5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5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30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FollowedHyperlink"/>
    <w:basedOn w:val="14"/>
    <w:semiHidden/>
    <w:unhideWhenUsed/>
    <w:qFormat/>
    <w:uiPriority w:val="99"/>
    <w:rPr>
      <w:color w:val="800080"/>
      <w:u w:val="none"/>
    </w:rPr>
  </w:style>
  <w:style w:type="character" w:styleId="18">
    <w:name w:val="Hyperlink"/>
    <w:basedOn w:val="14"/>
    <w:semiHidden/>
    <w:unhideWhenUsed/>
    <w:qFormat/>
    <w:uiPriority w:val="99"/>
    <w:rPr>
      <w:color w:val="0000FF"/>
      <w:u w:val="none"/>
    </w:rPr>
  </w:style>
  <w:style w:type="table" w:styleId="20">
    <w:name w:val="Table Grid"/>
    <w:basedOn w:val="19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标题 2 Char"/>
    <w:basedOn w:val="14"/>
    <w:link w:val="4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2">
    <w:name w:val="页眉 Char"/>
    <w:basedOn w:val="14"/>
    <w:link w:val="11"/>
    <w:qFormat/>
    <w:uiPriority w:val="0"/>
    <w:rPr>
      <w:sz w:val="18"/>
      <w:szCs w:val="18"/>
    </w:rPr>
  </w:style>
  <w:style w:type="character" w:customStyle="1" w:styleId="23">
    <w:name w:val="页脚 Char"/>
    <w:basedOn w:val="14"/>
    <w:link w:val="10"/>
    <w:qFormat/>
    <w:uiPriority w:val="0"/>
    <w:rPr>
      <w:sz w:val="18"/>
      <w:szCs w:val="18"/>
    </w:rPr>
  </w:style>
  <w:style w:type="character" w:customStyle="1" w:styleId="24">
    <w:name w:val="纯文本 Char"/>
    <w:basedOn w:val="14"/>
    <w:link w:val="7"/>
    <w:qFormat/>
    <w:uiPriority w:val="0"/>
    <w:rPr>
      <w:rFonts w:ascii="宋体" w:hAnsi="Courier New" w:cs="Courier New"/>
      <w:szCs w:val="21"/>
    </w:rPr>
  </w:style>
  <w:style w:type="character" w:customStyle="1" w:styleId="25">
    <w:name w:val="日期 Char"/>
    <w:basedOn w:val="14"/>
    <w:link w:val="8"/>
    <w:qFormat/>
    <w:uiPriority w:val="0"/>
    <w:rPr>
      <w:rFonts w:ascii="宋体" w:hAnsi="Courier New" w:cs="Courier New"/>
      <w:szCs w:val="21"/>
    </w:rPr>
  </w:style>
  <w:style w:type="character" w:customStyle="1" w:styleId="26">
    <w:name w:val="日期 Char1"/>
    <w:basedOn w:val="14"/>
    <w:semiHidden/>
    <w:qFormat/>
    <w:uiPriority w:val="99"/>
  </w:style>
  <w:style w:type="character" w:customStyle="1" w:styleId="27">
    <w:name w:val="纯文本 Char1"/>
    <w:basedOn w:val="14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8">
    <w:name w:val="正文文本缩进 Char"/>
    <w:basedOn w:val="14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9">
    <w:name w:val="正文文本 Char"/>
    <w:basedOn w:val="14"/>
    <w:link w:val="2"/>
    <w:qFormat/>
    <w:uiPriority w:val="0"/>
    <w:rPr>
      <w:rFonts w:ascii="Times New Roman" w:hAnsi="Times New Roman"/>
      <w:szCs w:val="24"/>
    </w:rPr>
  </w:style>
  <w:style w:type="character" w:customStyle="1" w:styleId="30">
    <w:name w:val="标题 Char1"/>
    <w:basedOn w:val="14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31">
    <w:name w:val="标题 Char"/>
    <w:basedOn w:val="1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2">
    <w:name w:val="正文文本缩进 Char1"/>
    <w:basedOn w:val="14"/>
    <w:semiHidden/>
    <w:qFormat/>
    <w:uiPriority w:val="99"/>
  </w:style>
  <w:style w:type="character" w:customStyle="1" w:styleId="33">
    <w:name w:val="正文文本 Char1"/>
    <w:basedOn w:val="14"/>
    <w:semiHidden/>
    <w:qFormat/>
    <w:uiPriority w:val="99"/>
  </w:style>
  <w:style w:type="paragraph" w:customStyle="1" w:styleId="34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5">
    <w:name w:val="批注框文本 Char"/>
    <w:basedOn w:val="14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admin</cp:lastModifiedBy>
  <dcterms:modified xsi:type="dcterms:W3CDTF">2022-09-28T07:28:04Z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