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2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应商的法定代表人或负责人为同一人或者存在控股、管理关系的不同供应商，不得参加同一标段或者未划分标段的同一采购项目响应（提供承诺函）；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2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四、提供近三年（2019年1月1日至报价截止之日，以合同签订日期为准）一份煤炭销售业绩合同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五、提供煤炭质量检验报告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</w:t>
      </w: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七、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4"/>
        <w:tblW w:w="9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972"/>
        <w:gridCol w:w="2880"/>
        <w:gridCol w:w="972"/>
        <w:gridCol w:w="972"/>
        <w:gridCol w:w="1044"/>
        <w:gridCol w:w="972"/>
        <w:gridCol w:w="11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单价报价最高限价（元）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  <w:lang w:val="en-US" w:eastAsia="zh-CN"/>
              </w:rPr>
              <w:t>烘干煤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  <w:t>（1）收到基低位发热量Qnet,ar ≥6000 Kcal/kg；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  <w:t>（2）空气干燥基高位发热量Qgr,ad≥6500 Kcal/kg；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  <w:t>（3）干基全硫St,d≤0.3%；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  <w:t>（4）全水分mt≤15%；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吨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1,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750.00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2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2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AA206A"/>
    <w:rsid w:val="170220CE"/>
    <w:rsid w:val="1CFC48EF"/>
    <w:rsid w:val="1D756E18"/>
    <w:rsid w:val="22836D67"/>
    <w:rsid w:val="26076B01"/>
    <w:rsid w:val="2A7B3A37"/>
    <w:rsid w:val="2CF47971"/>
    <w:rsid w:val="2E34016C"/>
    <w:rsid w:val="2F5A077C"/>
    <w:rsid w:val="32607A69"/>
    <w:rsid w:val="3C9765FD"/>
    <w:rsid w:val="431922A3"/>
    <w:rsid w:val="46D76164"/>
    <w:rsid w:val="4D8D4D74"/>
    <w:rsid w:val="59A21062"/>
    <w:rsid w:val="5DC673A8"/>
    <w:rsid w:val="62A77132"/>
    <w:rsid w:val="676013FA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uiPriority w:val="99"/>
    <w:pPr>
      <w:jc w:val="left"/>
    </w:pPr>
  </w:style>
  <w:style w:type="paragraph" w:styleId="4">
    <w:name w:val="Body Text"/>
    <w:basedOn w:val="1"/>
    <w:next w:val="5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First Indent"/>
    <w:basedOn w:val="4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4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关宇恒</cp:lastModifiedBy>
  <dcterms:modified xsi:type="dcterms:W3CDTF">2022-09-29T03:37:19Z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