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平面景观劳务考核细则</w:t>
      </w:r>
    </w:p>
    <w:tbl>
      <w:tblPr>
        <w:tblStyle w:val="4"/>
        <w:tblW w:w="10348" w:type="dxa"/>
        <w:tblInd w:w="-5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4253"/>
        <w:gridCol w:w="2835"/>
        <w:gridCol w:w="851"/>
        <w:gridCol w:w="170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ind w:firstLine="1405" w:firstLineChars="500"/>
              <w:textAlignment w:val="center"/>
              <w:rPr>
                <w:rFonts w:asci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检查内容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ind w:firstLine="703" w:firstLineChars="250"/>
              <w:textAlignment w:val="center"/>
              <w:rPr>
                <w:rFonts w:asci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扣分标准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扣 分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ind w:firstLine="141" w:firstLineChars="50"/>
              <w:textAlignment w:val="center"/>
              <w:rPr>
                <w:rFonts w:asci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扣分原因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施工区域未按要求设置围挡及警示标志的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一次扣2分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文明施工未做到工完场清的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一次扣2分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未采取保护措施避免施工场地周围地下管线和邻近建筑物、构建物、古树名木受到破坏的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 5分并负责承担相应损失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施工单位在施工区域内施工造成建设方、业主及第三方损失或造成投诉的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违反1次扣5分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施工现场无证动火、赤膊施工、不戴安全帽进行施工，穿拖鞋施工、酒后施工等存在不文明现象的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发现一次扣5分，并且停工整改，造成严重后果的直接解除合同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施工人员私自使用</w:t>
            </w:r>
            <w:r>
              <w:rPr>
                <w:rFonts w:hAnsi="宋体" w:cs="宋体"/>
                <w:szCs w:val="21"/>
              </w:rPr>
              <w:t>甲方</w:t>
            </w:r>
            <w:r>
              <w:rPr>
                <w:rFonts w:hint="eastAsia" w:hAnsi="宋体" w:cs="宋体"/>
                <w:szCs w:val="21"/>
              </w:rPr>
              <w:t>工程车辆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违反1次扣5分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因施工单位安全文明施工措施不到位，造成第三方事故或上级部门的处罚的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ind w:firstLine="0" w:firstLineChars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及时处理扣10分，若未能及时妥善解决扣30分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施工单位应为作业人员配备统一的劳动防护用品、劳动工器具以及作业保护设备，并要求其施工人员穿戴齐全。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spacing w:line="360" w:lineRule="auto"/>
              <w:ind w:firstLine="0" w:firstLineChars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查处1处扣1分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施工人员高空作业时，必须设置主绳和安全辅绳，悬挂于主绳作业时未将保险绳固定于辅绳。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违反一次扣20分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施工人员在进场施工前，安全员应对现场使用所有工具进行检查，并留有书面和影像记录。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遗漏一处扣1分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临时用电必须提前向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甲方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申请备案，批准后方可送电。临时用电必须符合相关规定，严禁私拉乱接。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一次扣 5 分，造成安全事故的从重处罚，情节严重的解除合同。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因施工扰民、与居民沟通不当引发冲突未及时解决，或造成二次投诉的。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ind w:firstLine="0" w:firstLineChars="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违反一次扣5分，未及时处理扣10分，造成恶劣影响的解除合同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因施工单位自身原因发生的安全、生产事故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ind w:firstLine="0" w:firstLineChars="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情节轻微的的违反一次扣20分，造成恶劣影响的直接解除合同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施工人员未持证上岗，未按规定配备各类人员，或发包方发现人证不一致时。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扣 20分，并停工整改。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4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施工人员调整时未按书面形式至发包方备案，按招标文件规定各种特殊人员员更换未经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甲方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书面确认的。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违反一次扣10分。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4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拖欠劳务人员工资，导致纠纷投诉的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施工单位承担后果并解除合同。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施工单位无理由不服从发包方、监理单位管理要求的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一次扣5分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4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未遵守相关规定，施工人员发生违法违纪行为发生的。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解除合同。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施工单位自行采购的材料，未经提前报验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违反一次扣10</w:t>
            </w:r>
            <w:r>
              <w:rPr>
                <w:kern w:val="0"/>
              </w:rPr>
              <w:t>分。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未合理制定材料领用计划，未分批领用，用量未控制在七天内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违反一次扣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5分。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发生偷盗、破坏后，未按照明处流程申报执行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违反一次扣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材料保管失当，发生失窃、损坏后未采取有效补救措施的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kern w:val="0"/>
              </w:rPr>
              <w:t>限期仍未完成的扣5分。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未及时填写《废旧料回收单》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kern w:val="0"/>
              </w:rPr>
              <w:t>违反一次扣2分</w:t>
            </w:r>
            <w:r>
              <w:rPr>
                <w:rFonts w:hint="eastAsia"/>
                <w:kern w:val="0"/>
              </w:rPr>
              <w:t>，</w:t>
            </w:r>
            <w:r>
              <w:rPr>
                <w:kern w:val="0"/>
              </w:rPr>
              <w:t>情节严重的扣10分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施工单位未按派单日期进行施工，特殊情况未向建设单位反应，擅自更改地点或施工时间或延期的。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违反一次，扣10分。屡次延期扣20分，直至解除合同。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施工单位未按照相关规范与技术文件进行施工，未达到发包方制定的质量目标，未进行自检与复检的。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违反一次，扣2 分。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施工单位若未能达到约定的质量等级或有工程缺陷，未能完成重大活动期间设施运行保障，应急抢修，大修等任务的。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ind w:firstLine="0" w:firstLineChars="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及时返工、承担一切损失并一次20分，造成严重后果的解除合同。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施工单位未经许可擅自施工的。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一次扣5分，停工整改。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施工单位相应人员应未准时参加工作例会，无故缺席的。</w:t>
            </w:r>
          </w:p>
        </w:tc>
        <w:tc>
          <w:tcPr>
            <w:tcW w:w="283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一次扣2分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施工单位安全资料或计量签证未符合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甲方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或建立单位要求，延时申报或延时出具工程发票的。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缺项一次扣1分；延时申报一次扣2分；连续两次资料或签证出现问题或延时申报，扣5分并停工整改；审定单开出后延时10个工作日出具发票的，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甲方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可延期付款。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施工单位未与供电部门协调沟通停电送电灯相关抢修事宜的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ind w:firstLine="0" w:firstLineChars="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一次扣10分，严重影响抢修的解除合同并承担后果。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ind w:firstLine="0" w:firstLineChars="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7"/>
              <w:ind w:firstLine="0" w:firstLineChars="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7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7"/>
              <w:ind w:firstLine="2560" w:firstLineChars="800"/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小          计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cs="宋体"/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乙方</w:t>
      </w:r>
      <w:r>
        <w:rPr>
          <w:rFonts w:hint="eastAsia" w:ascii="宋体" w:hAnsi="宋体"/>
          <w:sz w:val="24"/>
        </w:rPr>
        <w:t xml:space="preserve">：                     </w:t>
      </w:r>
      <w:bookmarkStart w:id="0" w:name="_GoBack"/>
      <w:bookmarkEnd w:id="0"/>
      <w:r>
        <w:rPr>
          <w:rFonts w:hint="eastAsia" w:ascii="宋体" w:hAnsi="宋体"/>
          <w:sz w:val="24"/>
        </w:rPr>
        <w:t xml:space="preserve">   考核人：                   审核人：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E58282B-BD05-4499-915E-4077F64F7D7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559A459-1D4C-4173-A148-E278D575A5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MTY2NTMxOTIzMDFjNGExZGU5MDFjYTg0MmIyMzYifQ=="/>
  </w:docVars>
  <w:rsids>
    <w:rsidRoot w:val="27B85B19"/>
    <w:rsid w:val="27B85B19"/>
    <w:rsid w:val="2A5A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paragraph" w:styleId="7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1426</Words>
  <Characters>1461</Characters>
  <Lines>0</Lines>
  <Paragraphs>0</Paragraphs>
  <TotalTime>0</TotalTime>
  <ScaleCrop>false</ScaleCrop>
  <LinksUpToDate>false</LinksUpToDate>
  <CharactersWithSpaces>1926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2022-09-30T01:38:00Z</dcterms:created>
  <dc:creator>柳公子</dc:creator>
  <cp:lastModifiedBy>柳公子</cp:lastModifiedBy>
  <dcterms:modified xsi:type="dcterms:W3CDTF">2022-09-30T01:40:20Z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62300DDD80E345C394962C099F92773A</vt:lpwstr>
  </property>
</Properties>
</file>