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或自然人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厂家授权代理商或经销商均可（如为代理商或经销商提供厂家授权函，如为厂家提供制造商声明函（格式自拟））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五、提供质量检验报告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生物质颗粒燃料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highlight w:val="none"/>
                <w:lang w:val="en-US" w:eastAsia="zh-CN"/>
              </w:rPr>
              <w:t>低位发热量≥3700千卡/千克,原料为木屑或花生壳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吨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1,000.00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5407347"/>
    <w:rsid w:val="26076B01"/>
    <w:rsid w:val="2CF47971"/>
    <w:rsid w:val="2E34016C"/>
    <w:rsid w:val="2F5A077C"/>
    <w:rsid w:val="32607A69"/>
    <w:rsid w:val="3C9765FD"/>
    <w:rsid w:val="3D3C0A39"/>
    <w:rsid w:val="431922A3"/>
    <w:rsid w:val="46D76164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2022-10-14T07:12:01Z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