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一、在中华人民共和国境内依法注册的法人，具有独立法人资格。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具备承担本项目相对应的工程资质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三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供应商承担过同类项目的业绩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四</w:t>
      </w:r>
      <w:r>
        <w:rPr>
          <w:rFonts w:hint="eastAsia" w:ascii="微软雅黑" w:hAnsi="微软雅黑" w:eastAsia="微软雅黑"/>
          <w:color w:val="000000" w:themeColor="text1"/>
        </w:rPr>
        <w:t>、</w:t>
      </w:r>
      <w:bookmarkStart w:id="1" w:name="_GoBack"/>
      <w:bookmarkEnd w:id="1"/>
      <w:r>
        <w:rPr>
          <w:rFonts w:hint="eastAsia" w:ascii="微软雅黑" w:hAnsi="微软雅黑" w:eastAsia="微软雅黑"/>
          <w:color w:val="000000" w:themeColor="text1"/>
        </w:rPr>
        <w:t>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CBD7EAC"/>
    <w:rsid w:val="2F5A077C"/>
    <w:rsid w:val="32607A69"/>
    <w:rsid w:val="50DB15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2022-10-12T08:17:56Z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10F49241160449B0A191FCE98FACAFE2</vt:lpwstr>
  </property>
</Properties>
</file>