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厂家授权代理商或经销商均可（如为代理商或经销商提供厂家授权函）；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default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提供服务承诺函（包含但不限于①供应商的法定代表人或负责人为同一人或者存在控股、管理关系的不同供应商，不得参加同一标段或者未划分标段的同一采购项目响应；②在合同有效期内，承诺严格按照本次报价价格进行供货，不因任何理由进行涨价，直至完成供货；③承诺质保里程120000公里，如在质保范围内出现质量问题，及时更换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1、供应商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在合同有效期内，承诺严格按照本次报价价格进行供货，不因任何理由进行涨价，直至完成供货。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  <w:r>
              <w:rPr>
                <w:rFonts w:hint="default" w:hAnsi="宋体"/>
                <w:sz w:val="24"/>
                <w:szCs w:val="21"/>
                <w:lang w:val="en-US" w:eastAsia="zh-CN"/>
              </w:rPr>
              <w:t>承诺质保里程120000公里，如在质保范围内出现质量问题，及时更换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88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6"/>
        <w:gridCol w:w="1576"/>
        <w:gridCol w:w="668"/>
        <w:gridCol w:w="1692"/>
        <w:gridCol w:w="588"/>
        <w:gridCol w:w="588"/>
        <w:gridCol w:w="1548"/>
        <w:gridCol w:w="18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通辽市公共交通运输集团有限公司2022年车辆轮胎采购项目</w:t>
            </w:r>
          </w:p>
        </w:tc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轮胎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10R 22.5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11R 22.5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265/70R 19.5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275/70R 22.5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4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4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5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FACD82"/>
    <w:multiLevelType w:val="singleLevel"/>
    <w:tmpl w:val="8FFACD82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6076B01"/>
    <w:rsid w:val="268E5D32"/>
    <w:rsid w:val="2CF47971"/>
    <w:rsid w:val="2F5A077C"/>
    <w:rsid w:val="32607A69"/>
    <w:rsid w:val="37F950D9"/>
    <w:rsid w:val="3C9765FD"/>
    <w:rsid w:val="423A69A2"/>
    <w:rsid w:val="44AB0EAF"/>
    <w:rsid w:val="481B6C6C"/>
    <w:rsid w:val="4D8D4D74"/>
    <w:rsid w:val="501B30E8"/>
    <w:rsid w:val="59A21062"/>
    <w:rsid w:val="5A7F0A5A"/>
    <w:rsid w:val="5DC673A8"/>
    <w:rsid w:val="63BD78FB"/>
    <w:rsid w:val="64C217F4"/>
    <w:rsid w:val="777501D2"/>
    <w:rsid w:val="7C5973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2022-10-11T08:58:51Z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