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承诺函（承诺内容包含①供应商的法定代表人或负责人为同一人或者存在控股、管理关系的不同供应商，不得参加同一标段或者未划分标段的同一采购项目响应；②供货时随货提供产品合格证及质检报告，满足采购人验收入库的要求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numPr>
                <w:ilvl w:val="0"/>
                <w:numId w:val="2"/>
              </w:num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eastAsia="zh-CN"/>
              </w:rPr>
              <w:t>供货时随货提供产品合格证及质检报告，满足采购人验收入库的要求。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2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5"/>
        <w:tblW w:w="10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187"/>
        <w:gridCol w:w="2571"/>
        <w:gridCol w:w="947"/>
        <w:gridCol w:w="1173"/>
        <w:gridCol w:w="1187"/>
        <w:gridCol w:w="1693"/>
        <w:gridCol w:w="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条目名称</w:t>
            </w:r>
          </w:p>
        </w:tc>
        <w:tc>
          <w:tcPr>
            <w:tcW w:w="257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规格、型号</w:t>
            </w:r>
          </w:p>
        </w:tc>
        <w:tc>
          <w:tcPr>
            <w:tcW w:w="94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17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含税单价报价（元）</w:t>
            </w: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含税总价报价（元）（含税单价报价*数量）</w:t>
            </w:r>
          </w:p>
        </w:tc>
        <w:tc>
          <w:tcPr>
            <w:tcW w:w="7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b/>
                <w:bCs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税率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控制电缆</w:t>
            </w:r>
          </w:p>
        </w:tc>
        <w:tc>
          <w:tcPr>
            <w:tcW w:w="257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KVV 11*1.5</w:t>
            </w:r>
          </w:p>
        </w:tc>
        <w:tc>
          <w:tcPr>
            <w:tcW w:w="94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米</w:t>
            </w:r>
          </w:p>
        </w:tc>
        <w:tc>
          <w:tcPr>
            <w:tcW w:w="117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400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Merge w:val="restart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电缆</w:t>
            </w:r>
          </w:p>
        </w:tc>
        <w:tc>
          <w:tcPr>
            <w:tcW w:w="257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VV 2*4</w:t>
            </w:r>
          </w:p>
        </w:tc>
        <w:tc>
          <w:tcPr>
            <w:tcW w:w="94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米</w:t>
            </w:r>
          </w:p>
        </w:tc>
        <w:tc>
          <w:tcPr>
            <w:tcW w:w="117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500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电缆</w:t>
            </w:r>
          </w:p>
        </w:tc>
        <w:tc>
          <w:tcPr>
            <w:tcW w:w="257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VV 4*2.5</w:t>
            </w:r>
          </w:p>
        </w:tc>
        <w:tc>
          <w:tcPr>
            <w:tcW w:w="94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米</w:t>
            </w:r>
          </w:p>
        </w:tc>
        <w:tc>
          <w:tcPr>
            <w:tcW w:w="117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500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66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电缆</w:t>
            </w:r>
          </w:p>
        </w:tc>
        <w:tc>
          <w:tcPr>
            <w:tcW w:w="257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Derul32000 3*120  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高柔性耐弯曲挤压双护套聚氨酯拖链电缆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工作温度：70度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极限温度：90度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</w:rPr>
              <w:t>使用环境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有含硫气体</w:t>
            </w:r>
          </w:p>
        </w:tc>
        <w:tc>
          <w:tcPr>
            <w:tcW w:w="94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米</w:t>
            </w:r>
          </w:p>
        </w:tc>
        <w:tc>
          <w:tcPr>
            <w:tcW w:w="117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130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电缆</w:t>
            </w:r>
          </w:p>
        </w:tc>
        <w:tc>
          <w:tcPr>
            <w:tcW w:w="2571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Derul32000 3*50  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高柔性耐弯曲挤压双护套聚氨酯拖链电缆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工作温度：70度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极限温度：90度</w:t>
            </w:r>
          </w:p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</w:rPr>
              <w:t>使用环境</w:t>
            </w: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有含硫气体</w:t>
            </w:r>
          </w:p>
        </w:tc>
        <w:tc>
          <w:tcPr>
            <w:tcW w:w="94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米</w:t>
            </w:r>
          </w:p>
        </w:tc>
        <w:tc>
          <w:tcPr>
            <w:tcW w:w="117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130</w:t>
            </w:r>
          </w:p>
        </w:tc>
        <w:tc>
          <w:tcPr>
            <w:tcW w:w="1187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6" w:type="dxa"/>
            <w:gridSpan w:val="6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default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  <w:t>含税合计（元）</w:t>
            </w:r>
          </w:p>
        </w:tc>
        <w:tc>
          <w:tcPr>
            <w:tcW w:w="1693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7" w:type="dxa"/>
            <w:vMerge w:val="continue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jc w:val="center"/>
              <w:rPr>
                <w:rFonts w:hint="eastAsia" w:cs="Calibri"/>
                <w:color w:val="333333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8C31FCF"/>
    <w:multiLevelType w:val="singleLevel"/>
    <w:tmpl w:val="28C31FC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8BB373C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2022-10-16T03:13:10Z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