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4" w:hRule="atLeast"/>
        </w:trPr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eastAsia="宋体"/>
                <w:lang w:eastAsia="zh-CN"/>
              </w:rPr>
            </w:pP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left="-270" w:leftChars="0" w:firstLine="480" w:firstLineChars="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供应商为代理商或者经销商的，所有产品必须保证原装正品（厂家的有效授权证明或渠道来源证明或承诺函）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四、承诺书及声明;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服务承诺函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both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我公司郑重承诺以下事项：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交付期限：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</w:t>
            </w: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地点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售后服务（质保）要求：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交付条件（要求）: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其他要求：</w:t>
            </w:r>
          </w:p>
          <w:p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after="156" w:afterLines="50" w:line="360" w:lineRule="auto"/>
              <w:ind w:left="840" w:leftChars="0" w:firstLine="0" w:firstLineChars="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....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center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(盖章）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right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年  月  日  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按要求填写完整（如有）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5"/>
        <w:tblW w:w="9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966"/>
        <w:gridCol w:w="550"/>
        <w:gridCol w:w="750"/>
        <w:gridCol w:w="1334"/>
        <w:gridCol w:w="1094"/>
        <w:gridCol w:w="1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1"/>
                <w:szCs w:val="21"/>
                <w:lang w:eastAsia="zh-CN" w:bidi="ar"/>
              </w:rPr>
              <w:t>品目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29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  <w:t>型号、规格及说明</w:t>
            </w:r>
          </w:p>
        </w:tc>
        <w:tc>
          <w:tcPr>
            <w:tcW w:w="5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13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单价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eastAsia="zh-CN" w:bidi="ar"/>
              </w:rPr>
              <w:t>限价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（万元）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单价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1"/>
                <w:szCs w:val="21"/>
                <w:lang w:eastAsia="zh-CN" w:bidi="ar"/>
              </w:rPr>
              <w:t>报价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（万元）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bidi="ar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越野车</w:t>
            </w:r>
          </w:p>
        </w:tc>
        <w:tc>
          <w:tcPr>
            <w:tcW w:w="2966" w:type="dxa"/>
            <w:vAlign w:val="center"/>
          </w:tcPr>
          <w:p>
            <w:pPr>
              <w:pStyle w:val="13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坦克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300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2023款 城市版 2.0T 必须型</w:t>
            </w:r>
          </w:p>
        </w:tc>
        <w:tc>
          <w:tcPr>
            <w:tcW w:w="5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辆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3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3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重卡</w:t>
            </w:r>
          </w:p>
        </w:tc>
        <w:tc>
          <w:tcPr>
            <w:tcW w:w="2966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福田欧曼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GTL 6系重卡 360马力 6X2牵引车(BJ4259SNFKB-AC)</w:t>
            </w:r>
          </w:p>
        </w:tc>
        <w:tc>
          <w:tcPr>
            <w:tcW w:w="5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辆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3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半挂车</w:t>
            </w:r>
          </w:p>
        </w:tc>
        <w:tc>
          <w:tcPr>
            <w:tcW w:w="296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11.5米三线六轴低平板半挂车</w:t>
            </w:r>
          </w:p>
        </w:tc>
        <w:tc>
          <w:tcPr>
            <w:tcW w:w="5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辆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3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329" w:type="dxa"/>
            <w:gridSpan w:val="6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Cs w:val="21"/>
              </w:rPr>
              <w:t>保护用车购置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Cs w:val="21"/>
                <w:lang w:eastAsia="zh-CN"/>
              </w:rPr>
              <w:t>合计（含税费、运费、车辆上牌费）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5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545E15"/>
    <w:multiLevelType w:val="singleLevel"/>
    <w:tmpl w:val="22545E15"/>
    <w:lvl w:ilvl="0" w:tentative="0">
      <w:start w:val="1"/>
      <w:numFmt w:val="decimal"/>
      <w:suff w:val="nothing"/>
      <w:lvlText w:val="%1、"/>
      <w:lvlJc w:val="left"/>
      <w:pPr>
        <w:ind w:left="840" w:leftChars="0" w:firstLine="0" w:firstLineChars="0"/>
      </w:pPr>
    </w:lvl>
  </w:abstractNum>
  <w:abstractNum w:abstractNumId="3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pPr>
        <w:ind w:left="-270"/>
      </w:pPr>
      <w:rPr>
        <w:rFonts w:hint="eastAsia"/>
      </w:rPr>
    </w:lvl>
  </w:abstractNum>
  <w:abstractNum w:abstractNumId="4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5D8411D"/>
    <w:rsid w:val="170220CE"/>
    <w:rsid w:val="1CFC48EF"/>
    <w:rsid w:val="1D756E18"/>
    <w:rsid w:val="22836D67"/>
    <w:rsid w:val="26076B01"/>
    <w:rsid w:val="272111CC"/>
    <w:rsid w:val="2CF47971"/>
    <w:rsid w:val="2F5A077C"/>
    <w:rsid w:val="32607A69"/>
    <w:rsid w:val="3C9765FD"/>
    <w:rsid w:val="4D8D4D74"/>
    <w:rsid w:val="59A21062"/>
    <w:rsid w:val="5DC673A8"/>
    <w:rsid w:val="5E1B57DA"/>
    <w:rsid w:val="676839FE"/>
    <w:rsid w:val="682376D5"/>
    <w:rsid w:val="777501D2"/>
    <w:rsid w:val="7C1818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paragraph" w:styleId="13">
    <w:name w:val="Body Text First Indent 2"/>
    <w:basedOn w:val="5"/>
    <w:qFormat/>
    <w:uiPriority w:val="0"/>
    <w:pPr>
      <w:ind w:left="0" w:leftChars="0" w:firstLine="210"/>
    </w:pPr>
    <w:rPr>
      <w:rFonts w:ascii="仿宋_GB2312" w:hAnsi="宋体" w:eastAsia="仿宋_GB231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0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9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6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2022-10-28T03:01:35Z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