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9FA" w:rsidRDefault="0096126F">
      <w:pPr>
        <w:pStyle w:val="1"/>
        <w:spacing w:before="156" w:after="468" w:line="360" w:lineRule="auto"/>
        <w:rPr>
          <w:rFonts w:asciiTheme="minorEastAsia" w:hAnsiTheme="minorEastAsia" w:cs="方正小标宋简体"/>
          <w:sz w:val="52"/>
          <w:szCs w:val="52"/>
        </w:rPr>
      </w:pPr>
      <w:bookmarkStart w:id="0" w:name="_Toc32412_WPSOffice_Level1"/>
      <w:r>
        <w:rPr>
          <w:rFonts w:asciiTheme="minorEastAsia" w:hAnsiTheme="minorEastAsia" w:cs="方正小标宋简体" w:hint="eastAsia"/>
          <w:sz w:val="52"/>
          <w:szCs w:val="52"/>
        </w:rPr>
        <w:t>五星公园及兰园景观提升照明工程灯具技术文件</w:t>
      </w:r>
    </w:p>
    <w:bookmarkEnd w:id="0"/>
    <w:p w:rsidR="00A739FA" w:rsidRDefault="0096126F">
      <w:pPr>
        <w:pStyle w:val="1"/>
        <w:numPr>
          <w:ilvl w:val="0"/>
          <w:numId w:val="1"/>
        </w:numPr>
        <w:spacing w:before="156" w:after="468" w:line="360" w:lineRule="auto"/>
        <w:rPr>
          <w:rFonts w:asciiTheme="minorEastAsia" w:hAnsiTheme="minorEastAsia" w:cs="黑体"/>
          <w:sz w:val="40"/>
          <w:szCs w:val="40"/>
        </w:rPr>
      </w:pPr>
      <w:r>
        <w:rPr>
          <w:rFonts w:asciiTheme="minorEastAsia" w:hAnsiTheme="minorEastAsia" w:cs="黑体" w:hint="eastAsia"/>
          <w:sz w:val="40"/>
          <w:szCs w:val="40"/>
        </w:rPr>
        <w:t>清单</w:t>
      </w:r>
    </w:p>
    <w:p w:rsidR="00A739FA" w:rsidRDefault="00A739FA">
      <w:pPr>
        <w:rPr>
          <w:rFonts w:asciiTheme="minorEastAsia" w:hAnsiTheme="minorEastAsia"/>
        </w:rPr>
      </w:pPr>
    </w:p>
    <w:tbl>
      <w:tblPr>
        <w:tblW w:w="467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92"/>
        <w:gridCol w:w="3729"/>
        <w:gridCol w:w="526"/>
        <w:gridCol w:w="526"/>
        <w:gridCol w:w="1189"/>
        <w:gridCol w:w="1312"/>
      </w:tblGrid>
      <w:tr w:rsidR="00A739FA">
        <w:trPr>
          <w:trHeight w:val="90"/>
          <w:tblHeader/>
          <w:jc w:val="center"/>
        </w:trPr>
        <w:tc>
          <w:tcPr>
            <w:tcW w:w="316"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szCs w:val="21"/>
              </w:rPr>
            </w:pPr>
            <w:r>
              <w:rPr>
                <w:rFonts w:asciiTheme="minorEastAsia" w:hAnsiTheme="minorEastAsia" w:cs="仿宋_GB2312" w:hint="eastAsia"/>
                <w:kern w:val="0"/>
                <w:szCs w:val="21"/>
              </w:rPr>
              <w:t>序号</w:t>
            </w:r>
          </w:p>
        </w:tc>
        <w:tc>
          <w:tcPr>
            <w:tcW w:w="2397"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szCs w:val="21"/>
              </w:rPr>
            </w:pPr>
            <w:r>
              <w:rPr>
                <w:rFonts w:asciiTheme="minorEastAsia" w:hAnsiTheme="minorEastAsia" w:cs="仿宋_GB2312" w:hint="eastAsia"/>
                <w:kern w:val="0"/>
                <w:szCs w:val="21"/>
              </w:rPr>
              <w:t>名称</w:t>
            </w:r>
          </w:p>
        </w:tc>
        <w:tc>
          <w:tcPr>
            <w:tcW w:w="338"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kern w:val="0"/>
                <w:szCs w:val="21"/>
              </w:rPr>
            </w:pPr>
            <w:r>
              <w:rPr>
                <w:rFonts w:asciiTheme="minorEastAsia" w:hAnsiTheme="minorEastAsia" w:cs="仿宋_GB2312" w:hint="eastAsia"/>
                <w:kern w:val="0"/>
                <w:szCs w:val="21"/>
              </w:rPr>
              <w:t>单位</w:t>
            </w:r>
          </w:p>
        </w:tc>
        <w:tc>
          <w:tcPr>
            <w:tcW w:w="338"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szCs w:val="21"/>
              </w:rPr>
            </w:pPr>
            <w:r>
              <w:rPr>
                <w:rFonts w:asciiTheme="minorEastAsia" w:hAnsiTheme="minorEastAsia" w:cs="仿宋_GB2312" w:hint="eastAsia"/>
                <w:kern w:val="0"/>
                <w:szCs w:val="21"/>
              </w:rPr>
              <w:t>数量</w:t>
            </w:r>
          </w:p>
        </w:tc>
        <w:tc>
          <w:tcPr>
            <w:tcW w:w="765"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color w:val="FF0000"/>
                <w:kern w:val="0"/>
                <w:szCs w:val="21"/>
              </w:rPr>
            </w:pPr>
            <w:r>
              <w:rPr>
                <w:rFonts w:asciiTheme="minorEastAsia" w:hAnsiTheme="minorEastAsia" w:cs="仿宋_GB2312" w:hint="eastAsia"/>
                <w:kern w:val="0"/>
                <w:szCs w:val="21"/>
              </w:rPr>
              <w:t>防水要求</w:t>
            </w:r>
          </w:p>
        </w:tc>
        <w:tc>
          <w:tcPr>
            <w:tcW w:w="844" w:type="pct"/>
            <w:tcBorders>
              <w:tl2br w:val="nil"/>
              <w:tr2bl w:val="nil"/>
            </w:tcBorders>
            <w:shd w:val="clear" w:color="auto" w:fill="F2F2F2" w:themeFill="background1" w:themeFillShade="F2"/>
            <w:vAlign w:val="center"/>
          </w:tcPr>
          <w:p w:rsidR="00A739FA" w:rsidRDefault="0096126F">
            <w:pPr>
              <w:widowControl/>
              <w:jc w:val="center"/>
              <w:textAlignment w:val="top"/>
              <w:rPr>
                <w:rFonts w:asciiTheme="minorEastAsia" w:hAnsiTheme="minorEastAsia" w:cs="仿宋_GB2312"/>
                <w:kern w:val="0"/>
                <w:szCs w:val="21"/>
              </w:rPr>
            </w:pPr>
            <w:r>
              <w:rPr>
                <w:rFonts w:asciiTheme="minorEastAsia" w:hAnsiTheme="minorEastAsia" w:cs="仿宋_GB2312" w:hint="eastAsia"/>
                <w:kern w:val="0"/>
                <w:szCs w:val="21"/>
              </w:rPr>
              <w:t>编码</w:t>
            </w:r>
          </w:p>
        </w:tc>
      </w:tr>
      <w:tr w:rsidR="00A739FA">
        <w:trPr>
          <w:trHeight w:val="90"/>
          <w:jc w:val="center"/>
        </w:trPr>
        <w:tc>
          <w:tcPr>
            <w:tcW w:w="316" w:type="pct"/>
            <w:tcBorders>
              <w:tl2br w:val="nil"/>
              <w:tr2bl w:val="nil"/>
            </w:tcBorders>
            <w:shd w:val="clear" w:color="auto" w:fill="auto"/>
            <w:vAlign w:val="center"/>
          </w:tcPr>
          <w:p w:rsidR="00A739FA" w:rsidRDefault="0096126F">
            <w:pPr>
              <w:widowControl/>
              <w:jc w:val="center"/>
              <w:textAlignment w:val="top"/>
              <w:rPr>
                <w:rFonts w:asciiTheme="minorEastAsia" w:hAnsiTheme="minorEastAsia" w:cs="仿宋_GB2312"/>
                <w:kern w:val="0"/>
                <w:szCs w:val="21"/>
              </w:rPr>
            </w:pPr>
            <w:r>
              <w:rPr>
                <w:rFonts w:asciiTheme="minorEastAsia" w:hAnsiTheme="minorEastAsia" w:cs="仿宋_GB2312" w:hint="eastAsia"/>
                <w:kern w:val="0"/>
                <w:szCs w:val="21"/>
              </w:rPr>
              <w:t>1</w:t>
            </w:r>
          </w:p>
        </w:tc>
        <w:tc>
          <w:tcPr>
            <w:tcW w:w="2397" w:type="pct"/>
            <w:tcBorders>
              <w:tl2br w:val="nil"/>
              <w:tr2bl w:val="nil"/>
            </w:tcBorders>
            <w:shd w:val="clear" w:color="auto" w:fill="auto"/>
            <w:vAlign w:val="center"/>
          </w:tcPr>
          <w:p w:rsidR="00A739FA" w:rsidRDefault="0096126F">
            <w:pPr>
              <w:jc w:val="center"/>
              <w:rPr>
                <w:rFonts w:asciiTheme="minorEastAsia" w:hAnsiTheme="minorEastAsia" w:cs="仿宋_GB2312"/>
                <w:szCs w:val="21"/>
              </w:rPr>
            </w:pPr>
            <w:r>
              <w:rPr>
                <w:rFonts w:hint="eastAsia"/>
              </w:rPr>
              <w:t>10W</w:t>
            </w:r>
            <w:r>
              <w:rPr>
                <w:rFonts w:hint="eastAsia"/>
              </w:rPr>
              <w:t>圆柱形</w:t>
            </w:r>
            <w:r>
              <w:rPr>
                <w:rFonts w:hint="eastAsia"/>
              </w:rPr>
              <w:t>LED</w:t>
            </w:r>
            <w:r>
              <w:rPr>
                <w:rFonts w:hint="eastAsia"/>
              </w:rPr>
              <w:t>草坪灯（</w:t>
            </w:r>
            <w:r>
              <w:rPr>
                <w:rFonts w:hint="eastAsia"/>
              </w:rPr>
              <w:t>3000K</w:t>
            </w:r>
            <w:r>
              <w:rPr>
                <w:rFonts w:hint="eastAsia"/>
              </w:rPr>
              <w:t>）</w:t>
            </w:r>
          </w:p>
        </w:tc>
        <w:tc>
          <w:tcPr>
            <w:tcW w:w="338" w:type="pct"/>
            <w:tcBorders>
              <w:tl2br w:val="nil"/>
              <w:tr2bl w:val="nil"/>
            </w:tcBorders>
            <w:shd w:val="clear" w:color="auto" w:fill="auto"/>
            <w:vAlign w:val="center"/>
          </w:tcPr>
          <w:p w:rsidR="00A739FA" w:rsidRDefault="0096126F">
            <w:pPr>
              <w:widowControl/>
              <w:jc w:val="center"/>
              <w:textAlignment w:val="center"/>
              <w:rPr>
                <w:rFonts w:asciiTheme="minorEastAsia" w:hAnsiTheme="minorEastAsia" w:cs="仿宋_GB2312"/>
                <w:kern w:val="0"/>
                <w:szCs w:val="21"/>
              </w:rPr>
            </w:pPr>
            <w:r>
              <w:rPr>
                <w:rFonts w:asciiTheme="minorEastAsia" w:hAnsiTheme="minorEastAsia" w:cs="仿宋_GB2312" w:hint="eastAsia"/>
                <w:kern w:val="0"/>
                <w:szCs w:val="21"/>
              </w:rPr>
              <w:t>套</w:t>
            </w:r>
          </w:p>
        </w:tc>
        <w:tc>
          <w:tcPr>
            <w:tcW w:w="338" w:type="pct"/>
            <w:tcBorders>
              <w:tl2br w:val="nil"/>
              <w:tr2bl w:val="nil"/>
            </w:tcBorders>
            <w:shd w:val="clear" w:color="auto" w:fill="auto"/>
            <w:vAlign w:val="center"/>
          </w:tcPr>
          <w:p w:rsidR="00A739FA" w:rsidRDefault="0096126F">
            <w:pPr>
              <w:widowControl/>
              <w:jc w:val="center"/>
              <w:textAlignment w:val="center"/>
              <w:rPr>
                <w:rFonts w:asciiTheme="minorEastAsia" w:hAnsiTheme="minorEastAsia" w:cs="仿宋_GB2312"/>
                <w:kern w:val="0"/>
                <w:szCs w:val="21"/>
              </w:rPr>
            </w:pPr>
            <w:r>
              <w:rPr>
                <w:rFonts w:asciiTheme="minorEastAsia" w:hAnsiTheme="minorEastAsia" w:cs="仿宋_GB2312" w:hint="eastAsia"/>
                <w:kern w:val="0"/>
                <w:szCs w:val="21"/>
              </w:rPr>
              <w:t>94</w:t>
            </w:r>
          </w:p>
        </w:tc>
        <w:tc>
          <w:tcPr>
            <w:tcW w:w="765" w:type="pct"/>
            <w:tcBorders>
              <w:tl2br w:val="nil"/>
              <w:tr2bl w:val="nil"/>
            </w:tcBorders>
            <w:vAlign w:val="center"/>
          </w:tcPr>
          <w:p w:rsidR="00A739FA" w:rsidRDefault="0096126F">
            <w:pPr>
              <w:tabs>
                <w:tab w:val="left" w:pos="364"/>
              </w:tabs>
              <w:autoSpaceDE w:val="0"/>
              <w:autoSpaceDN w:val="0"/>
              <w:adjustRightInd w:val="0"/>
              <w:jc w:val="center"/>
              <w:rPr>
                <w:rFonts w:asciiTheme="minorEastAsia" w:hAnsiTheme="minorEastAsia" w:cs="仿宋_GB2312"/>
                <w:szCs w:val="21"/>
              </w:rPr>
            </w:pPr>
            <w:r>
              <w:rPr>
                <w:rFonts w:asciiTheme="minorEastAsia" w:hAnsiTheme="minorEastAsia" w:cs="仿宋_GB2312" w:hint="eastAsia"/>
                <w:szCs w:val="21"/>
              </w:rPr>
              <w:t>IP6</w:t>
            </w:r>
            <w:r>
              <w:rPr>
                <w:rFonts w:asciiTheme="minorEastAsia" w:hAnsiTheme="minorEastAsia" w:cs="仿宋_GB2312" w:hint="eastAsia"/>
                <w:szCs w:val="21"/>
              </w:rPr>
              <w:t>5</w:t>
            </w:r>
          </w:p>
        </w:tc>
        <w:tc>
          <w:tcPr>
            <w:tcW w:w="844" w:type="pct"/>
            <w:tcBorders>
              <w:tl2br w:val="nil"/>
              <w:tr2bl w:val="nil"/>
            </w:tcBorders>
            <w:vAlign w:val="center"/>
          </w:tcPr>
          <w:p w:rsidR="00A739FA" w:rsidRDefault="0096126F">
            <w:pPr>
              <w:autoSpaceDE w:val="0"/>
              <w:autoSpaceDN w:val="0"/>
              <w:adjustRightInd w:val="0"/>
              <w:jc w:val="center"/>
              <w:rPr>
                <w:rFonts w:asciiTheme="minorEastAsia" w:hAnsiTheme="minorEastAsia" w:cs="仿宋_GB2312"/>
                <w:color w:val="FF0000"/>
                <w:szCs w:val="21"/>
              </w:rPr>
            </w:pPr>
            <w:r>
              <w:rPr>
                <w:rFonts w:asciiTheme="minorEastAsia" w:hAnsiTheme="minorEastAsia" w:cs="仿宋_GB2312" w:hint="eastAsia"/>
                <w:szCs w:val="21"/>
              </w:rPr>
              <w:t>0201161030</w:t>
            </w:r>
          </w:p>
        </w:tc>
      </w:tr>
    </w:tbl>
    <w:p w:rsidR="00A739FA" w:rsidRDefault="0096126F">
      <w:pPr>
        <w:pStyle w:val="1"/>
        <w:spacing w:before="156" w:after="468" w:line="360" w:lineRule="auto"/>
        <w:ind w:left="420"/>
        <w:rPr>
          <w:rFonts w:ascii="黑体" w:eastAsia="黑体" w:hAnsi="黑体" w:cs="黑体"/>
          <w:sz w:val="40"/>
          <w:szCs w:val="40"/>
        </w:rPr>
      </w:pPr>
      <w:r>
        <w:rPr>
          <w:rFonts w:ascii="黑体" w:eastAsia="黑体" w:hAnsi="黑体" w:cs="黑体" w:hint="eastAsia"/>
          <w:sz w:val="40"/>
          <w:szCs w:val="40"/>
        </w:rPr>
        <w:br w:type="page"/>
      </w:r>
    </w:p>
    <w:p w:rsidR="00A739FA" w:rsidRDefault="0096126F">
      <w:pPr>
        <w:pStyle w:val="1"/>
        <w:numPr>
          <w:ilvl w:val="0"/>
          <w:numId w:val="1"/>
        </w:numPr>
        <w:spacing w:before="156" w:after="468" w:line="360" w:lineRule="auto"/>
        <w:rPr>
          <w:rFonts w:asciiTheme="minorEastAsia" w:hAnsiTheme="minorEastAsia" w:cs="黑体"/>
          <w:sz w:val="40"/>
          <w:szCs w:val="40"/>
        </w:rPr>
      </w:pPr>
      <w:r>
        <w:rPr>
          <w:rFonts w:asciiTheme="minorEastAsia" w:hAnsiTheme="minorEastAsia" w:cs="黑体" w:hint="eastAsia"/>
          <w:sz w:val="40"/>
          <w:szCs w:val="40"/>
        </w:rPr>
        <w:lastRenderedPageBreak/>
        <w:t>投标须知</w:t>
      </w:r>
    </w:p>
    <w:p w:rsidR="00A739FA" w:rsidRDefault="0096126F">
      <w:pPr>
        <w:pStyle w:val="2"/>
        <w:numPr>
          <w:ilvl w:val="0"/>
          <w:numId w:val="2"/>
        </w:numPr>
        <w:spacing w:line="360" w:lineRule="auto"/>
        <w:rPr>
          <w:rFonts w:asciiTheme="minorEastAsia" w:eastAsiaTheme="minorEastAsia" w:hAnsiTheme="minorEastAsia" w:cs="仿宋_GB2312"/>
        </w:rPr>
      </w:pPr>
      <w:r>
        <w:rPr>
          <w:rFonts w:asciiTheme="minorEastAsia" w:eastAsiaTheme="minorEastAsia" w:hAnsiTheme="minorEastAsia" w:cs="仿宋_GB2312" w:hint="eastAsia"/>
        </w:rPr>
        <w:t>常规要求</w:t>
      </w:r>
    </w:p>
    <w:p w:rsidR="00A739FA" w:rsidRDefault="0096126F">
      <w:pPr>
        <w:numPr>
          <w:ilvl w:val="0"/>
          <w:numId w:val="3"/>
        </w:numPr>
        <w:spacing w:line="360" w:lineRule="auto"/>
        <w:rPr>
          <w:rFonts w:asciiTheme="minorEastAsia" w:hAnsiTheme="minorEastAsia" w:cs="楷体_GB2312"/>
          <w:b/>
          <w:bCs/>
          <w:szCs w:val="21"/>
        </w:rPr>
      </w:pPr>
      <w:r>
        <w:rPr>
          <w:rFonts w:asciiTheme="minorEastAsia" w:hAnsiTheme="minorEastAsia" w:cs="楷体_GB2312" w:hint="eastAsia"/>
          <w:b/>
          <w:bCs/>
          <w:szCs w:val="21"/>
        </w:rPr>
        <w:t>报价</w:t>
      </w:r>
    </w:p>
    <w:p w:rsidR="00A739FA" w:rsidRDefault="0096126F">
      <w:pPr>
        <w:numPr>
          <w:ilvl w:val="0"/>
          <w:numId w:val="4"/>
        </w:numPr>
        <w:spacing w:line="360" w:lineRule="auto"/>
        <w:rPr>
          <w:rFonts w:asciiTheme="minorEastAsia" w:hAnsiTheme="minorEastAsia" w:cs="仿宋_GB2312"/>
          <w:szCs w:val="21"/>
        </w:rPr>
      </w:pPr>
      <w:r>
        <w:rPr>
          <w:rFonts w:asciiTheme="minorEastAsia" w:hAnsiTheme="minorEastAsia" w:cs="仿宋_GB2312" w:hint="eastAsia"/>
          <w:szCs w:val="21"/>
        </w:rPr>
        <w:t>灯具效果调试等事宜的全部费用含在灯具投标价格中。</w:t>
      </w:r>
    </w:p>
    <w:p w:rsidR="00A739FA" w:rsidRDefault="0096126F">
      <w:pPr>
        <w:numPr>
          <w:ilvl w:val="0"/>
          <w:numId w:val="4"/>
        </w:numPr>
        <w:spacing w:line="360" w:lineRule="auto"/>
        <w:rPr>
          <w:rFonts w:asciiTheme="minorEastAsia" w:hAnsiTheme="minorEastAsia" w:cs="仿宋_GB2312"/>
          <w:szCs w:val="21"/>
        </w:rPr>
      </w:pPr>
      <w:r>
        <w:rPr>
          <w:rFonts w:asciiTheme="minorEastAsia" w:hAnsiTheme="minorEastAsia" w:cs="仿宋_GB2312" w:hint="eastAsia"/>
          <w:szCs w:val="21"/>
        </w:rPr>
        <w:t>由于供应商的原因造成灯具及配件的质量、效果不符合要求的，所产生的返工更换等全部费用含在灯具投标价格中。造成误工延期的，承担相应误工费用。</w:t>
      </w:r>
    </w:p>
    <w:p w:rsidR="00A739FA" w:rsidRDefault="0096126F">
      <w:pPr>
        <w:numPr>
          <w:ilvl w:val="0"/>
          <w:numId w:val="4"/>
        </w:numPr>
        <w:spacing w:line="360" w:lineRule="auto"/>
        <w:rPr>
          <w:rFonts w:asciiTheme="minorEastAsia" w:hAnsiTheme="minorEastAsia" w:cs="仿宋_GB2312"/>
          <w:szCs w:val="21"/>
        </w:rPr>
      </w:pPr>
      <w:r>
        <w:rPr>
          <w:rFonts w:asciiTheme="minorEastAsia" w:hAnsiTheme="minorEastAsia" w:cs="仿宋_GB2312" w:hint="eastAsia"/>
          <w:szCs w:val="21"/>
        </w:rPr>
        <w:t>报价包含运输至采购单位仓库或采购单位指定地点入库检验的相关费用（包含一次装卸费用）。在运输、装卸等环节，必须做好成品保护，确保货物完好无损。所有措施费用含在投标报价中。</w:t>
      </w:r>
    </w:p>
    <w:p w:rsidR="00A739FA" w:rsidRDefault="0096126F">
      <w:pPr>
        <w:pStyle w:val="2"/>
        <w:numPr>
          <w:ilvl w:val="0"/>
          <w:numId w:val="2"/>
        </w:numPr>
        <w:spacing w:line="360" w:lineRule="auto"/>
        <w:rPr>
          <w:rFonts w:asciiTheme="minorEastAsia" w:eastAsiaTheme="minorEastAsia" w:hAnsiTheme="minorEastAsia" w:cs="仿宋_GB2312"/>
        </w:rPr>
      </w:pPr>
      <w:r>
        <w:rPr>
          <w:rFonts w:asciiTheme="minorEastAsia" w:eastAsiaTheme="minorEastAsia" w:hAnsiTheme="minorEastAsia" w:cs="仿宋_GB2312" w:hint="eastAsia"/>
        </w:rPr>
        <w:t>服务要求</w:t>
      </w:r>
    </w:p>
    <w:p w:rsidR="00A739FA" w:rsidRDefault="0096126F">
      <w:pPr>
        <w:numPr>
          <w:ilvl w:val="0"/>
          <w:numId w:val="5"/>
        </w:numPr>
        <w:spacing w:line="360" w:lineRule="auto"/>
        <w:rPr>
          <w:rFonts w:asciiTheme="minorEastAsia" w:hAnsiTheme="minorEastAsia" w:cs="楷体_GB2312"/>
          <w:b/>
          <w:bCs/>
          <w:szCs w:val="21"/>
        </w:rPr>
      </w:pPr>
      <w:r>
        <w:rPr>
          <w:rFonts w:asciiTheme="minorEastAsia" w:hAnsiTheme="minorEastAsia" w:cs="楷体_GB2312" w:hint="eastAsia"/>
          <w:b/>
          <w:bCs/>
          <w:szCs w:val="21"/>
        </w:rPr>
        <w:t>供货要求</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中标单位自收到订单</w:t>
      </w:r>
      <w:r>
        <w:rPr>
          <w:rFonts w:asciiTheme="minorEastAsia" w:hAnsiTheme="minorEastAsia" w:cs="仿宋_GB2312" w:hint="eastAsia"/>
          <w:szCs w:val="21"/>
        </w:rPr>
        <w:t>2</w:t>
      </w:r>
      <w:r>
        <w:rPr>
          <w:rFonts w:asciiTheme="minorEastAsia" w:hAnsiTheme="minorEastAsia" w:cs="仿宋_GB2312" w:hint="eastAsia"/>
          <w:szCs w:val="21"/>
        </w:rPr>
        <w:t>日内提供详细的供货计划表，未按计划表供应相关材料所导致的人员、机械窝工、工期延误等经济损失由中标单位承担。中标单位自订单收到起</w:t>
      </w:r>
      <w:r w:rsidR="003A163A" w:rsidRPr="0096126F">
        <w:rPr>
          <w:rFonts w:asciiTheme="minorEastAsia" w:hAnsiTheme="minorEastAsia" w:cs="仿宋_GB2312"/>
          <w:color w:val="FF0000"/>
          <w:szCs w:val="21"/>
        </w:rPr>
        <w:t>1</w:t>
      </w:r>
      <w:r w:rsidRPr="0096126F">
        <w:rPr>
          <w:rFonts w:asciiTheme="minorEastAsia" w:hAnsiTheme="minorEastAsia" w:cs="仿宋_GB2312" w:hint="eastAsia"/>
          <w:color w:val="FF0000"/>
          <w:szCs w:val="21"/>
        </w:rPr>
        <w:t>0</w:t>
      </w:r>
      <w:r>
        <w:rPr>
          <w:rFonts w:asciiTheme="minorEastAsia" w:hAnsiTheme="minorEastAsia" w:cs="仿宋_GB2312" w:hint="eastAsia"/>
          <w:szCs w:val="21"/>
        </w:rPr>
        <w:t>天完成供货，供货地点为采购单位指定地点，签收日期为采购单位签</w:t>
      </w:r>
      <w:bookmarkStart w:id="1" w:name="_GoBack"/>
      <w:bookmarkEnd w:id="1"/>
      <w:r>
        <w:rPr>
          <w:rFonts w:asciiTheme="minorEastAsia" w:hAnsiTheme="minorEastAsia" w:cs="仿宋_GB2312" w:hint="eastAsia"/>
          <w:szCs w:val="21"/>
        </w:rPr>
        <w:t>收日期。</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灯具、配件和附件等应同时提供，未同时供货的视为未按要求供货</w:t>
      </w:r>
      <w:r>
        <w:rPr>
          <w:rFonts w:asciiTheme="minorEastAsia" w:hAnsiTheme="minorEastAsia" w:cs="仿宋_GB2312" w:hint="eastAsia"/>
          <w:szCs w:val="21"/>
        </w:rPr>
        <w:t>。</w:t>
      </w:r>
    </w:p>
    <w:p w:rsidR="00A739FA" w:rsidRDefault="0096126F">
      <w:pPr>
        <w:numPr>
          <w:ilvl w:val="0"/>
          <w:numId w:val="5"/>
        </w:numPr>
        <w:spacing w:line="360" w:lineRule="auto"/>
        <w:rPr>
          <w:rFonts w:asciiTheme="minorEastAsia" w:hAnsiTheme="minorEastAsia" w:cs="楷体_GB2312"/>
          <w:b/>
          <w:bCs/>
          <w:szCs w:val="21"/>
        </w:rPr>
      </w:pPr>
      <w:r>
        <w:rPr>
          <w:rFonts w:asciiTheme="minorEastAsia" w:hAnsiTheme="minorEastAsia" w:cs="楷体_GB2312" w:hint="eastAsia"/>
          <w:b/>
          <w:bCs/>
          <w:szCs w:val="21"/>
        </w:rPr>
        <w:t>施工过程中的服务</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中标单位需明确现场服务</w:t>
      </w:r>
      <w:r>
        <w:rPr>
          <w:rFonts w:asciiTheme="minorEastAsia" w:hAnsiTheme="minorEastAsia" w:cs="仿宋_GB2312" w:hint="eastAsia"/>
          <w:szCs w:val="21"/>
        </w:rPr>
        <w:t>的技术人员名单。在采购单位施工期间提供调试、配合服务工作，人员数量和调试进度应符合现场需求，否则由此产生的误工等费用从质保金中扣除，中标单位的响应时间为</w:t>
      </w:r>
      <w:r>
        <w:rPr>
          <w:rFonts w:asciiTheme="minorEastAsia" w:hAnsiTheme="minorEastAsia" w:cs="仿宋_GB2312" w:hint="eastAsia"/>
          <w:szCs w:val="21"/>
        </w:rPr>
        <w:t>24</w:t>
      </w:r>
      <w:r>
        <w:rPr>
          <w:rFonts w:asciiTheme="minorEastAsia" w:hAnsiTheme="minorEastAsia" w:cs="仿宋_GB2312" w:hint="eastAsia"/>
          <w:szCs w:val="21"/>
        </w:rPr>
        <w:t>小时。</w:t>
      </w:r>
    </w:p>
    <w:p w:rsidR="00A739FA" w:rsidRDefault="0096126F">
      <w:pPr>
        <w:numPr>
          <w:ilvl w:val="0"/>
          <w:numId w:val="5"/>
        </w:numPr>
        <w:spacing w:line="360" w:lineRule="auto"/>
        <w:rPr>
          <w:rFonts w:asciiTheme="minorEastAsia" w:hAnsiTheme="minorEastAsia" w:cs="楷体_GB2312"/>
          <w:b/>
          <w:bCs/>
          <w:szCs w:val="21"/>
        </w:rPr>
      </w:pPr>
      <w:r>
        <w:rPr>
          <w:rFonts w:asciiTheme="minorEastAsia" w:hAnsiTheme="minorEastAsia" w:cs="楷体_GB2312" w:hint="eastAsia"/>
          <w:b/>
          <w:bCs/>
          <w:szCs w:val="21"/>
        </w:rPr>
        <w:t>质保期责任</w:t>
      </w:r>
    </w:p>
    <w:p w:rsidR="00A739FA" w:rsidRDefault="0096126F">
      <w:pPr>
        <w:spacing w:line="360" w:lineRule="auto"/>
        <w:ind w:firstLineChars="200" w:firstLine="420"/>
        <w:rPr>
          <w:rFonts w:asciiTheme="minorEastAsia" w:hAnsiTheme="minorEastAsia" w:cs="仿宋_GB2312"/>
          <w:color w:val="FF0000"/>
          <w:szCs w:val="21"/>
        </w:rPr>
      </w:pPr>
      <w:r>
        <w:rPr>
          <w:rFonts w:asciiTheme="minorEastAsia" w:hAnsiTheme="minorEastAsia" w:cs="仿宋_GB2312" w:hint="eastAsia"/>
          <w:color w:val="FF0000"/>
          <w:szCs w:val="21"/>
        </w:rPr>
        <w:t>质保期内，出现灯具损坏等质量问题的，由乙方无条件更换并承担相关维修费用（含人工、机械、管理等费用），乙方应提供充足的备品备件，且不得低于每笔订单同款灯具总量的</w:t>
      </w:r>
      <w:r>
        <w:rPr>
          <w:rFonts w:asciiTheme="minorEastAsia" w:hAnsiTheme="minorEastAsia" w:cs="仿宋_GB2312" w:hint="eastAsia"/>
          <w:color w:val="FF0000"/>
          <w:szCs w:val="21"/>
        </w:rPr>
        <w:t>2%</w:t>
      </w:r>
      <w:r>
        <w:rPr>
          <w:rFonts w:asciiTheme="minorEastAsia" w:hAnsiTheme="minorEastAsia" w:cs="仿宋_GB2312" w:hint="eastAsia"/>
          <w:color w:val="FF0000"/>
          <w:szCs w:val="21"/>
        </w:rPr>
        <w:t>，必须在接到甲方通知</w:t>
      </w:r>
      <w:r>
        <w:rPr>
          <w:rFonts w:asciiTheme="minorEastAsia" w:hAnsiTheme="minorEastAsia" w:cs="仿宋_GB2312" w:hint="eastAsia"/>
          <w:color w:val="FF0000"/>
          <w:szCs w:val="21"/>
        </w:rPr>
        <w:t>12</w:t>
      </w:r>
      <w:r>
        <w:rPr>
          <w:rFonts w:asciiTheme="minorEastAsia" w:hAnsiTheme="minorEastAsia" w:cs="仿宋_GB2312" w:hint="eastAsia"/>
          <w:color w:val="FF0000"/>
          <w:szCs w:val="21"/>
        </w:rPr>
        <w:t>小时内响应、</w:t>
      </w:r>
      <w:r>
        <w:rPr>
          <w:rFonts w:asciiTheme="minorEastAsia" w:hAnsiTheme="minorEastAsia" w:cs="仿宋_GB2312" w:hint="eastAsia"/>
          <w:color w:val="FF0000"/>
          <w:szCs w:val="21"/>
        </w:rPr>
        <w:t>48</w:t>
      </w:r>
      <w:r>
        <w:rPr>
          <w:rFonts w:asciiTheme="minorEastAsia" w:hAnsiTheme="minorEastAsia" w:cs="仿宋_GB2312" w:hint="eastAsia"/>
          <w:color w:val="FF0000"/>
          <w:szCs w:val="21"/>
        </w:rPr>
        <w:t>小时内送至甲方指定地点。乙方未按前述期限内完成的，甲方有权另行采购、维修，相关费用（产品采购费用、更换维修费用）由乙方承担，并有权直接从剩余应付货款、质保金中扣除。</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color w:val="FF0000"/>
          <w:szCs w:val="21"/>
        </w:rPr>
        <w:t>质保期内，灯具坏灯率超过合同供货总量的</w:t>
      </w:r>
      <w:r>
        <w:rPr>
          <w:rFonts w:asciiTheme="minorEastAsia" w:hAnsiTheme="minorEastAsia" w:cs="仿宋_GB2312" w:hint="eastAsia"/>
          <w:color w:val="FF0000"/>
          <w:szCs w:val="21"/>
        </w:rPr>
        <w:t>2%</w:t>
      </w:r>
      <w:r>
        <w:rPr>
          <w:rFonts w:asciiTheme="minorEastAsia" w:hAnsiTheme="minorEastAsia" w:cs="仿宋_GB2312" w:hint="eastAsia"/>
          <w:color w:val="FF0000"/>
          <w:szCs w:val="21"/>
        </w:rPr>
        <w:t>的，甲方有权就超出部分的坏灯向乙方</w:t>
      </w:r>
      <w:r>
        <w:rPr>
          <w:rFonts w:asciiTheme="minorEastAsia" w:hAnsiTheme="minorEastAsia" w:cs="仿宋_GB2312" w:hint="eastAsia"/>
          <w:color w:val="FF0000"/>
          <w:szCs w:val="21"/>
        </w:rPr>
        <w:lastRenderedPageBreak/>
        <w:t>主张退款退货并要求乙方承担该坏灯采购价款总和的</w:t>
      </w:r>
      <w:r>
        <w:rPr>
          <w:rFonts w:asciiTheme="minorEastAsia" w:hAnsiTheme="minorEastAsia" w:cs="仿宋_GB2312" w:hint="eastAsia"/>
          <w:color w:val="FF0000"/>
          <w:szCs w:val="21"/>
        </w:rPr>
        <w:t>2</w:t>
      </w:r>
      <w:r>
        <w:rPr>
          <w:rFonts w:asciiTheme="minorEastAsia" w:hAnsiTheme="minorEastAsia" w:cs="仿宋_GB2312" w:hint="eastAsia"/>
          <w:color w:val="FF0000"/>
          <w:szCs w:val="21"/>
        </w:rPr>
        <w:t>倍作为违约金</w:t>
      </w:r>
      <w:r>
        <w:rPr>
          <w:rFonts w:asciiTheme="minorEastAsia" w:hAnsiTheme="minorEastAsia" w:cs="仿宋_GB2312" w:hint="eastAsia"/>
          <w:szCs w:val="21"/>
        </w:rPr>
        <w:t>。</w:t>
      </w:r>
    </w:p>
    <w:p w:rsidR="00A739FA" w:rsidRDefault="00A739FA">
      <w:pPr>
        <w:spacing w:line="360" w:lineRule="auto"/>
        <w:ind w:firstLineChars="200" w:firstLine="420"/>
        <w:rPr>
          <w:rFonts w:asciiTheme="minorEastAsia" w:hAnsiTheme="minorEastAsia" w:cs="仿宋_GB2312"/>
          <w:szCs w:val="21"/>
        </w:rPr>
      </w:pPr>
    </w:p>
    <w:p w:rsidR="00A739FA" w:rsidRDefault="0096126F">
      <w:pPr>
        <w:pStyle w:val="1"/>
        <w:numPr>
          <w:ilvl w:val="0"/>
          <w:numId w:val="1"/>
        </w:numPr>
        <w:spacing w:before="156" w:after="468" w:line="360" w:lineRule="auto"/>
        <w:rPr>
          <w:rFonts w:asciiTheme="minorEastAsia" w:hAnsiTheme="minorEastAsia" w:cs="黑体"/>
          <w:sz w:val="40"/>
          <w:szCs w:val="40"/>
        </w:rPr>
      </w:pPr>
      <w:r>
        <w:rPr>
          <w:rFonts w:asciiTheme="minorEastAsia" w:hAnsiTheme="minorEastAsia" w:cs="黑体" w:hint="eastAsia"/>
          <w:sz w:val="40"/>
          <w:szCs w:val="40"/>
        </w:rPr>
        <w:t>技</w:t>
      </w:r>
      <w:r>
        <w:rPr>
          <w:rFonts w:asciiTheme="minorEastAsia" w:hAnsiTheme="minorEastAsia" w:cs="黑体" w:hint="eastAsia"/>
          <w:sz w:val="40"/>
          <w:szCs w:val="40"/>
        </w:rPr>
        <w:t>术通则要求</w:t>
      </w:r>
    </w:p>
    <w:p w:rsidR="00A739FA" w:rsidRDefault="0096126F">
      <w:pPr>
        <w:pStyle w:val="2"/>
        <w:numPr>
          <w:ilvl w:val="0"/>
          <w:numId w:val="6"/>
        </w:numPr>
        <w:spacing w:line="360" w:lineRule="auto"/>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灯具应符合的技术标准</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凡是不注日期的引用文件，其最新版本（包括所有的修改单）适用于本文件。同时包括其他国家及江苏省现行标准规范、图集等；以及相关的灯具的现行的国家规范和标准。</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GB7000.1</w:t>
      </w:r>
      <w:r>
        <w:rPr>
          <w:rFonts w:asciiTheme="minorEastAsia" w:hAnsiTheme="minorEastAsia" w:cs="仿宋_GB2312" w:hint="eastAsia"/>
          <w:szCs w:val="21"/>
        </w:rPr>
        <w:t>灯具</w:t>
      </w:r>
      <w:r>
        <w:rPr>
          <w:rFonts w:asciiTheme="minorEastAsia" w:hAnsiTheme="minorEastAsia" w:cs="仿宋_GB2312" w:hint="eastAsia"/>
          <w:szCs w:val="21"/>
        </w:rPr>
        <w:t xml:space="preserve"> </w:t>
      </w:r>
      <w:r>
        <w:rPr>
          <w:rFonts w:asciiTheme="minorEastAsia" w:hAnsiTheme="minorEastAsia" w:cs="仿宋_GB2312" w:hint="eastAsia"/>
          <w:szCs w:val="21"/>
        </w:rPr>
        <w:t>第</w:t>
      </w:r>
      <w:r>
        <w:rPr>
          <w:rFonts w:asciiTheme="minorEastAsia" w:hAnsiTheme="minorEastAsia" w:cs="仿宋_GB2312" w:hint="eastAsia"/>
          <w:szCs w:val="21"/>
        </w:rPr>
        <w:t>1</w:t>
      </w:r>
      <w:r>
        <w:rPr>
          <w:rFonts w:asciiTheme="minorEastAsia" w:hAnsiTheme="minorEastAsia" w:cs="仿宋_GB2312" w:hint="eastAsia"/>
          <w:szCs w:val="21"/>
        </w:rPr>
        <w:t>部分：一般要求与试验</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GB7000.203</w:t>
      </w:r>
      <w:r>
        <w:rPr>
          <w:rFonts w:asciiTheme="minorEastAsia" w:hAnsiTheme="minorEastAsia" w:cs="仿宋_GB2312" w:hint="eastAsia"/>
          <w:szCs w:val="21"/>
        </w:rPr>
        <w:t>灯具</w:t>
      </w:r>
      <w:r>
        <w:rPr>
          <w:rFonts w:asciiTheme="minorEastAsia" w:hAnsiTheme="minorEastAsia" w:cs="仿宋_GB2312" w:hint="eastAsia"/>
          <w:szCs w:val="21"/>
        </w:rPr>
        <w:t xml:space="preserve"> </w:t>
      </w:r>
      <w:r>
        <w:rPr>
          <w:rFonts w:asciiTheme="minorEastAsia" w:hAnsiTheme="minorEastAsia" w:cs="仿宋_GB2312" w:hint="eastAsia"/>
          <w:szCs w:val="21"/>
        </w:rPr>
        <w:t>第</w:t>
      </w:r>
      <w:r>
        <w:rPr>
          <w:rFonts w:asciiTheme="minorEastAsia" w:hAnsiTheme="minorEastAsia" w:cs="仿宋_GB2312" w:hint="eastAsia"/>
          <w:szCs w:val="21"/>
        </w:rPr>
        <w:t>2-3</w:t>
      </w:r>
      <w:r>
        <w:rPr>
          <w:rFonts w:asciiTheme="minorEastAsia" w:hAnsiTheme="minorEastAsia" w:cs="仿宋_GB2312" w:hint="eastAsia"/>
          <w:szCs w:val="21"/>
        </w:rPr>
        <w:t>部分：特殊要求</w:t>
      </w:r>
      <w:r>
        <w:rPr>
          <w:rFonts w:asciiTheme="minorEastAsia" w:hAnsiTheme="minorEastAsia" w:cs="仿宋_GB2312" w:hint="eastAsia"/>
          <w:szCs w:val="21"/>
        </w:rPr>
        <w:t xml:space="preserve"> </w:t>
      </w:r>
      <w:r>
        <w:rPr>
          <w:rFonts w:asciiTheme="minorEastAsia" w:hAnsiTheme="minorEastAsia" w:cs="仿宋_GB2312" w:hint="eastAsia"/>
          <w:szCs w:val="21"/>
        </w:rPr>
        <w:t>道路与街路照明灯具</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GB7000.7</w:t>
      </w:r>
      <w:r>
        <w:rPr>
          <w:rFonts w:asciiTheme="minorEastAsia" w:hAnsiTheme="minorEastAsia" w:cs="仿宋_GB2312" w:hint="eastAsia"/>
          <w:szCs w:val="21"/>
        </w:rPr>
        <w:t>投光灯具安全要求</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GB7000.10</w:t>
      </w:r>
      <w:r>
        <w:rPr>
          <w:rFonts w:asciiTheme="minorEastAsia" w:hAnsiTheme="minorEastAsia" w:cs="仿宋_GB2312" w:hint="eastAsia"/>
          <w:szCs w:val="21"/>
        </w:rPr>
        <w:t>固定式通用灯具安全要求</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 4208</w:t>
      </w:r>
      <w:r>
        <w:rPr>
          <w:rFonts w:asciiTheme="minorEastAsia" w:hAnsiTheme="minorEastAsia" w:cs="仿宋_GB2312" w:hint="eastAsia"/>
          <w:szCs w:val="21"/>
        </w:rPr>
        <w:t>外壳防护等级（</w:t>
      </w:r>
      <w:r>
        <w:rPr>
          <w:rFonts w:asciiTheme="minorEastAsia" w:hAnsiTheme="minorEastAsia" w:cs="仿宋_GB2312" w:hint="eastAsia"/>
          <w:szCs w:val="21"/>
        </w:rPr>
        <w:t>IP</w:t>
      </w:r>
      <w:r>
        <w:rPr>
          <w:rFonts w:asciiTheme="minorEastAsia" w:hAnsiTheme="minorEastAsia" w:cs="仿宋_GB2312" w:hint="eastAsia"/>
          <w:szCs w:val="21"/>
        </w:rPr>
        <w:t>代码）</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GB17743</w:t>
      </w:r>
      <w:r>
        <w:rPr>
          <w:rFonts w:asciiTheme="minorEastAsia" w:hAnsiTheme="minorEastAsia" w:cs="仿宋_GB2312" w:hint="eastAsia"/>
          <w:szCs w:val="21"/>
        </w:rPr>
        <w:t>电气照明和类似设备的无线电骚扰特性的限值和测量方法</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GB17625.1</w:t>
      </w:r>
      <w:r>
        <w:rPr>
          <w:rFonts w:asciiTheme="minorEastAsia" w:hAnsiTheme="minorEastAsia" w:cs="仿宋_GB2312" w:hint="eastAsia"/>
          <w:szCs w:val="21"/>
        </w:rPr>
        <w:t>电磁兼限值谐波电流发射限值容</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GB/T18595</w:t>
      </w:r>
      <w:r>
        <w:rPr>
          <w:rFonts w:asciiTheme="minorEastAsia" w:hAnsiTheme="minorEastAsia" w:cs="仿宋_GB2312" w:hint="eastAsia"/>
          <w:szCs w:val="21"/>
        </w:rPr>
        <w:t>一般照明用设备电磁兼容抗扰度要求</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 l7625.1</w:t>
      </w:r>
      <w:r>
        <w:rPr>
          <w:rFonts w:asciiTheme="minorEastAsia" w:hAnsiTheme="minorEastAsia" w:cs="仿宋_GB2312" w:hint="eastAsia"/>
          <w:szCs w:val="21"/>
        </w:rPr>
        <w:t>电磁兼容限值谐波电流发射限值</w:t>
      </w:r>
      <w:r>
        <w:rPr>
          <w:rFonts w:asciiTheme="minorEastAsia" w:hAnsiTheme="minorEastAsia" w:cs="仿宋_GB2312" w:hint="eastAsia"/>
          <w:szCs w:val="21"/>
        </w:rPr>
        <w:t>(</w:t>
      </w:r>
      <w:r>
        <w:rPr>
          <w:rFonts w:asciiTheme="minorEastAsia" w:hAnsiTheme="minorEastAsia" w:cs="仿宋_GB2312" w:hint="eastAsia"/>
          <w:szCs w:val="21"/>
        </w:rPr>
        <w:t>设备每相输入电流≤</w:t>
      </w:r>
      <w:r>
        <w:rPr>
          <w:rFonts w:asciiTheme="minorEastAsia" w:hAnsiTheme="minorEastAsia" w:cs="仿宋_GB2312" w:hint="eastAsia"/>
          <w:szCs w:val="21"/>
        </w:rPr>
        <w:t>16A)</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QB/T1551</w:t>
      </w:r>
      <w:r>
        <w:rPr>
          <w:rFonts w:asciiTheme="minorEastAsia" w:hAnsiTheme="minorEastAsia" w:cs="仿宋_GB2312" w:hint="eastAsia"/>
          <w:szCs w:val="21"/>
        </w:rPr>
        <w:t>灯具油漆涂层</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QB/T3741</w:t>
      </w:r>
      <w:r>
        <w:rPr>
          <w:rFonts w:asciiTheme="minorEastAsia" w:hAnsiTheme="minorEastAsia" w:cs="仿宋_GB2312" w:hint="eastAsia"/>
          <w:szCs w:val="21"/>
        </w:rPr>
        <w:t>灯具电镀、化学覆盖层</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GB/T33721 LED</w:t>
      </w:r>
      <w:r>
        <w:rPr>
          <w:rFonts w:asciiTheme="minorEastAsia" w:hAnsiTheme="minorEastAsia" w:cs="仿宋_GB2312" w:hint="eastAsia"/>
          <w:szCs w:val="21"/>
        </w:rPr>
        <w:t>灯具可靠性试验方法</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 xml:space="preserve">CJJ45 </w:t>
      </w:r>
      <w:r>
        <w:rPr>
          <w:rFonts w:asciiTheme="minorEastAsia" w:hAnsiTheme="minorEastAsia" w:cs="仿宋_GB2312" w:hint="eastAsia"/>
          <w:szCs w:val="21"/>
        </w:rPr>
        <w:t>城市道路照明设计标准</w:t>
      </w:r>
    </w:p>
    <w:p w:rsidR="00A739FA" w:rsidRDefault="0096126F">
      <w:pPr>
        <w:numPr>
          <w:ilvl w:val="0"/>
          <w:numId w:val="7"/>
        </w:numPr>
        <w:spacing w:line="360" w:lineRule="auto"/>
        <w:ind w:firstLine="403"/>
        <w:rPr>
          <w:rFonts w:asciiTheme="minorEastAsia" w:hAnsiTheme="minorEastAsia" w:cs="仿宋_GB2312"/>
          <w:szCs w:val="21"/>
        </w:rPr>
      </w:pPr>
      <w:r>
        <w:rPr>
          <w:rFonts w:asciiTheme="minorEastAsia" w:hAnsiTheme="minorEastAsia" w:cs="仿宋_GB2312" w:hint="eastAsia"/>
          <w:szCs w:val="21"/>
        </w:rPr>
        <w:t xml:space="preserve">JGJ/T 163 </w:t>
      </w:r>
      <w:r>
        <w:rPr>
          <w:rFonts w:asciiTheme="minorEastAsia" w:hAnsiTheme="minorEastAsia" w:cs="仿宋_GB2312" w:hint="eastAsia"/>
          <w:szCs w:val="21"/>
        </w:rPr>
        <w:t>城市夜景照明设计规范</w:t>
      </w:r>
    </w:p>
    <w:p w:rsidR="00A739FA" w:rsidRDefault="00A739FA">
      <w:pPr>
        <w:spacing w:line="360" w:lineRule="auto"/>
        <w:ind w:left="403"/>
        <w:rPr>
          <w:rFonts w:asciiTheme="minorEastAsia" w:hAnsiTheme="minorEastAsia" w:cs="仿宋_GB2312"/>
          <w:szCs w:val="21"/>
        </w:rPr>
      </w:pPr>
    </w:p>
    <w:p w:rsidR="00A739FA" w:rsidRDefault="0096126F">
      <w:pPr>
        <w:pStyle w:val="2"/>
        <w:numPr>
          <w:ilvl w:val="0"/>
          <w:numId w:val="6"/>
        </w:numPr>
        <w:spacing w:line="360" w:lineRule="auto"/>
        <w:rPr>
          <w:rFonts w:asciiTheme="minorEastAsia" w:eastAsiaTheme="minorEastAsia" w:hAnsiTheme="minorEastAsia" w:cs="仿宋_GB2312"/>
          <w:sz w:val="28"/>
          <w:szCs w:val="28"/>
        </w:rPr>
      </w:pPr>
      <w:bookmarkStart w:id="2" w:name="_Toc1793"/>
      <w:r>
        <w:rPr>
          <w:rFonts w:asciiTheme="minorEastAsia" w:eastAsiaTheme="minorEastAsia" w:hAnsiTheme="minorEastAsia" w:cs="仿宋_GB2312" w:hint="eastAsia"/>
          <w:sz w:val="28"/>
          <w:szCs w:val="28"/>
        </w:rPr>
        <w:t>灯具通则要求</w:t>
      </w:r>
      <w:bookmarkEnd w:id="2"/>
    </w:p>
    <w:p w:rsidR="00A739FA" w:rsidRDefault="0096126F">
      <w:pPr>
        <w:pStyle w:val="3"/>
        <w:numPr>
          <w:ilvl w:val="0"/>
          <w:numId w:val="8"/>
        </w:numPr>
        <w:spacing w:line="360" w:lineRule="auto"/>
        <w:ind w:leftChars="0" w:firstLineChars="0" w:hanging="5"/>
        <w:rPr>
          <w:rFonts w:asciiTheme="minorEastAsia" w:eastAsiaTheme="minorEastAsia" w:hAnsiTheme="minorEastAsia" w:cs="仿宋_GB2312"/>
          <w:sz w:val="21"/>
          <w:szCs w:val="21"/>
        </w:rPr>
      </w:pPr>
      <w:bookmarkStart w:id="3" w:name="_Toc2014"/>
      <w:r>
        <w:rPr>
          <w:rFonts w:asciiTheme="minorEastAsia" w:eastAsiaTheme="minorEastAsia" w:hAnsiTheme="minorEastAsia" w:cs="仿宋_GB2312" w:hint="eastAsia"/>
          <w:sz w:val="21"/>
          <w:szCs w:val="21"/>
        </w:rPr>
        <w:t>一般要求</w:t>
      </w:r>
      <w:bookmarkEnd w:id="3"/>
    </w:p>
    <w:p w:rsidR="00A739FA" w:rsidRDefault="0096126F">
      <w:pPr>
        <w:numPr>
          <w:ilvl w:val="0"/>
          <w:numId w:val="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技术文件详参有规定的，按详参规定执行，没有详参规定的，按照本通则执行。</w:t>
      </w:r>
    </w:p>
    <w:p w:rsidR="00A739FA" w:rsidRDefault="0096126F">
      <w:pPr>
        <w:numPr>
          <w:ilvl w:val="0"/>
          <w:numId w:val="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本次招标所涉及的所有灯具外观，仅供参考。投标单位应保证，其所提供的货物在提供给采购单位前具有完全的所有权，或取得专利权人的授权。采购单位在中华人民共和国</w:t>
      </w:r>
      <w:r>
        <w:rPr>
          <w:rFonts w:asciiTheme="minorEastAsia" w:hAnsiTheme="minorEastAsia" w:cs="仿宋_GB2312" w:hint="eastAsia"/>
          <w:szCs w:val="21"/>
        </w:rPr>
        <w:lastRenderedPageBreak/>
        <w:t>使用该货物或货物的任何一部分时，免受第三方提出的包括但不限于侵犯其专利权、商标权、工业设计权或专有技术权等知识产权的起诉，免受可能存在的抵押权、担保权在内的物权权利瑕疵的起诉。</w:t>
      </w:r>
    </w:p>
    <w:p w:rsidR="00A739FA" w:rsidRDefault="0096126F">
      <w:pPr>
        <w:numPr>
          <w:ilvl w:val="0"/>
          <w:numId w:val="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本次投标报价包含本技术文件所要求的所有配件及附件。室外的螺杆、螺栓、垫片必须使用</w:t>
      </w:r>
      <w:r>
        <w:rPr>
          <w:rFonts w:asciiTheme="minorEastAsia" w:hAnsiTheme="minorEastAsia" w:cs="仿宋_GB2312" w:hint="eastAsia"/>
          <w:szCs w:val="21"/>
        </w:rPr>
        <w:t>304</w:t>
      </w:r>
      <w:r>
        <w:rPr>
          <w:rFonts w:asciiTheme="minorEastAsia" w:hAnsiTheme="minorEastAsia" w:cs="仿宋_GB2312" w:hint="eastAsia"/>
          <w:szCs w:val="21"/>
        </w:rPr>
        <w:t>不锈钢材质。</w:t>
      </w:r>
    </w:p>
    <w:p w:rsidR="00A739FA" w:rsidRDefault="0096126F">
      <w:pPr>
        <w:numPr>
          <w:ilvl w:val="0"/>
          <w:numId w:val="9"/>
        </w:numPr>
        <w:spacing w:line="360" w:lineRule="auto"/>
        <w:ind w:firstLineChars="200" w:firstLine="420"/>
        <w:rPr>
          <w:rFonts w:asciiTheme="minorEastAsia" w:hAnsiTheme="minorEastAsia" w:cs="仿宋_GB2312"/>
          <w:szCs w:val="21"/>
        </w:rPr>
      </w:pPr>
      <w:bookmarkStart w:id="4" w:name="_Toc24646"/>
      <w:r>
        <w:rPr>
          <w:rFonts w:asciiTheme="minorEastAsia" w:hAnsiTheme="minorEastAsia" w:cs="仿宋_GB2312" w:hint="eastAsia"/>
          <w:szCs w:val="21"/>
        </w:rPr>
        <w:t>中标后，中标单位踏勘现场，根据灯具安装条件，深化灯具颜色安装支架灯零配件的设计，按</w:t>
      </w:r>
      <w:r>
        <w:rPr>
          <w:rFonts w:asciiTheme="minorEastAsia" w:hAnsiTheme="minorEastAsia" w:cs="仿宋_GB2312" w:hint="eastAsia"/>
          <w:szCs w:val="21"/>
        </w:rPr>
        <w:t>照采购单位的要求和项目具体的实施情况及时调整。所有灯具按规定提供灯具实样一款，经采购单位目视检验最终确认后，才能按照灯具订单批量提供灯具，并提供灯具安装说明书。</w:t>
      </w:r>
      <w:bookmarkStart w:id="5" w:name="_Toc15096"/>
    </w:p>
    <w:p w:rsidR="00A739FA" w:rsidRDefault="0096126F">
      <w:pPr>
        <w:numPr>
          <w:ilvl w:val="0"/>
          <w:numId w:val="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中标后灯具供应阶段，投标人确定的灯具抽样送国家权威机构检测。</w:t>
      </w:r>
    </w:p>
    <w:p w:rsidR="00A739FA" w:rsidRDefault="0096126F">
      <w:pPr>
        <w:numPr>
          <w:ilvl w:val="0"/>
          <w:numId w:val="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灯具的工作环境温度：</w:t>
      </w:r>
      <w:r>
        <w:rPr>
          <w:rFonts w:asciiTheme="minorEastAsia" w:hAnsiTheme="minorEastAsia" w:cs="仿宋_GB2312" w:hint="eastAsia"/>
          <w:szCs w:val="21"/>
        </w:rPr>
        <w:t xml:space="preserve"> -20~60</w:t>
      </w:r>
      <w:r>
        <w:rPr>
          <w:rFonts w:asciiTheme="minorEastAsia" w:hAnsiTheme="minorEastAsia" w:cs="仿宋_GB2312" w:hint="eastAsia"/>
          <w:szCs w:val="21"/>
        </w:rPr>
        <w:t>°</w:t>
      </w:r>
      <w:r>
        <w:rPr>
          <w:rFonts w:asciiTheme="minorEastAsia" w:hAnsiTheme="minorEastAsia" w:cs="仿宋_GB2312" w:hint="eastAsia"/>
          <w:szCs w:val="21"/>
        </w:rPr>
        <w:t>C</w:t>
      </w:r>
      <w:r>
        <w:rPr>
          <w:rFonts w:asciiTheme="minorEastAsia" w:hAnsiTheme="minorEastAsia" w:cs="仿宋_GB2312" w:hint="eastAsia"/>
          <w:szCs w:val="21"/>
        </w:rPr>
        <w:t>。湿度：</w:t>
      </w:r>
      <w:r>
        <w:rPr>
          <w:rFonts w:asciiTheme="minorEastAsia" w:hAnsiTheme="minorEastAsia" w:cs="仿宋_GB2312" w:hint="eastAsia"/>
          <w:szCs w:val="21"/>
        </w:rPr>
        <w:t xml:space="preserve"> 0~87%</w:t>
      </w:r>
      <w:r>
        <w:rPr>
          <w:rFonts w:asciiTheme="minorEastAsia" w:hAnsiTheme="minorEastAsia" w:cs="仿宋_GB2312" w:hint="eastAsia"/>
          <w:szCs w:val="21"/>
        </w:rPr>
        <w:t>。在此工作温度、湿度下灯具可连续正常工作，并符合相应的国家灯具规范。</w:t>
      </w:r>
    </w:p>
    <w:p w:rsidR="00A739FA" w:rsidRDefault="0096126F">
      <w:pPr>
        <w:pStyle w:val="3"/>
        <w:numPr>
          <w:ilvl w:val="0"/>
          <w:numId w:val="8"/>
        </w:numPr>
        <w:spacing w:line="360" w:lineRule="auto"/>
        <w:ind w:leftChars="0" w:firstLineChars="0" w:hanging="5"/>
        <w:rPr>
          <w:rFonts w:asciiTheme="minorEastAsia" w:eastAsiaTheme="minorEastAsia" w:hAnsiTheme="minorEastAsia" w:cs="仿宋_GB2312"/>
          <w:sz w:val="21"/>
          <w:szCs w:val="21"/>
        </w:rPr>
      </w:pPr>
      <w:r>
        <w:rPr>
          <w:rFonts w:asciiTheme="minorEastAsia" w:eastAsiaTheme="minorEastAsia" w:hAnsiTheme="minorEastAsia" w:cs="仿宋_GB2312" w:hint="eastAsia"/>
          <w:sz w:val="21"/>
          <w:szCs w:val="21"/>
        </w:rPr>
        <w:t>LED</w:t>
      </w:r>
      <w:r>
        <w:rPr>
          <w:rFonts w:asciiTheme="minorEastAsia" w:eastAsiaTheme="minorEastAsia" w:hAnsiTheme="minorEastAsia" w:cs="仿宋_GB2312" w:hint="eastAsia"/>
          <w:sz w:val="21"/>
          <w:szCs w:val="21"/>
        </w:rPr>
        <w:t>光源要求</w:t>
      </w:r>
      <w:bookmarkEnd w:id="5"/>
    </w:p>
    <w:p w:rsidR="00A739FA" w:rsidRDefault="0096126F">
      <w:pPr>
        <w:numPr>
          <w:ilvl w:val="0"/>
          <w:numId w:val="10"/>
        </w:numPr>
        <w:spacing w:line="360" w:lineRule="auto"/>
        <w:ind w:firstLineChars="200" w:firstLine="422"/>
        <w:rPr>
          <w:rFonts w:asciiTheme="minorEastAsia" w:hAnsiTheme="minorEastAsia" w:cs="仿宋_GB2312"/>
          <w:b/>
          <w:bCs/>
          <w:szCs w:val="21"/>
        </w:rPr>
      </w:pPr>
      <w:r>
        <w:rPr>
          <w:rFonts w:asciiTheme="minorEastAsia" w:hAnsiTheme="minorEastAsia" w:cs="仿宋_GB2312" w:hint="eastAsia"/>
          <w:b/>
          <w:bCs/>
          <w:szCs w:val="21"/>
        </w:rPr>
        <w:t>该类灯具的主要原材料光源封装颗粒品牌推荐科锐（</w:t>
      </w:r>
      <w:r>
        <w:rPr>
          <w:rFonts w:asciiTheme="minorEastAsia" w:hAnsiTheme="minorEastAsia" w:cs="仿宋_GB2312" w:hint="eastAsia"/>
          <w:b/>
          <w:bCs/>
          <w:szCs w:val="21"/>
        </w:rPr>
        <w:t>CREE</w:t>
      </w:r>
      <w:r>
        <w:rPr>
          <w:rFonts w:asciiTheme="minorEastAsia" w:hAnsiTheme="minorEastAsia" w:cs="仿宋_GB2312" w:hint="eastAsia"/>
          <w:b/>
          <w:bCs/>
          <w:szCs w:val="21"/>
        </w:rPr>
        <w:t>）、飞利浦</w:t>
      </w:r>
      <w:r>
        <w:rPr>
          <w:rFonts w:asciiTheme="minorEastAsia" w:hAnsiTheme="minorEastAsia" w:cs="仿宋_GB2312" w:hint="eastAsia"/>
          <w:b/>
          <w:bCs/>
          <w:kern w:val="0"/>
          <w:szCs w:val="21"/>
        </w:rPr>
        <w:t>LUMILEDS</w:t>
      </w:r>
      <w:r>
        <w:rPr>
          <w:rFonts w:asciiTheme="minorEastAsia" w:hAnsiTheme="minorEastAsia" w:cs="仿宋_GB2312" w:hint="eastAsia"/>
          <w:b/>
          <w:bCs/>
          <w:szCs w:val="21"/>
        </w:rPr>
        <w:t>）、欧司朗（</w:t>
      </w:r>
      <w:r>
        <w:rPr>
          <w:rFonts w:asciiTheme="minorEastAsia" w:hAnsiTheme="minorEastAsia" w:cs="仿宋_GB2312" w:hint="eastAsia"/>
          <w:b/>
          <w:bCs/>
          <w:szCs w:val="21"/>
        </w:rPr>
        <w:t>OSRAM</w:t>
      </w:r>
      <w:r>
        <w:rPr>
          <w:rFonts w:asciiTheme="minorEastAsia" w:hAnsiTheme="minorEastAsia" w:cs="仿宋_GB2312" w:hint="eastAsia"/>
          <w:b/>
          <w:bCs/>
          <w:szCs w:val="21"/>
        </w:rPr>
        <w:t>）、日亚（</w:t>
      </w:r>
      <w:r>
        <w:rPr>
          <w:rFonts w:asciiTheme="minorEastAsia" w:hAnsiTheme="minorEastAsia" w:cs="仿宋_GB2312" w:hint="eastAsia"/>
          <w:b/>
          <w:bCs/>
          <w:szCs w:val="21"/>
        </w:rPr>
        <w:t>NICHIA</w:t>
      </w:r>
      <w:r>
        <w:rPr>
          <w:rFonts w:asciiTheme="minorEastAsia" w:hAnsiTheme="minorEastAsia" w:cs="仿宋_GB2312" w:hint="eastAsia"/>
          <w:b/>
          <w:bCs/>
          <w:szCs w:val="21"/>
        </w:rPr>
        <w:t>）。</w:t>
      </w:r>
    </w:p>
    <w:p w:rsidR="00A739FA" w:rsidRDefault="0096126F">
      <w:pPr>
        <w:numPr>
          <w:ilvl w:val="0"/>
          <w:numId w:val="10"/>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LED</w:t>
      </w:r>
      <w:r>
        <w:rPr>
          <w:rFonts w:asciiTheme="minorEastAsia" w:hAnsiTheme="minorEastAsia" w:cs="仿宋_GB2312" w:hint="eastAsia"/>
          <w:szCs w:val="21"/>
        </w:rPr>
        <w:t>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A739FA">
        <w:trPr>
          <w:tblHeader/>
          <w:jc w:val="center"/>
        </w:trPr>
        <w:tc>
          <w:tcPr>
            <w:tcW w:w="922" w:type="dxa"/>
            <w:shd w:val="clear" w:color="auto" w:fill="D8D8D8" w:themeFill="background1" w:themeFillShade="D8"/>
            <w:vAlign w:val="center"/>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序号</w:t>
            </w:r>
          </w:p>
        </w:tc>
        <w:tc>
          <w:tcPr>
            <w:tcW w:w="4028" w:type="dxa"/>
            <w:shd w:val="clear" w:color="auto" w:fill="D8D8D8" w:themeFill="background1" w:themeFillShade="D8"/>
            <w:vAlign w:val="center"/>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色温</w:t>
            </w:r>
            <w:r>
              <w:rPr>
                <w:rFonts w:asciiTheme="minorEastAsia" w:hAnsiTheme="minorEastAsia" w:cs="仿宋_GB2312" w:hint="eastAsia"/>
                <w:szCs w:val="21"/>
              </w:rPr>
              <w:t>/</w:t>
            </w:r>
            <w:r>
              <w:rPr>
                <w:rFonts w:asciiTheme="minorEastAsia" w:hAnsiTheme="minorEastAsia" w:cs="仿宋_GB2312" w:hint="eastAsia"/>
                <w:szCs w:val="21"/>
              </w:rPr>
              <w:t>色彩</w:t>
            </w:r>
          </w:p>
        </w:tc>
        <w:tc>
          <w:tcPr>
            <w:tcW w:w="3570" w:type="dxa"/>
            <w:shd w:val="clear" w:color="auto" w:fill="D8D8D8" w:themeFill="background1" w:themeFillShade="D8"/>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偏差</w:t>
            </w:r>
          </w:p>
        </w:tc>
      </w:tr>
      <w:tr w:rsidR="00A739FA">
        <w:trPr>
          <w:jc w:val="center"/>
        </w:trPr>
        <w:tc>
          <w:tcPr>
            <w:tcW w:w="922" w:type="dxa"/>
            <w:vAlign w:val="center"/>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1</w:t>
            </w:r>
          </w:p>
        </w:tc>
        <w:tc>
          <w:tcPr>
            <w:tcW w:w="4028" w:type="dxa"/>
            <w:vAlign w:val="center"/>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2200K-3000K</w:t>
            </w:r>
          </w:p>
        </w:tc>
        <w:tc>
          <w:tcPr>
            <w:tcW w:w="3570" w:type="dxa"/>
            <w:vAlign w:val="center"/>
          </w:tcPr>
          <w:p w:rsidR="00A739FA" w:rsidRDefault="0096126F">
            <w:pPr>
              <w:spacing w:line="360" w:lineRule="auto"/>
              <w:rPr>
                <w:rFonts w:asciiTheme="minorEastAsia" w:hAnsiTheme="minorEastAsia" w:cs="仿宋_GB2312"/>
                <w:szCs w:val="21"/>
              </w:rPr>
            </w:pPr>
            <w:r>
              <w:rPr>
                <w:rFonts w:asciiTheme="minorEastAsia" w:hAnsiTheme="minorEastAsia" w:cs="仿宋_GB2312" w:hint="eastAsia"/>
                <w:szCs w:val="21"/>
              </w:rPr>
              <w:t>±</w:t>
            </w:r>
            <w:r>
              <w:rPr>
                <w:rFonts w:asciiTheme="minorEastAsia" w:hAnsiTheme="minorEastAsia" w:cs="仿宋_GB2312" w:hint="eastAsia"/>
                <w:szCs w:val="21"/>
              </w:rPr>
              <w:t>100K</w:t>
            </w:r>
          </w:p>
        </w:tc>
      </w:tr>
    </w:tbl>
    <w:p w:rsidR="00A739FA" w:rsidRDefault="0096126F">
      <w:pPr>
        <w:numPr>
          <w:ilvl w:val="0"/>
          <w:numId w:val="10"/>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白光</w:t>
      </w:r>
      <w:r>
        <w:rPr>
          <w:rFonts w:asciiTheme="minorEastAsia" w:hAnsiTheme="minorEastAsia" w:cs="仿宋_GB2312" w:hint="eastAsia"/>
          <w:szCs w:val="21"/>
        </w:rPr>
        <w:t>LED</w:t>
      </w:r>
      <w:r>
        <w:rPr>
          <w:rFonts w:asciiTheme="minorEastAsia" w:hAnsiTheme="minorEastAsia" w:cs="仿宋_GB2312" w:hint="eastAsia"/>
          <w:szCs w:val="21"/>
        </w:rPr>
        <w:t>灯具的色容差应符合以下规定：同型号白光</w:t>
      </w:r>
      <w:r>
        <w:rPr>
          <w:rFonts w:asciiTheme="minorEastAsia" w:hAnsiTheme="minorEastAsia" w:cs="仿宋_GB2312" w:hint="eastAsia"/>
          <w:szCs w:val="21"/>
        </w:rPr>
        <w:t>LED</w:t>
      </w:r>
      <w:r>
        <w:rPr>
          <w:rFonts w:asciiTheme="minorEastAsia" w:hAnsiTheme="minorEastAsia" w:cs="仿宋_GB2312" w:hint="eastAsia"/>
          <w:szCs w:val="21"/>
        </w:rPr>
        <w:t>灯具，色容差不应大于</w:t>
      </w:r>
      <w:r>
        <w:rPr>
          <w:rFonts w:asciiTheme="minorEastAsia" w:hAnsiTheme="minorEastAsia" w:cs="仿宋_GB2312" w:hint="eastAsia"/>
          <w:szCs w:val="21"/>
        </w:rPr>
        <w:t>5SDCM</w:t>
      </w:r>
      <w:r>
        <w:rPr>
          <w:rFonts w:asciiTheme="minorEastAsia" w:hAnsiTheme="minorEastAsia" w:cs="仿宋_GB2312" w:hint="eastAsia"/>
          <w:szCs w:val="21"/>
        </w:rPr>
        <w:t>。</w:t>
      </w:r>
    </w:p>
    <w:p w:rsidR="00A739FA" w:rsidRDefault="0096126F">
      <w:pPr>
        <w:numPr>
          <w:ilvl w:val="0"/>
          <w:numId w:val="10"/>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当照射对象为纯色物体时，灯具色容差不应大于</w:t>
      </w:r>
      <w:r>
        <w:rPr>
          <w:rFonts w:asciiTheme="minorEastAsia" w:hAnsiTheme="minorEastAsia" w:cs="仿宋_GB2312" w:hint="eastAsia"/>
          <w:szCs w:val="21"/>
        </w:rPr>
        <w:t>5SDCM</w:t>
      </w:r>
      <w:r>
        <w:rPr>
          <w:rFonts w:asciiTheme="minorEastAsia" w:hAnsiTheme="minorEastAsia" w:cs="仿宋_GB2312" w:hint="eastAsia"/>
          <w:szCs w:val="21"/>
        </w:rPr>
        <w:t>。</w:t>
      </w:r>
    </w:p>
    <w:p w:rsidR="00A739FA" w:rsidRDefault="0096126F">
      <w:pPr>
        <w:numPr>
          <w:ilvl w:val="0"/>
          <w:numId w:val="10"/>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LED</w:t>
      </w:r>
      <w:r>
        <w:rPr>
          <w:rFonts w:asciiTheme="minorEastAsia" w:hAnsiTheme="minorEastAsia" w:cs="仿宋_GB2312" w:hint="eastAsia"/>
          <w:szCs w:val="21"/>
        </w:rPr>
        <w:t>颗粒应满足拥有</w:t>
      </w:r>
      <w:r>
        <w:rPr>
          <w:rFonts w:asciiTheme="minorEastAsia" w:hAnsiTheme="minorEastAsia" w:cs="仿宋_GB2312" w:hint="eastAsia"/>
          <w:szCs w:val="21"/>
        </w:rPr>
        <w:t>LM-80</w:t>
      </w:r>
      <w:r>
        <w:rPr>
          <w:rFonts w:asciiTheme="minorEastAsia" w:hAnsiTheme="minorEastAsia" w:cs="仿宋_GB2312" w:hint="eastAsia"/>
          <w:szCs w:val="21"/>
        </w:rPr>
        <w:t>认证，颗粒寿命不低于</w:t>
      </w:r>
      <w:r>
        <w:rPr>
          <w:rFonts w:asciiTheme="minorEastAsia" w:hAnsiTheme="minorEastAsia" w:cs="仿宋_GB2312" w:hint="eastAsia"/>
          <w:szCs w:val="21"/>
        </w:rPr>
        <w:t>5</w:t>
      </w:r>
      <w:r>
        <w:rPr>
          <w:rFonts w:asciiTheme="minorEastAsia" w:hAnsiTheme="minorEastAsia" w:cs="仿宋_GB2312" w:hint="eastAsia"/>
          <w:szCs w:val="21"/>
        </w:rPr>
        <w:t>万小时。</w:t>
      </w:r>
    </w:p>
    <w:p w:rsidR="00A739FA" w:rsidRDefault="0096126F">
      <w:pPr>
        <w:numPr>
          <w:ilvl w:val="0"/>
          <w:numId w:val="10"/>
        </w:numPr>
        <w:spacing w:line="360" w:lineRule="auto"/>
        <w:ind w:firstLineChars="200" w:firstLine="422"/>
        <w:rPr>
          <w:rFonts w:asciiTheme="minorEastAsia" w:hAnsiTheme="minorEastAsia" w:cs="仿宋_GB2312"/>
          <w:b/>
          <w:bCs/>
          <w:szCs w:val="21"/>
          <w:highlight w:val="yellow"/>
        </w:rPr>
      </w:pPr>
      <w:r>
        <w:rPr>
          <w:rFonts w:asciiTheme="minorEastAsia" w:hAnsiTheme="minorEastAsia" w:cs="仿宋_GB2312" w:hint="eastAsia"/>
          <w:b/>
          <w:bCs/>
          <w:szCs w:val="21"/>
          <w:highlight w:val="yellow"/>
        </w:rPr>
        <w:t>LED</w:t>
      </w:r>
      <w:r>
        <w:rPr>
          <w:rFonts w:asciiTheme="minorEastAsia" w:hAnsiTheme="minorEastAsia" w:cs="仿宋_GB2312" w:hint="eastAsia"/>
          <w:b/>
          <w:bCs/>
          <w:szCs w:val="21"/>
          <w:highlight w:val="yellow"/>
        </w:rPr>
        <w:t>颗粒的显色指数（</w:t>
      </w:r>
      <w:r>
        <w:rPr>
          <w:rFonts w:asciiTheme="minorEastAsia" w:hAnsiTheme="minorEastAsia" w:cs="仿宋_GB2312" w:hint="eastAsia"/>
          <w:b/>
          <w:bCs/>
          <w:szCs w:val="21"/>
          <w:highlight w:val="yellow"/>
        </w:rPr>
        <w:t>CRI</w:t>
      </w:r>
      <w:r>
        <w:rPr>
          <w:rFonts w:asciiTheme="minorEastAsia" w:hAnsiTheme="minorEastAsia" w:cs="仿宋_GB2312" w:hint="eastAsia"/>
          <w:b/>
          <w:bCs/>
          <w:szCs w:val="21"/>
          <w:highlight w:val="yellow"/>
        </w:rPr>
        <w:t>）：白光</w:t>
      </w:r>
      <w:r>
        <w:rPr>
          <w:rFonts w:asciiTheme="minorEastAsia" w:hAnsiTheme="minorEastAsia" w:cs="仿宋_GB2312" w:hint="eastAsia"/>
          <w:b/>
          <w:bCs/>
          <w:szCs w:val="21"/>
          <w:highlight w:val="yellow"/>
        </w:rPr>
        <w:t>LED</w:t>
      </w:r>
      <w:r>
        <w:rPr>
          <w:rFonts w:asciiTheme="minorEastAsia" w:hAnsiTheme="minorEastAsia" w:cs="仿宋_GB2312" w:hint="eastAsia"/>
          <w:b/>
          <w:bCs/>
          <w:szCs w:val="21"/>
          <w:highlight w:val="yellow"/>
        </w:rPr>
        <w:t>一般显色指数</w:t>
      </w:r>
      <w:r>
        <w:rPr>
          <w:rFonts w:asciiTheme="minorEastAsia" w:hAnsiTheme="minorEastAsia" w:cs="仿宋_GB2312" w:hint="eastAsia"/>
          <w:b/>
          <w:bCs/>
          <w:szCs w:val="21"/>
          <w:highlight w:val="yellow"/>
        </w:rPr>
        <w:t>Ra</w:t>
      </w:r>
      <w:r>
        <w:rPr>
          <w:rFonts w:asciiTheme="minorEastAsia" w:hAnsiTheme="minorEastAsia" w:cs="仿宋_GB2312" w:hint="eastAsia"/>
          <w:b/>
          <w:bCs/>
          <w:szCs w:val="21"/>
          <w:highlight w:val="yellow"/>
        </w:rPr>
        <w:t>≥</w:t>
      </w:r>
      <w:r>
        <w:rPr>
          <w:rFonts w:asciiTheme="minorEastAsia" w:hAnsiTheme="minorEastAsia" w:cs="仿宋_GB2312" w:hint="eastAsia"/>
          <w:b/>
          <w:bCs/>
          <w:szCs w:val="21"/>
          <w:highlight w:val="yellow"/>
        </w:rPr>
        <w:t>80</w:t>
      </w:r>
      <w:r>
        <w:rPr>
          <w:rFonts w:asciiTheme="minorEastAsia" w:hAnsiTheme="minorEastAsia" w:cs="仿宋_GB2312" w:hint="eastAsia"/>
          <w:b/>
          <w:bCs/>
          <w:szCs w:val="21"/>
          <w:highlight w:val="yellow"/>
        </w:rPr>
        <w:t>，且</w:t>
      </w:r>
      <w:r>
        <w:rPr>
          <w:rFonts w:asciiTheme="minorEastAsia" w:hAnsiTheme="minorEastAsia" w:cs="仿宋_GB2312" w:hint="eastAsia"/>
          <w:b/>
          <w:bCs/>
          <w:szCs w:val="21"/>
          <w:highlight w:val="yellow"/>
        </w:rPr>
        <w:t>R9</w:t>
      </w:r>
      <w:r>
        <w:rPr>
          <w:rFonts w:asciiTheme="minorEastAsia" w:hAnsiTheme="minorEastAsia" w:cs="仿宋_GB2312" w:hint="eastAsia"/>
          <w:b/>
          <w:bCs/>
          <w:szCs w:val="21"/>
          <w:highlight w:val="yellow"/>
        </w:rPr>
        <w:t>＞</w:t>
      </w:r>
      <w:r>
        <w:rPr>
          <w:rFonts w:asciiTheme="minorEastAsia" w:hAnsiTheme="minorEastAsia" w:cs="仿宋_GB2312" w:hint="eastAsia"/>
          <w:b/>
          <w:bCs/>
          <w:szCs w:val="21"/>
          <w:highlight w:val="yellow"/>
        </w:rPr>
        <w:t>0</w:t>
      </w:r>
      <w:r>
        <w:rPr>
          <w:rFonts w:asciiTheme="minorEastAsia" w:hAnsiTheme="minorEastAsia" w:cs="仿宋_GB2312" w:hint="eastAsia"/>
          <w:b/>
          <w:bCs/>
          <w:szCs w:val="21"/>
          <w:highlight w:val="yellow"/>
        </w:rPr>
        <w:t>。</w:t>
      </w:r>
    </w:p>
    <w:p w:rsidR="00A739FA" w:rsidRDefault="0096126F">
      <w:pPr>
        <w:pStyle w:val="3"/>
        <w:numPr>
          <w:ilvl w:val="0"/>
          <w:numId w:val="8"/>
        </w:numPr>
        <w:spacing w:line="360" w:lineRule="auto"/>
        <w:ind w:leftChars="0" w:firstLineChars="0" w:hanging="5"/>
        <w:rPr>
          <w:rFonts w:asciiTheme="minorEastAsia" w:eastAsiaTheme="minorEastAsia" w:hAnsiTheme="minorEastAsia" w:cs="仿宋_GB2312"/>
          <w:sz w:val="21"/>
          <w:szCs w:val="21"/>
        </w:rPr>
      </w:pPr>
      <w:bookmarkStart w:id="6" w:name="_Toc517"/>
      <w:r>
        <w:rPr>
          <w:rFonts w:asciiTheme="minorEastAsia" w:eastAsiaTheme="minorEastAsia" w:hAnsiTheme="minorEastAsia" w:cs="仿宋_GB2312" w:hint="eastAsia"/>
          <w:sz w:val="21"/>
          <w:szCs w:val="21"/>
        </w:rPr>
        <w:t>LED</w:t>
      </w:r>
      <w:r>
        <w:rPr>
          <w:rFonts w:asciiTheme="minorEastAsia" w:eastAsiaTheme="minorEastAsia" w:hAnsiTheme="minorEastAsia" w:cs="仿宋_GB2312" w:hint="eastAsia"/>
          <w:sz w:val="21"/>
          <w:szCs w:val="21"/>
        </w:rPr>
        <w:t>灯具输入电压要求</w:t>
      </w:r>
      <w:bookmarkEnd w:id="6"/>
    </w:p>
    <w:p w:rsidR="00A739FA" w:rsidRDefault="0096126F">
      <w:pPr>
        <w:numPr>
          <w:ilvl w:val="0"/>
          <w:numId w:val="11"/>
        </w:numPr>
        <w:spacing w:line="360" w:lineRule="auto"/>
        <w:ind w:firstLineChars="200" w:firstLine="422"/>
        <w:rPr>
          <w:rFonts w:asciiTheme="minorEastAsia" w:hAnsiTheme="minorEastAsia" w:cs="仿宋_GB2312"/>
          <w:b/>
          <w:bCs/>
          <w:szCs w:val="21"/>
          <w:u w:val="single"/>
        </w:rPr>
      </w:pPr>
      <w:r>
        <w:rPr>
          <w:rFonts w:asciiTheme="minorEastAsia" w:hAnsiTheme="minorEastAsia" w:cs="仿宋_GB2312" w:hint="eastAsia"/>
          <w:b/>
          <w:bCs/>
          <w:szCs w:val="21"/>
          <w:u w:val="single"/>
        </w:rPr>
        <w:t>详细参数标明输入电压为</w:t>
      </w:r>
      <w:r>
        <w:rPr>
          <w:rFonts w:asciiTheme="minorEastAsia" w:hAnsiTheme="minorEastAsia" w:cs="仿宋_GB2312" w:hint="eastAsia"/>
          <w:b/>
          <w:bCs/>
          <w:szCs w:val="21"/>
          <w:u w:val="single"/>
        </w:rPr>
        <w:t>220V</w:t>
      </w:r>
      <w:r>
        <w:rPr>
          <w:rFonts w:asciiTheme="minorEastAsia" w:hAnsiTheme="minorEastAsia" w:cs="仿宋_GB2312" w:hint="eastAsia"/>
          <w:b/>
          <w:bCs/>
          <w:szCs w:val="21"/>
          <w:u w:val="single"/>
        </w:rPr>
        <w:t>的灯具为内置驱动电源。详细参数未标明输入电压的为外置驱动电源集中供电。</w:t>
      </w:r>
    </w:p>
    <w:p w:rsidR="00A739FA" w:rsidRDefault="0096126F">
      <w:pPr>
        <w:pStyle w:val="3"/>
        <w:spacing w:line="360" w:lineRule="auto"/>
        <w:ind w:leftChars="0" w:left="562" w:firstLineChars="0" w:firstLine="0"/>
        <w:rPr>
          <w:rFonts w:asciiTheme="minorEastAsia" w:eastAsiaTheme="minorEastAsia" w:hAnsiTheme="minorEastAsia" w:cs="仿宋_GB2312"/>
          <w:sz w:val="21"/>
          <w:szCs w:val="21"/>
        </w:rPr>
      </w:pPr>
      <w:bookmarkStart w:id="7" w:name="_Toc13353"/>
      <w:r>
        <w:rPr>
          <w:rFonts w:asciiTheme="minorEastAsia" w:eastAsiaTheme="minorEastAsia" w:hAnsiTheme="minorEastAsia" w:cs="仿宋_GB2312" w:hint="eastAsia"/>
          <w:sz w:val="21"/>
          <w:szCs w:val="21"/>
        </w:rPr>
        <w:t>4</w:t>
      </w:r>
      <w:r>
        <w:rPr>
          <w:rFonts w:asciiTheme="minorEastAsia" w:eastAsiaTheme="minorEastAsia" w:hAnsiTheme="minorEastAsia" w:cs="仿宋_GB2312" w:hint="eastAsia"/>
          <w:sz w:val="21"/>
          <w:szCs w:val="21"/>
        </w:rPr>
        <w:t>)</w:t>
      </w:r>
      <w:r>
        <w:rPr>
          <w:rFonts w:asciiTheme="minorEastAsia" w:eastAsiaTheme="minorEastAsia" w:hAnsiTheme="minorEastAsia" w:cs="仿宋_GB2312" w:hint="eastAsia"/>
          <w:sz w:val="21"/>
          <w:szCs w:val="21"/>
        </w:rPr>
        <w:t>外观及结构要求</w:t>
      </w:r>
      <w:bookmarkEnd w:id="7"/>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外观质量：灯具的表面应光滑，以防污物堆积和便于清洗</w:t>
      </w:r>
      <w:r>
        <w:rPr>
          <w:rFonts w:asciiTheme="minorEastAsia" w:hAnsiTheme="minorEastAsia" w:cs="仿宋_GB2312" w:hint="eastAsia"/>
          <w:szCs w:val="21"/>
        </w:rPr>
        <w:t>;</w:t>
      </w:r>
      <w:r>
        <w:rPr>
          <w:rFonts w:asciiTheme="minorEastAsia" w:hAnsiTheme="minorEastAsia" w:cs="仿宋_GB2312" w:hint="eastAsia"/>
          <w:szCs w:val="21"/>
        </w:rPr>
        <w:t>无损伤、变形、涂层剥落，玻璃罩应无气泡、明显划痕和裂纹等缺陷。</w:t>
      </w:r>
    </w:p>
    <w:p w:rsidR="00A739FA" w:rsidRDefault="0096126F">
      <w:pPr>
        <w:numPr>
          <w:ilvl w:val="0"/>
          <w:numId w:val="12"/>
        </w:numPr>
        <w:spacing w:line="360" w:lineRule="auto"/>
        <w:ind w:firstLineChars="200" w:firstLine="420"/>
        <w:rPr>
          <w:rFonts w:asciiTheme="minorEastAsia" w:hAnsiTheme="minorEastAsia" w:cs="仿宋_GB2312"/>
          <w:b/>
          <w:bCs/>
          <w:szCs w:val="21"/>
          <w:u w:val="single"/>
        </w:rPr>
      </w:pPr>
      <w:r>
        <w:rPr>
          <w:rFonts w:asciiTheme="minorEastAsia" w:hAnsiTheme="minorEastAsia" w:cs="仿宋_GB2312" w:hint="eastAsia"/>
          <w:szCs w:val="21"/>
        </w:rPr>
        <w:lastRenderedPageBreak/>
        <w:t>外形尺寸：允许偏差范围标明区间的（例如：有≥、≤、±等符号）灯具尺寸在要求范围内为满足要求；未标明尺寸允许偏差范围的灯具尺寸上下浮动</w:t>
      </w:r>
      <w:r>
        <w:rPr>
          <w:rFonts w:asciiTheme="minorEastAsia" w:hAnsiTheme="minorEastAsia" w:cs="仿宋_GB2312" w:hint="eastAsia"/>
          <w:szCs w:val="21"/>
        </w:rPr>
        <w:t>10%</w:t>
      </w:r>
      <w:r>
        <w:rPr>
          <w:rFonts w:asciiTheme="minorEastAsia" w:hAnsiTheme="minorEastAsia" w:cs="仿宋_GB2312" w:hint="eastAsia"/>
          <w:szCs w:val="21"/>
        </w:rPr>
        <w:t>为满足要求。</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安装和位置尺寸：未标明尺寸允许偏差范围的按照</w:t>
      </w:r>
      <w:r>
        <w:rPr>
          <w:rFonts w:asciiTheme="minorEastAsia" w:hAnsiTheme="minorEastAsia" w:cs="仿宋_GB2312" w:hint="eastAsia"/>
          <w:szCs w:val="21"/>
        </w:rPr>
        <w:t>GB-T1804</w:t>
      </w:r>
      <w:r>
        <w:rPr>
          <w:rFonts w:asciiTheme="minorEastAsia" w:hAnsiTheme="minorEastAsia" w:cs="仿宋_GB2312" w:hint="eastAsia"/>
          <w:szCs w:val="21"/>
        </w:rPr>
        <w:t>的精度</w:t>
      </w:r>
      <w:r>
        <w:rPr>
          <w:rFonts w:asciiTheme="minorEastAsia" w:hAnsiTheme="minorEastAsia" w:cs="仿宋_GB2312" w:hint="eastAsia"/>
          <w:szCs w:val="21"/>
        </w:rPr>
        <w:t>M</w:t>
      </w:r>
      <w:r>
        <w:rPr>
          <w:rFonts w:asciiTheme="minorEastAsia" w:hAnsiTheme="minorEastAsia" w:cs="仿宋_GB2312" w:hint="eastAsia"/>
          <w:szCs w:val="21"/>
        </w:rPr>
        <w:t>级别标准执行。</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灯具应安装方便，灯具出线方式不能影响现场安装。投光类灯具安装角度应能灵活调节。确定安装角度后，灯具有锁死固定功能。灯具应有特设的导线出</w:t>
      </w:r>
      <w:r>
        <w:rPr>
          <w:rFonts w:asciiTheme="minorEastAsia" w:hAnsiTheme="minorEastAsia" w:cs="仿宋_GB2312" w:hint="eastAsia"/>
          <w:szCs w:val="21"/>
        </w:rPr>
        <w:t>(</w:t>
      </w:r>
      <w:r>
        <w:rPr>
          <w:rFonts w:asciiTheme="minorEastAsia" w:hAnsiTheme="minorEastAsia" w:cs="仿宋_GB2312" w:hint="eastAsia"/>
          <w:szCs w:val="21"/>
        </w:rPr>
        <w:t>入</w:t>
      </w:r>
      <w:r>
        <w:rPr>
          <w:rFonts w:asciiTheme="minorEastAsia" w:hAnsiTheme="minorEastAsia" w:cs="仿宋_GB2312" w:hint="eastAsia"/>
          <w:szCs w:val="21"/>
        </w:rPr>
        <w:t>)</w:t>
      </w:r>
      <w:r>
        <w:rPr>
          <w:rFonts w:asciiTheme="minorEastAsia" w:hAnsiTheme="minorEastAsia" w:cs="仿宋_GB2312" w:hint="eastAsia"/>
          <w:szCs w:val="21"/>
        </w:rPr>
        <w:t>口密封装置。灯具内应有电源接线端子，外部接线和内部接线穿过硬质材料时应有保护措施。灯具应配备一个耐温度骤变、废气、烟雾和其他化学物质的钢化玻璃罩。</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所有</w:t>
      </w:r>
      <w:r>
        <w:rPr>
          <w:rFonts w:asciiTheme="minorEastAsia" w:hAnsiTheme="minorEastAsia" w:cs="仿宋_GB2312" w:hint="eastAsia"/>
          <w:szCs w:val="21"/>
        </w:rPr>
        <w:t>LED</w:t>
      </w:r>
      <w:r>
        <w:rPr>
          <w:rFonts w:asciiTheme="minorEastAsia" w:hAnsiTheme="minorEastAsia" w:cs="仿宋_GB2312" w:hint="eastAsia"/>
          <w:szCs w:val="21"/>
        </w:rPr>
        <w:t>灯具引出线线径应符合</w:t>
      </w:r>
      <w:r>
        <w:rPr>
          <w:rFonts w:asciiTheme="minorEastAsia" w:hAnsiTheme="minorEastAsia" w:cs="仿宋_GB2312" w:hint="eastAsia"/>
          <w:szCs w:val="21"/>
        </w:rPr>
        <w:t>GB7000.1</w:t>
      </w:r>
      <w:r>
        <w:rPr>
          <w:rFonts w:asciiTheme="minorEastAsia" w:hAnsiTheme="minorEastAsia" w:cs="仿宋_GB2312" w:hint="eastAsia"/>
          <w:szCs w:val="21"/>
        </w:rPr>
        <w:t>（灯具</w:t>
      </w:r>
      <w:r>
        <w:rPr>
          <w:rFonts w:asciiTheme="minorEastAsia" w:hAnsiTheme="minorEastAsia" w:cs="仿宋_GB2312" w:hint="eastAsia"/>
          <w:szCs w:val="21"/>
        </w:rPr>
        <w:t xml:space="preserve"> </w:t>
      </w:r>
      <w:r>
        <w:rPr>
          <w:rFonts w:asciiTheme="minorEastAsia" w:hAnsiTheme="minorEastAsia" w:cs="仿宋_GB2312" w:hint="eastAsia"/>
          <w:szCs w:val="21"/>
        </w:rPr>
        <w:t>第</w:t>
      </w:r>
      <w:r>
        <w:rPr>
          <w:rFonts w:asciiTheme="minorEastAsia" w:hAnsiTheme="minorEastAsia" w:cs="仿宋_GB2312" w:hint="eastAsia"/>
          <w:szCs w:val="21"/>
        </w:rPr>
        <w:t>1</w:t>
      </w:r>
      <w:r>
        <w:rPr>
          <w:rFonts w:asciiTheme="minorEastAsia" w:hAnsiTheme="minorEastAsia" w:cs="仿宋_GB2312" w:hint="eastAsia"/>
          <w:szCs w:val="21"/>
        </w:rPr>
        <w:t>部分：一般要求与试验）的要求，引出线长度按照现场安装情况提供，确保灯与灯之间连线符合最优化。一个回路的灯具可成串提供，灯具引出线满足现场安装要求。</w:t>
      </w:r>
      <w:r>
        <w:rPr>
          <w:rFonts w:asciiTheme="minorEastAsia" w:hAnsiTheme="minorEastAsia" w:cs="仿宋_GB2312" w:hint="eastAsia"/>
          <w:szCs w:val="21"/>
        </w:rPr>
        <w:t xml:space="preserve"> </w:t>
      </w:r>
      <w:r>
        <w:rPr>
          <w:rFonts w:asciiTheme="minorEastAsia" w:hAnsiTheme="minorEastAsia" w:cs="仿宋_GB2312" w:hint="eastAsia"/>
          <w:szCs w:val="21"/>
        </w:rPr>
        <w:t>芯线颜色必须符合国</w:t>
      </w:r>
      <w:r>
        <w:rPr>
          <w:rFonts w:asciiTheme="minorEastAsia" w:hAnsiTheme="minorEastAsia" w:cs="仿宋_GB2312" w:hint="eastAsia"/>
          <w:szCs w:val="21"/>
        </w:rPr>
        <w:t>标要求，且有明显区别。</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控制线采用专用</w:t>
      </w:r>
      <w:r>
        <w:rPr>
          <w:rFonts w:asciiTheme="minorEastAsia" w:hAnsiTheme="minorEastAsia" w:cs="仿宋_GB2312" w:hint="eastAsia"/>
          <w:szCs w:val="21"/>
        </w:rPr>
        <w:t>RS485</w:t>
      </w:r>
      <w:r>
        <w:rPr>
          <w:rFonts w:asciiTheme="minorEastAsia" w:hAnsiTheme="minorEastAsia" w:cs="仿宋_GB2312" w:hint="eastAsia"/>
          <w:szCs w:val="21"/>
        </w:rPr>
        <w:t>超五类屏蔽总线。接头必须具有防水措施、连接方便易操作。</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有针对感应雷击及静电的专用防护元件，器件性能符合</w:t>
      </w:r>
      <w:r>
        <w:rPr>
          <w:rFonts w:asciiTheme="minorEastAsia" w:hAnsiTheme="minorEastAsia" w:cs="仿宋_GB2312" w:hint="eastAsia"/>
          <w:szCs w:val="21"/>
        </w:rPr>
        <w:t>IEC61000-4-4</w:t>
      </w:r>
      <w:r>
        <w:rPr>
          <w:rFonts w:asciiTheme="minorEastAsia" w:hAnsiTheme="minorEastAsia" w:cs="仿宋_GB2312" w:hint="eastAsia"/>
          <w:szCs w:val="21"/>
        </w:rPr>
        <w:t>（电磁兼容</w:t>
      </w:r>
      <w:r>
        <w:rPr>
          <w:rFonts w:asciiTheme="minorEastAsia" w:hAnsiTheme="minorEastAsia" w:cs="仿宋_GB2312" w:hint="eastAsia"/>
          <w:szCs w:val="21"/>
        </w:rPr>
        <w:t>-</w:t>
      </w:r>
      <w:r>
        <w:rPr>
          <w:rFonts w:asciiTheme="minorEastAsia" w:hAnsiTheme="minorEastAsia" w:cs="仿宋_GB2312" w:hint="eastAsia"/>
          <w:szCs w:val="21"/>
        </w:rPr>
        <w:t>第</w:t>
      </w:r>
      <w:r>
        <w:rPr>
          <w:rFonts w:asciiTheme="minorEastAsia" w:hAnsiTheme="minorEastAsia" w:cs="仿宋_GB2312" w:hint="eastAsia"/>
          <w:szCs w:val="21"/>
        </w:rPr>
        <w:t>4-4</w:t>
      </w:r>
      <w:r>
        <w:rPr>
          <w:rFonts w:asciiTheme="minorEastAsia" w:hAnsiTheme="minorEastAsia" w:cs="仿宋_GB2312" w:hint="eastAsia"/>
          <w:szCs w:val="21"/>
        </w:rPr>
        <w:t>部分</w:t>
      </w:r>
      <w:r>
        <w:rPr>
          <w:rFonts w:asciiTheme="minorEastAsia" w:hAnsiTheme="minorEastAsia" w:cs="仿宋_GB2312" w:hint="eastAsia"/>
          <w:szCs w:val="21"/>
        </w:rPr>
        <w:t>:</w:t>
      </w:r>
      <w:r>
        <w:rPr>
          <w:rFonts w:asciiTheme="minorEastAsia" w:hAnsiTheme="minorEastAsia" w:cs="仿宋_GB2312" w:hint="eastAsia"/>
          <w:szCs w:val="21"/>
        </w:rPr>
        <w:t>试验和测量技术</w:t>
      </w:r>
      <w:r>
        <w:rPr>
          <w:rFonts w:asciiTheme="minorEastAsia" w:hAnsiTheme="minorEastAsia" w:cs="仿宋_GB2312" w:hint="eastAsia"/>
          <w:szCs w:val="21"/>
        </w:rPr>
        <w:t>-</w:t>
      </w:r>
      <w:r>
        <w:rPr>
          <w:rFonts w:asciiTheme="minorEastAsia" w:hAnsiTheme="minorEastAsia" w:cs="仿宋_GB2312" w:hint="eastAsia"/>
          <w:szCs w:val="21"/>
        </w:rPr>
        <w:t>电快速瞬变脉冲群抗扰度试验）的检测标准。</w:t>
      </w:r>
    </w:p>
    <w:p w:rsidR="00A739FA" w:rsidRDefault="0096126F">
      <w:pPr>
        <w:numPr>
          <w:ilvl w:val="0"/>
          <w:numId w:val="12"/>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明装灯具及其安装附件及嵌装灯具的颜色纹理需与背景墙面颜色一致，由设计方与甲方共同确定色卡号。</w:t>
      </w:r>
    </w:p>
    <w:p w:rsidR="00A739FA" w:rsidRDefault="0096126F">
      <w:pPr>
        <w:numPr>
          <w:ilvl w:val="0"/>
          <w:numId w:val="12"/>
        </w:numPr>
        <w:spacing w:line="360" w:lineRule="auto"/>
        <w:ind w:firstLineChars="200" w:firstLine="422"/>
        <w:rPr>
          <w:rFonts w:asciiTheme="minorEastAsia" w:hAnsiTheme="minorEastAsia" w:cs="仿宋_GB2312"/>
          <w:szCs w:val="21"/>
        </w:rPr>
      </w:pPr>
      <w:r>
        <w:rPr>
          <w:rFonts w:asciiTheme="minorEastAsia" w:hAnsiTheme="minorEastAsia" w:cs="仿宋_GB2312" w:hint="eastAsia"/>
          <w:b/>
          <w:bCs/>
          <w:szCs w:val="21"/>
          <w:u w:val="single"/>
        </w:rPr>
        <w:t>灯具必须采用结构防水，防护等级不小于</w:t>
      </w:r>
      <w:r>
        <w:rPr>
          <w:rFonts w:asciiTheme="minorEastAsia" w:hAnsiTheme="minorEastAsia" w:cs="仿宋_GB2312" w:hint="eastAsia"/>
          <w:b/>
          <w:bCs/>
          <w:szCs w:val="21"/>
          <w:u w:val="single"/>
        </w:rPr>
        <w:t>IP65</w:t>
      </w:r>
      <w:r>
        <w:rPr>
          <w:rFonts w:asciiTheme="minorEastAsia" w:hAnsiTheme="minorEastAsia" w:cs="仿宋_GB2312" w:hint="eastAsia"/>
          <w:b/>
          <w:bCs/>
          <w:szCs w:val="21"/>
          <w:u w:val="single"/>
        </w:rPr>
        <w:t>。</w:t>
      </w:r>
      <w:r>
        <w:rPr>
          <w:rFonts w:asciiTheme="minorEastAsia" w:hAnsiTheme="minorEastAsia" w:cs="仿宋_GB2312" w:hint="eastAsia"/>
          <w:szCs w:val="21"/>
        </w:rPr>
        <w:t>灯具防尘防水等级（</w:t>
      </w:r>
      <w:r>
        <w:rPr>
          <w:rFonts w:asciiTheme="minorEastAsia" w:hAnsiTheme="minorEastAsia" w:cs="仿宋_GB2312" w:hint="eastAsia"/>
          <w:szCs w:val="21"/>
        </w:rPr>
        <w:t>IP</w:t>
      </w:r>
      <w:r>
        <w:rPr>
          <w:rFonts w:asciiTheme="minorEastAsia" w:hAnsiTheme="minorEastAsia" w:cs="仿宋_GB2312" w:hint="eastAsia"/>
          <w:szCs w:val="21"/>
        </w:rPr>
        <w:t>等级）指：防水接头、接线、匹配电源、灯具四部分的防尘防水等级。公母头、三通等辅材的</w:t>
      </w:r>
      <w:r>
        <w:rPr>
          <w:rFonts w:asciiTheme="minorEastAsia" w:hAnsiTheme="minorEastAsia" w:cs="仿宋_GB2312" w:hint="eastAsia"/>
          <w:b/>
          <w:bCs/>
          <w:szCs w:val="21"/>
          <w:u w:val="single"/>
        </w:rPr>
        <w:t>防护等级</w:t>
      </w:r>
      <w:r>
        <w:rPr>
          <w:rFonts w:asciiTheme="minorEastAsia" w:hAnsiTheme="minorEastAsia" w:cs="仿宋_GB2312" w:hint="eastAsia"/>
          <w:b/>
          <w:bCs/>
          <w:szCs w:val="21"/>
          <w:u w:val="single"/>
        </w:rPr>
        <w:t>不小于</w:t>
      </w:r>
      <w:r>
        <w:rPr>
          <w:rFonts w:asciiTheme="minorEastAsia" w:hAnsiTheme="minorEastAsia" w:cs="仿宋_GB2312" w:hint="eastAsia"/>
          <w:b/>
          <w:bCs/>
          <w:szCs w:val="21"/>
          <w:u w:val="single"/>
        </w:rPr>
        <w:t>IP66</w:t>
      </w:r>
      <w:r>
        <w:rPr>
          <w:rFonts w:asciiTheme="minorEastAsia" w:hAnsiTheme="minorEastAsia" w:cs="仿宋_GB2312" w:hint="eastAsia"/>
          <w:b/>
          <w:bCs/>
          <w:szCs w:val="21"/>
          <w:u w:val="single"/>
        </w:rPr>
        <w:t>。</w:t>
      </w:r>
    </w:p>
    <w:p w:rsidR="00A739FA" w:rsidRDefault="0096126F">
      <w:pPr>
        <w:pStyle w:val="3"/>
        <w:spacing w:line="360" w:lineRule="auto"/>
        <w:ind w:leftChars="0" w:left="562" w:firstLineChars="0" w:firstLine="0"/>
        <w:rPr>
          <w:rFonts w:asciiTheme="minorEastAsia" w:eastAsiaTheme="minorEastAsia" w:hAnsiTheme="minorEastAsia" w:cs="仿宋_GB2312"/>
          <w:sz w:val="21"/>
          <w:szCs w:val="21"/>
        </w:rPr>
      </w:pPr>
      <w:bookmarkStart w:id="8" w:name="_Toc20504"/>
      <w:r>
        <w:rPr>
          <w:rFonts w:asciiTheme="minorEastAsia" w:eastAsiaTheme="minorEastAsia" w:hAnsiTheme="minorEastAsia" w:cs="仿宋_GB2312" w:hint="eastAsia"/>
          <w:sz w:val="21"/>
          <w:szCs w:val="21"/>
        </w:rPr>
        <w:t>5</w:t>
      </w:r>
      <w:r>
        <w:rPr>
          <w:rFonts w:asciiTheme="minorEastAsia" w:eastAsiaTheme="minorEastAsia" w:hAnsiTheme="minorEastAsia" w:cs="仿宋_GB2312" w:hint="eastAsia"/>
          <w:sz w:val="21"/>
          <w:szCs w:val="21"/>
        </w:rPr>
        <w:t>)</w:t>
      </w:r>
      <w:r>
        <w:rPr>
          <w:rFonts w:asciiTheme="minorEastAsia" w:eastAsiaTheme="minorEastAsia" w:hAnsiTheme="minorEastAsia" w:cs="仿宋_GB2312" w:hint="eastAsia"/>
          <w:sz w:val="21"/>
          <w:szCs w:val="21"/>
        </w:rPr>
        <w:t>材料要求</w:t>
      </w:r>
      <w:bookmarkEnd w:id="8"/>
    </w:p>
    <w:p w:rsidR="00A739FA" w:rsidRDefault="0096126F">
      <w:pPr>
        <w:numPr>
          <w:ilvl w:val="0"/>
          <w:numId w:val="13"/>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所有要求为不锈钢的材质，必须采用</w:t>
      </w:r>
      <w:r>
        <w:rPr>
          <w:rFonts w:asciiTheme="minorEastAsia" w:hAnsiTheme="minorEastAsia" w:cs="仿宋_GB2312" w:hint="eastAsia"/>
          <w:szCs w:val="21"/>
        </w:rPr>
        <w:t>304/2B</w:t>
      </w:r>
      <w:r>
        <w:rPr>
          <w:rFonts w:asciiTheme="minorEastAsia" w:hAnsiTheme="minorEastAsia" w:cs="仿宋_GB2312" w:hint="eastAsia"/>
          <w:szCs w:val="21"/>
        </w:rPr>
        <w:t>不锈钢标号；所有要求为铝材的，必须采用高镁防锈</w:t>
      </w:r>
      <w:r>
        <w:rPr>
          <w:rFonts w:asciiTheme="minorEastAsia" w:hAnsiTheme="minorEastAsia" w:cs="仿宋_GB2312" w:hint="eastAsia"/>
          <w:szCs w:val="21"/>
        </w:rPr>
        <w:t>3404</w:t>
      </w:r>
      <w:r>
        <w:rPr>
          <w:rFonts w:asciiTheme="minorEastAsia" w:hAnsiTheme="minorEastAsia" w:cs="仿宋_GB2312" w:hint="eastAsia"/>
          <w:szCs w:val="21"/>
        </w:rPr>
        <w:t>标号或同等、优于该材料。灯具所采用的电线</w:t>
      </w:r>
      <w:r>
        <w:rPr>
          <w:rFonts w:asciiTheme="minorEastAsia" w:hAnsiTheme="minorEastAsia" w:cs="仿宋_GB2312" w:hint="eastAsia"/>
          <w:szCs w:val="21"/>
        </w:rPr>
        <w:t>(</w:t>
      </w:r>
      <w:r>
        <w:rPr>
          <w:rFonts w:asciiTheme="minorEastAsia" w:hAnsiTheme="minorEastAsia" w:cs="仿宋_GB2312" w:hint="eastAsia"/>
          <w:szCs w:val="21"/>
        </w:rPr>
        <w:t>缆</w:t>
      </w:r>
      <w:r>
        <w:rPr>
          <w:rFonts w:asciiTheme="minorEastAsia" w:hAnsiTheme="minorEastAsia" w:cs="仿宋_GB2312" w:hint="eastAsia"/>
          <w:szCs w:val="21"/>
        </w:rPr>
        <w:t>)</w:t>
      </w:r>
      <w:r>
        <w:rPr>
          <w:rFonts w:asciiTheme="minorEastAsia" w:hAnsiTheme="minorEastAsia" w:cs="仿宋_GB2312" w:hint="eastAsia"/>
          <w:szCs w:val="21"/>
        </w:rPr>
        <w:t>、</w:t>
      </w:r>
      <w:r>
        <w:rPr>
          <w:rFonts w:asciiTheme="minorEastAsia" w:hAnsiTheme="minorEastAsia" w:cs="仿宋_GB2312" w:hint="eastAsia"/>
          <w:szCs w:val="21"/>
        </w:rPr>
        <w:t>LED</w:t>
      </w:r>
      <w:r>
        <w:rPr>
          <w:rFonts w:asciiTheme="minorEastAsia" w:hAnsiTheme="minorEastAsia" w:cs="仿宋_GB2312" w:hint="eastAsia"/>
          <w:szCs w:val="21"/>
        </w:rPr>
        <w:t>和其他电子部件均应符合相应的国家标准或行业标准的规定要求。</w:t>
      </w:r>
    </w:p>
    <w:p w:rsidR="00A739FA" w:rsidRDefault="0096126F">
      <w:pPr>
        <w:numPr>
          <w:ilvl w:val="0"/>
          <w:numId w:val="13"/>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灯具密封圈需采用抗老化硅橡胶圈或同等、优于上标准。应耐温、耐老化和耐道路上可能出现的腐蚀性气体，并应方便更换。灯具密封若采用灌胶形式，灌胶材料必须采用有机硅胶或同等、优于以上标准。</w:t>
      </w:r>
      <w:r>
        <w:rPr>
          <w:rFonts w:asciiTheme="minorEastAsia" w:hAnsiTheme="minorEastAsia" w:cs="仿宋_GB2312" w:hint="eastAsia"/>
          <w:szCs w:val="21"/>
        </w:rPr>
        <w:t xml:space="preserve"> </w:t>
      </w:r>
    </w:p>
    <w:p w:rsidR="00A739FA" w:rsidRDefault="0096126F">
      <w:pPr>
        <w:numPr>
          <w:ilvl w:val="0"/>
          <w:numId w:val="13"/>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灯具的插销、铰链、螺钉和其他外部构件应用</w:t>
      </w:r>
      <w:r>
        <w:rPr>
          <w:rFonts w:asciiTheme="minorEastAsia" w:hAnsiTheme="minorEastAsia" w:cs="仿宋_GB2312" w:hint="eastAsia"/>
          <w:szCs w:val="21"/>
        </w:rPr>
        <w:t>304/2B</w:t>
      </w:r>
      <w:r>
        <w:rPr>
          <w:rFonts w:asciiTheme="minorEastAsia" w:hAnsiTheme="minorEastAsia" w:cs="仿宋_GB2312" w:hint="eastAsia"/>
          <w:szCs w:val="21"/>
        </w:rPr>
        <w:t>不锈钢或高镁防锈</w:t>
      </w:r>
      <w:r>
        <w:rPr>
          <w:rFonts w:asciiTheme="minorEastAsia" w:hAnsiTheme="minorEastAsia" w:cs="仿宋_GB2312" w:hint="eastAsia"/>
          <w:szCs w:val="21"/>
        </w:rPr>
        <w:t>3404</w:t>
      </w:r>
      <w:r>
        <w:rPr>
          <w:rFonts w:asciiTheme="minorEastAsia" w:hAnsiTheme="minorEastAsia" w:cs="仿宋_GB2312" w:hint="eastAsia"/>
          <w:szCs w:val="21"/>
        </w:rPr>
        <w:t>铝合金，</w:t>
      </w:r>
      <w:r>
        <w:rPr>
          <w:rFonts w:asciiTheme="minorEastAsia" w:hAnsiTheme="minorEastAsia" w:cs="仿宋_GB2312" w:hint="eastAsia"/>
          <w:szCs w:val="21"/>
        </w:rPr>
        <w:t>其安装构件应不受混凝土的化学反应腐蚀。膨胀管、膨胀螺栓（含螺栓、胀管、平垫圈、弹簧垫和六角螺母等）必须采用不锈钢</w:t>
      </w:r>
      <w:r>
        <w:rPr>
          <w:rFonts w:asciiTheme="minorEastAsia" w:hAnsiTheme="minorEastAsia" w:cs="仿宋_GB2312" w:hint="eastAsia"/>
          <w:szCs w:val="21"/>
        </w:rPr>
        <w:t>304/2B</w:t>
      </w:r>
      <w:r>
        <w:rPr>
          <w:rFonts w:asciiTheme="minorEastAsia" w:hAnsiTheme="minorEastAsia" w:cs="仿宋_GB2312" w:hint="eastAsia"/>
          <w:szCs w:val="21"/>
        </w:rPr>
        <w:t>材料，且不受混凝土的化学反应腐蚀。</w:t>
      </w:r>
    </w:p>
    <w:p w:rsidR="00A739FA" w:rsidRDefault="0096126F">
      <w:pPr>
        <w:pStyle w:val="3"/>
        <w:spacing w:line="360" w:lineRule="auto"/>
        <w:ind w:leftChars="0" w:left="562" w:firstLineChars="0" w:firstLine="0"/>
        <w:rPr>
          <w:rFonts w:asciiTheme="minorEastAsia" w:eastAsiaTheme="minorEastAsia" w:hAnsiTheme="minorEastAsia" w:cs="仿宋_GB2312"/>
          <w:sz w:val="21"/>
          <w:szCs w:val="21"/>
        </w:rPr>
      </w:pPr>
      <w:bookmarkStart w:id="9" w:name="_Toc19172"/>
      <w:r>
        <w:rPr>
          <w:rFonts w:asciiTheme="minorEastAsia" w:eastAsiaTheme="minorEastAsia" w:hAnsiTheme="minorEastAsia" w:cs="仿宋_GB2312" w:hint="eastAsia"/>
          <w:sz w:val="21"/>
          <w:szCs w:val="21"/>
        </w:rPr>
        <w:lastRenderedPageBreak/>
        <w:t>6</w:t>
      </w:r>
      <w:r>
        <w:rPr>
          <w:rFonts w:asciiTheme="minorEastAsia" w:eastAsiaTheme="minorEastAsia" w:hAnsiTheme="minorEastAsia" w:cs="仿宋_GB2312" w:hint="eastAsia"/>
          <w:sz w:val="21"/>
          <w:szCs w:val="21"/>
        </w:rPr>
        <w:t>)</w:t>
      </w:r>
      <w:r>
        <w:rPr>
          <w:rFonts w:asciiTheme="minorEastAsia" w:eastAsiaTheme="minorEastAsia" w:hAnsiTheme="minorEastAsia" w:cs="仿宋_GB2312" w:hint="eastAsia"/>
          <w:sz w:val="21"/>
          <w:szCs w:val="21"/>
        </w:rPr>
        <w:t>耐腐蚀性要求</w:t>
      </w:r>
      <w:bookmarkEnd w:id="9"/>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灯具应具有良好的耐腐蚀性能；灯具上的涂层部件，涂层应符合</w:t>
      </w:r>
      <w:r>
        <w:rPr>
          <w:rFonts w:asciiTheme="minorEastAsia" w:hAnsiTheme="minorEastAsia" w:cs="仿宋_GB2312" w:hint="eastAsia"/>
          <w:szCs w:val="21"/>
        </w:rPr>
        <w:t>QB/T 1551</w:t>
      </w:r>
      <w:r>
        <w:rPr>
          <w:rFonts w:asciiTheme="minorEastAsia" w:hAnsiTheme="minorEastAsia" w:cs="仿宋_GB2312" w:hint="eastAsia"/>
          <w:szCs w:val="21"/>
        </w:rPr>
        <w:t>（《灯具油漆涂层》国家标准）中</w:t>
      </w:r>
      <w:r>
        <w:rPr>
          <w:rFonts w:asciiTheme="minorEastAsia" w:hAnsiTheme="minorEastAsia" w:cs="仿宋_GB2312" w:hint="eastAsia"/>
          <w:szCs w:val="21"/>
        </w:rPr>
        <w:t>II</w:t>
      </w:r>
      <w:r>
        <w:rPr>
          <w:rFonts w:asciiTheme="minorEastAsia" w:hAnsiTheme="minorEastAsia" w:cs="仿宋_GB2312" w:hint="eastAsia"/>
          <w:szCs w:val="21"/>
        </w:rPr>
        <w:t>类（恶劣的使用环境，如含有工业废气或盐分，潮湿的使用场所）使用条件的要求；灯具上的电镀或化学覆盖件，覆盖层应符合</w:t>
      </w:r>
      <w:r>
        <w:rPr>
          <w:rFonts w:asciiTheme="minorEastAsia" w:hAnsiTheme="minorEastAsia" w:cs="仿宋_GB2312" w:hint="eastAsia"/>
          <w:szCs w:val="21"/>
        </w:rPr>
        <w:t>QB/T3741</w:t>
      </w:r>
      <w:r>
        <w:rPr>
          <w:rFonts w:asciiTheme="minorEastAsia" w:hAnsiTheme="minorEastAsia" w:cs="仿宋_GB2312" w:hint="eastAsia"/>
          <w:szCs w:val="21"/>
        </w:rPr>
        <w:t>（《灯具电镀、化学覆盖层》轻工行业标准）中Ⅲ类（严酷的使用条件，如空气中含有工业废气或盐分潮湿的环</w:t>
      </w:r>
      <w:r>
        <w:rPr>
          <w:rFonts w:asciiTheme="minorEastAsia" w:hAnsiTheme="minorEastAsia" w:cs="仿宋_GB2312" w:hint="eastAsia"/>
          <w:szCs w:val="21"/>
        </w:rPr>
        <w:t>境）使用条件的要求。灯具灯体材质表面应有耐腐蚀、抗破坏处理手段，处理工艺需达</w:t>
      </w:r>
      <w:r>
        <w:rPr>
          <w:rFonts w:asciiTheme="minorEastAsia" w:hAnsiTheme="minorEastAsia" w:cs="仿宋_GB2312" w:hint="eastAsia"/>
          <w:szCs w:val="21"/>
        </w:rPr>
        <w:t>10</w:t>
      </w:r>
      <w:r>
        <w:rPr>
          <w:rFonts w:asciiTheme="minorEastAsia" w:hAnsiTheme="minorEastAsia" w:cs="仿宋_GB2312" w:hint="eastAsia"/>
          <w:szCs w:val="21"/>
        </w:rPr>
        <w:t>年使用寿命。压克力材料部分保证</w:t>
      </w:r>
      <w:r>
        <w:rPr>
          <w:rFonts w:asciiTheme="minorEastAsia" w:hAnsiTheme="minorEastAsia" w:cs="仿宋_GB2312" w:hint="eastAsia"/>
          <w:szCs w:val="21"/>
        </w:rPr>
        <w:t>5</w:t>
      </w:r>
      <w:r>
        <w:rPr>
          <w:rFonts w:asciiTheme="minorEastAsia" w:hAnsiTheme="minorEastAsia" w:cs="仿宋_GB2312" w:hint="eastAsia"/>
          <w:szCs w:val="21"/>
        </w:rPr>
        <w:t>年不发黄。</w:t>
      </w:r>
    </w:p>
    <w:p w:rsidR="00A739FA" w:rsidRDefault="0096126F">
      <w:pPr>
        <w:pStyle w:val="3"/>
        <w:spacing w:line="360" w:lineRule="auto"/>
        <w:ind w:leftChars="0" w:left="562" w:firstLineChars="0" w:firstLine="0"/>
        <w:rPr>
          <w:rFonts w:asciiTheme="minorEastAsia" w:eastAsiaTheme="minorEastAsia" w:hAnsiTheme="minorEastAsia" w:cs="仿宋_GB2312"/>
          <w:sz w:val="21"/>
          <w:szCs w:val="21"/>
        </w:rPr>
      </w:pPr>
      <w:bookmarkStart w:id="10" w:name="_Toc6693"/>
      <w:bookmarkStart w:id="11" w:name="_Toc4937"/>
      <w:bookmarkStart w:id="12" w:name="_Toc9926"/>
      <w:bookmarkStart w:id="13" w:name="_Toc2295"/>
      <w:bookmarkStart w:id="14" w:name="_Toc20838"/>
      <w:r>
        <w:rPr>
          <w:rFonts w:asciiTheme="minorEastAsia" w:eastAsiaTheme="minorEastAsia" w:hAnsiTheme="minorEastAsia" w:cs="仿宋_GB2312" w:hint="eastAsia"/>
          <w:sz w:val="21"/>
          <w:szCs w:val="21"/>
        </w:rPr>
        <w:t>7</w:t>
      </w:r>
      <w:r>
        <w:rPr>
          <w:rFonts w:asciiTheme="minorEastAsia" w:eastAsiaTheme="minorEastAsia" w:hAnsiTheme="minorEastAsia" w:cs="仿宋_GB2312" w:hint="eastAsia"/>
          <w:sz w:val="21"/>
          <w:szCs w:val="21"/>
        </w:rPr>
        <w:t>)</w:t>
      </w:r>
      <w:r>
        <w:rPr>
          <w:rFonts w:asciiTheme="minorEastAsia" w:eastAsiaTheme="minorEastAsia" w:hAnsiTheme="minorEastAsia" w:cs="仿宋_GB2312" w:hint="eastAsia"/>
          <w:sz w:val="21"/>
          <w:szCs w:val="21"/>
        </w:rPr>
        <w:t>电磁兼容</w:t>
      </w:r>
      <w:bookmarkEnd w:id="10"/>
      <w:bookmarkEnd w:id="11"/>
      <w:bookmarkEnd w:id="12"/>
      <w:bookmarkEnd w:id="13"/>
      <w:r>
        <w:rPr>
          <w:rFonts w:asciiTheme="minorEastAsia" w:eastAsiaTheme="minorEastAsia" w:hAnsiTheme="minorEastAsia" w:cs="仿宋_GB2312" w:hint="eastAsia"/>
          <w:sz w:val="21"/>
          <w:szCs w:val="21"/>
        </w:rPr>
        <w:t>要求</w:t>
      </w:r>
      <w:bookmarkEnd w:id="14"/>
    </w:p>
    <w:p w:rsidR="00A739FA" w:rsidRDefault="0096126F">
      <w:pPr>
        <w:numPr>
          <w:ilvl w:val="0"/>
          <w:numId w:val="14"/>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灯具的无线电骚扰特性应符合</w:t>
      </w:r>
      <w:r>
        <w:rPr>
          <w:rFonts w:asciiTheme="minorEastAsia" w:hAnsiTheme="minorEastAsia" w:cs="仿宋_GB2312" w:hint="eastAsia"/>
          <w:szCs w:val="21"/>
        </w:rPr>
        <w:t>GB 17743</w:t>
      </w:r>
      <w:r>
        <w:rPr>
          <w:rFonts w:asciiTheme="minorEastAsia" w:hAnsiTheme="minorEastAsia" w:cs="仿宋_GB2312" w:hint="eastAsia"/>
          <w:szCs w:val="21"/>
        </w:rPr>
        <w:t>的要求。</w:t>
      </w:r>
    </w:p>
    <w:p w:rsidR="00A739FA" w:rsidRDefault="0096126F">
      <w:pPr>
        <w:numPr>
          <w:ilvl w:val="0"/>
          <w:numId w:val="14"/>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灯具电磁兼容抗扰度应符合</w:t>
      </w:r>
      <w:r>
        <w:rPr>
          <w:rFonts w:asciiTheme="minorEastAsia" w:hAnsiTheme="minorEastAsia" w:cs="仿宋_GB2312" w:hint="eastAsia"/>
          <w:szCs w:val="21"/>
        </w:rPr>
        <w:t xml:space="preserve">GB/T 18595 </w:t>
      </w:r>
      <w:r>
        <w:rPr>
          <w:rFonts w:asciiTheme="minorEastAsia" w:hAnsiTheme="minorEastAsia" w:cs="仿宋_GB2312" w:hint="eastAsia"/>
          <w:szCs w:val="21"/>
        </w:rPr>
        <w:t>的要求。</w:t>
      </w:r>
    </w:p>
    <w:p w:rsidR="00A739FA" w:rsidRDefault="0096126F">
      <w:pPr>
        <w:numPr>
          <w:ilvl w:val="0"/>
          <w:numId w:val="14"/>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灯具的输入电流谐波应符合</w:t>
      </w:r>
      <w:r>
        <w:rPr>
          <w:rFonts w:asciiTheme="minorEastAsia" w:hAnsiTheme="minorEastAsia" w:cs="仿宋_GB2312" w:hint="eastAsia"/>
          <w:szCs w:val="21"/>
        </w:rPr>
        <w:t>GB l7625.1</w:t>
      </w:r>
      <w:r>
        <w:rPr>
          <w:rFonts w:asciiTheme="minorEastAsia" w:hAnsiTheme="minorEastAsia" w:cs="仿宋_GB2312" w:hint="eastAsia"/>
          <w:szCs w:val="21"/>
        </w:rPr>
        <w:t>的要求。</w:t>
      </w:r>
    </w:p>
    <w:p w:rsidR="00A739FA" w:rsidRDefault="0096126F">
      <w:pPr>
        <w:numPr>
          <w:ilvl w:val="0"/>
          <w:numId w:val="14"/>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LED</w:t>
      </w:r>
      <w:r>
        <w:rPr>
          <w:rFonts w:asciiTheme="minorEastAsia" w:hAnsiTheme="minorEastAsia" w:cs="仿宋_GB2312" w:hint="eastAsia"/>
          <w:szCs w:val="21"/>
        </w:rPr>
        <w:t>电子控制装置应采用高压输出的</w:t>
      </w:r>
      <w:r>
        <w:rPr>
          <w:rFonts w:asciiTheme="minorEastAsia" w:hAnsiTheme="minorEastAsia" w:cs="仿宋_GB2312" w:hint="eastAsia"/>
          <w:szCs w:val="21"/>
        </w:rPr>
        <w:t>LED</w:t>
      </w:r>
      <w:r>
        <w:rPr>
          <w:rFonts w:asciiTheme="minorEastAsia" w:hAnsiTheme="minorEastAsia" w:cs="仿宋_GB2312" w:hint="eastAsia"/>
          <w:szCs w:val="21"/>
        </w:rPr>
        <w:t>电子控制装置，输出电流不超过</w:t>
      </w:r>
      <w:r>
        <w:rPr>
          <w:rFonts w:asciiTheme="minorEastAsia" w:hAnsiTheme="minorEastAsia" w:cs="仿宋_GB2312" w:hint="eastAsia"/>
          <w:szCs w:val="21"/>
        </w:rPr>
        <w:t>1.5A</w:t>
      </w:r>
      <w:r>
        <w:rPr>
          <w:rFonts w:asciiTheme="minorEastAsia" w:hAnsiTheme="minorEastAsia" w:cs="仿宋_GB2312" w:hint="eastAsia"/>
          <w:szCs w:val="21"/>
        </w:rPr>
        <w:t>。并应符合</w:t>
      </w:r>
      <w:r>
        <w:rPr>
          <w:rFonts w:asciiTheme="minorEastAsia" w:hAnsiTheme="minorEastAsia" w:cs="仿宋_GB2312" w:hint="eastAsia"/>
          <w:szCs w:val="21"/>
        </w:rPr>
        <w:t>GB 19510.14</w:t>
      </w:r>
      <w:r>
        <w:rPr>
          <w:rFonts w:asciiTheme="minorEastAsia" w:hAnsiTheme="minorEastAsia" w:cs="仿宋_GB2312" w:hint="eastAsia"/>
          <w:szCs w:val="21"/>
        </w:rPr>
        <w:t>的规定。</w:t>
      </w:r>
    </w:p>
    <w:p w:rsidR="00A739FA" w:rsidRDefault="0096126F">
      <w:pPr>
        <w:numPr>
          <w:ilvl w:val="0"/>
          <w:numId w:val="14"/>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LED</w:t>
      </w:r>
      <w:r>
        <w:rPr>
          <w:rFonts w:asciiTheme="minorEastAsia" w:hAnsiTheme="minorEastAsia" w:cs="仿宋_GB2312" w:hint="eastAsia"/>
          <w:szCs w:val="21"/>
        </w:rPr>
        <w:t>灯具的蓝光控制应符合</w:t>
      </w:r>
      <w:r>
        <w:rPr>
          <w:rFonts w:asciiTheme="minorEastAsia" w:hAnsiTheme="minorEastAsia" w:cs="仿宋_GB2312" w:hint="eastAsia"/>
          <w:szCs w:val="21"/>
        </w:rPr>
        <w:t>GB 7000.1</w:t>
      </w:r>
      <w:r>
        <w:rPr>
          <w:rFonts w:asciiTheme="minorEastAsia" w:hAnsiTheme="minorEastAsia" w:cs="仿宋_GB2312" w:hint="eastAsia"/>
          <w:szCs w:val="21"/>
        </w:rPr>
        <w:t>的规定。</w:t>
      </w:r>
    </w:p>
    <w:p w:rsidR="00A739FA" w:rsidRDefault="0096126F">
      <w:pPr>
        <w:pStyle w:val="3"/>
        <w:spacing w:line="360" w:lineRule="auto"/>
        <w:ind w:leftChars="0" w:left="562" w:firstLineChars="0" w:firstLine="0"/>
        <w:rPr>
          <w:rFonts w:asciiTheme="minorEastAsia" w:eastAsiaTheme="minorEastAsia" w:hAnsiTheme="minorEastAsia" w:cs="仿宋_GB2312"/>
          <w:sz w:val="21"/>
          <w:szCs w:val="21"/>
        </w:rPr>
      </w:pPr>
      <w:bookmarkStart w:id="15" w:name="_Toc28959"/>
      <w:r>
        <w:rPr>
          <w:rFonts w:asciiTheme="minorEastAsia" w:eastAsiaTheme="minorEastAsia" w:hAnsiTheme="minorEastAsia" w:cs="仿宋_GB2312" w:hint="eastAsia"/>
          <w:sz w:val="21"/>
          <w:szCs w:val="21"/>
        </w:rPr>
        <w:t>8</w:t>
      </w:r>
      <w:r>
        <w:rPr>
          <w:rFonts w:asciiTheme="minorEastAsia" w:eastAsiaTheme="minorEastAsia" w:hAnsiTheme="minorEastAsia" w:cs="仿宋_GB2312" w:hint="eastAsia"/>
          <w:sz w:val="21"/>
          <w:szCs w:val="21"/>
        </w:rPr>
        <w:t>)</w:t>
      </w:r>
      <w:r>
        <w:rPr>
          <w:rFonts w:asciiTheme="minorEastAsia" w:eastAsiaTheme="minorEastAsia" w:hAnsiTheme="minorEastAsia" w:cs="仿宋_GB2312" w:hint="eastAsia"/>
          <w:sz w:val="21"/>
          <w:szCs w:val="21"/>
        </w:rPr>
        <w:t>灯具寿命、光衰、散热等要求</w:t>
      </w:r>
      <w:bookmarkEnd w:id="15"/>
    </w:p>
    <w:p w:rsidR="00A739FA" w:rsidRDefault="0096126F">
      <w:pPr>
        <w:numPr>
          <w:ilvl w:val="0"/>
          <w:numId w:val="15"/>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灯的光源寿命不低于</w:t>
      </w:r>
      <w:r>
        <w:rPr>
          <w:rFonts w:asciiTheme="minorEastAsia" w:hAnsiTheme="minorEastAsia" w:cs="仿宋_GB2312" w:hint="eastAsia"/>
          <w:szCs w:val="21"/>
        </w:rPr>
        <w:t>5</w:t>
      </w:r>
      <w:r>
        <w:rPr>
          <w:rFonts w:asciiTheme="minorEastAsia" w:hAnsiTheme="minorEastAsia" w:cs="仿宋_GB2312" w:hint="eastAsia"/>
          <w:szCs w:val="21"/>
        </w:rPr>
        <w:t>万小时。灯具的平均寿命应不低于</w:t>
      </w:r>
      <w:r>
        <w:rPr>
          <w:rFonts w:asciiTheme="minorEastAsia" w:hAnsiTheme="minorEastAsia" w:cs="仿宋_GB2312" w:hint="eastAsia"/>
          <w:szCs w:val="21"/>
        </w:rPr>
        <w:t>3</w:t>
      </w:r>
      <w:r>
        <w:rPr>
          <w:rFonts w:asciiTheme="minorEastAsia" w:hAnsiTheme="minorEastAsia" w:cs="仿宋_GB2312" w:hint="eastAsia"/>
          <w:szCs w:val="21"/>
        </w:rPr>
        <w:t>万小时。</w:t>
      </w:r>
    </w:p>
    <w:p w:rsidR="00A739FA" w:rsidRDefault="0096126F">
      <w:pPr>
        <w:numPr>
          <w:ilvl w:val="0"/>
          <w:numId w:val="15"/>
        </w:numPr>
        <w:spacing w:line="360" w:lineRule="auto"/>
        <w:ind w:firstLineChars="131" w:firstLine="275"/>
        <w:rPr>
          <w:rFonts w:asciiTheme="minorEastAsia" w:hAnsiTheme="minorEastAsia" w:cs="仿宋_GB2312"/>
          <w:szCs w:val="21"/>
        </w:rPr>
      </w:pPr>
      <w:r>
        <w:rPr>
          <w:rFonts w:asciiTheme="minorEastAsia" w:hAnsiTheme="minorEastAsia" w:cs="仿宋_GB2312" w:hint="eastAsia"/>
          <w:szCs w:val="21"/>
        </w:rPr>
        <w:t>灯在燃点</w:t>
      </w:r>
      <w:r>
        <w:rPr>
          <w:rFonts w:asciiTheme="minorEastAsia" w:hAnsiTheme="minorEastAsia" w:cs="仿宋_GB2312" w:hint="eastAsia"/>
          <w:szCs w:val="21"/>
        </w:rPr>
        <w:t>3</w:t>
      </w:r>
      <w:r>
        <w:rPr>
          <w:rFonts w:asciiTheme="minorEastAsia" w:hAnsiTheme="minorEastAsia" w:cs="仿宋_GB2312" w:hint="eastAsia"/>
          <w:szCs w:val="21"/>
        </w:rPr>
        <w:t>千小时时，其光通维持率应不低于</w:t>
      </w:r>
      <w:r>
        <w:rPr>
          <w:rFonts w:asciiTheme="minorEastAsia" w:hAnsiTheme="minorEastAsia" w:cs="仿宋_GB2312" w:hint="eastAsia"/>
          <w:szCs w:val="21"/>
        </w:rPr>
        <w:t>96%</w:t>
      </w:r>
      <w:r>
        <w:rPr>
          <w:rFonts w:asciiTheme="minorEastAsia" w:hAnsiTheme="minorEastAsia" w:cs="仿宋_GB2312" w:hint="eastAsia"/>
          <w:szCs w:val="21"/>
        </w:rPr>
        <w:t>；在燃点</w:t>
      </w:r>
      <w:r>
        <w:rPr>
          <w:rFonts w:asciiTheme="minorEastAsia" w:hAnsiTheme="minorEastAsia" w:cs="仿宋_GB2312" w:hint="eastAsia"/>
          <w:szCs w:val="21"/>
        </w:rPr>
        <w:t>6</w:t>
      </w:r>
      <w:r>
        <w:rPr>
          <w:rFonts w:asciiTheme="minorEastAsia" w:hAnsiTheme="minorEastAsia" w:cs="仿宋_GB2312" w:hint="eastAsia"/>
          <w:szCs w:val="21"/>
        </w:rPr>
        <w:t>千小时时，其光通维持率应不低于</w:t>
      </w:r>
      <w:r>
        <w:rPr>
          <w:rFonts w:asciiTheme="minorEastAsia" w:hAnsiTheme="minorEastAsia" w:cs="仿宋_GB2312" w:hint="eastAsia"/>
          <w:szCs w:val="21"/>
        </w:rPr>
        <w:t>92%</w:t>
      </w:r>
      <w:r>
        <w:rPr>
          <w:rFonts w:asciiTheme="minorEastAsia" w:hAnsiTheme="minorEastAsia" w:cs="仿宋_GB2312" w:hint="eastAsia"/>
          <w:szCs w:val="21"/>
        </w:rPr>
        <w:t>。</w:t>
      </w:r>
    </w:p>
    <w:p w:rsidR="00A739FA" w:rsidRDefault="0096126F">
      <w:pPr>
        <w:numPr>
          <w:ilvl w:val="0"/>
          <w:numId w:val="15"/>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灯的初始光通量（灯具入库或到达安装现场的时间点）可由制造商或销售商标称，但其实测值不得低于标称值的</w:t>
      </w:r>
      <w:r>
        <w:rPr>
          <w:rFonts w:asciiTheme="minorEastAsia" w:hAnsiTheme="minorEastAsia" w:cs="仿宋_GB2312" w:hint="eastAsia"/>
          <w:szCs w:val="21"/>
        </w:rPr>
        <w:t>95%</w:t>
      </w:r>
      <w:r>
        <w:rPr>
          <w:rFonts w:asciiTheme="minorEastAsia" w:hAnsiTheme="minorEastAsia" w:cs="仿宋_GB2312" w:hint="eastAsia"/>
          <w:szCs w:val="21"/>
        </w:rPr>
        <w:t>，不得高于标称值的</w:t>
      </w:r>
      <w:r>
        <w:rPr>
          <w:rFonts w:asciiTheme="minorEastAsia" w:hAnsiTheme="minorEastAsia" w:cs="仿宋_GB2312" w:hint="eastAsia"/>
          <w:szCs w:val="21"/>
        </w:rPr>
        <w:t>105%</w:t>
      </w:r>
      <w:r>
        <w:rPr>
          <w:rFonts w:asciiTheme="minorEastAsia" w:hAnsiTheme="minorEastAsia" w:cs="仿宋_GB2312" w:hint="eastAsia"/>
          <w:szCs w:val="21"/>
        </w:rPr>
        <w:t>。</w:t>
      </w:r>
    </w:p>
    <w:p w:rsidR="00A739FA" w:rsidRDefault="0096126F">
      <w:pPr>
        <w:numPr>
          <w:ilvl w:val="0"/>
          <w:numId w:val="15"/>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所有</w:t>
      </w:r>
      <w:r>
        <w:rPr>
          <w:rFonts w:asciiTheme="minorEastAsia" w:hAnsiTheme="minorEastAsia" w:cs="仿宋_GB2312" w:hint="eastAsia"/>
          <w:szCs w:val="21"/>
        </w:rPr>
        <w:t>LED</w:t>
      </w:r>
      <w:r>
        <w:rPr>
          <w:rFonts w:asciiTheme="minorEastAsia" w:hAnsiTheme="minorEastAsia" w:cs="仿宋_GB2312" w:hint="eastAsia"/>
          <w:szCs w:val="21"/>
        </w:rPr>
        <w:t>灯具外壳温度满载负荷两小时候后，温度升高不大于</w:t>
      </w:r>
      <w:r>
        <w:rPr>
          <w:rFonts w:asciiTheme="minorEastAsia" w:hAnsiTheme="minorEastAsia" w:cs="仿宋_GB2312" w:hint="eastAsia"/>
          <w:szCs w:val="21"/>
        </w:rPr>
        <w:t>30</w:t>
      </w:r>
      <w:r>
        <w:rPr>
          <w:rFonts w:asciiTheme="minorEastAsia" w:hAnsiTheme="minorEastAsia" w:cs="仿宋_GB2312" w:hint="eastAsia"/>
          <w:szCs w:val="21"/>
        </w:rPr>
        <w:t>℃。现场安装后抽检灯具的外壳温度。芯片引脚满载两小时后，温度升高不大于</w:t>
      </w:r>
      <w:r>
        <w:rPr>
          <w:rFonts w:asciiTheme="minorEastAsia" w:hAnsiTheme="minorEastAsia" w:cs="仿宋_GB2312" w:hint="eastAsia"/>
          <w:szCs w:val="21"/>
        </w:rPr>
        <w:t>60</w:t>
      </w:r>
      <w:r>
        <w:rPr>
          <w:rFonts w:asciiTheme="minorEastAsia" w:hAnsiTheme="minorEastAsia" w:cs="仿宋_GB2312" w:hint="eastAsia"/>
          <w:szCs w:val="21"/>
        </w:rPr>
        <w:t>℃。</w:t>
      </w:r>
    </w:p>
    <w:bookmarkEnd w:id="4"/>
    <w:p w:rsidR="00A739FA" w:rsidRDefault="0096126F">
      <w:pPr>
        <w:widowControl/>
        <w:spacing w:line="360" w:lineRule="auto"/>
        <w:rPr>
          <w:rFonts w:asciiTheme="minorEastAsia" w:hAnsiTheme="minorEastAsia" w:cs="仿宋_GB2312"/>
          <w:szCs w:val="21"/>
        </w:rPr>
      </w:pPr>
      <w:r>
        <w:rPr>
          <w:rFonts w:asciiTheme="minorEastAsia" w:hAnsiTheme="minorEastAsia" w:cs="仿宋_GB2312" w:hint="eastAsia"/>
          <w:szCs w:val="21"/>
        </w:rPr>
        <w:t xml:space="preserve"> </w:t>
      </w:r>
      <w:bookmarkStart w:id="16" w:name="_Toc13459"/>
    </w:p>
    <w:p w:rsidR="00A739FA" w:rsidRDefault="0096126F">
      <w:pPr>
        <w:pStyle w:val="2"/>
        <w:spacing w:line="360" w:lineRule="auto"/>
        <w:ind w:left="420"/>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三</w:t>
      </w:r>
      <w:r>
        <w:rPr>
          <w:rFonts w:asciiTheme="minorEastAsia" w:eastAsiaTheme="minorEastAsia" w:hAnsiTheme="minorEastAsia" w:cs="仿宋_GB2312" w:hint="eastAsia"/>
          <w:sz w:val="28"/>
          <w:szCs w:val="28"/>
        </w:rPr>
        <w:t>）景观灯具检测要求</w:t>
      </w:r>
      <w:bookmarkEnd w:id="16"/>
    </w:p>
    <w:p w:rsidR="00A739FA" w:rsidRDefault="0096126F">
      <w:pPr>
        <w:pStyle w:val="3"/>
        <w:numPr>
          <w:ilvl w:val="0"/>
          <w:numId w:val="16"/>
        </w:numPr>
        <w:spacing w:line="360" w:lineRule="auto"/>
        <w:ind w:leftChars="0" w:firstLineChars="0" w:hanging="5"/>
        <w:rPr>
          <w:rFonts w:asciiTheme="minorEastAsia" w:eastAsiaTheme="minorEastAsia" w:hAnsiTheme="minorEastAsia" w:cs="仿宋_GB2312"/>
          <w:sz w:val="21"/>
          <w:szCs w:val="21"/>
        </w:rPr>
      </w:pPr>
      <w:bookmarkStart w:id="17" w:name="_Toc30365"/>
      <w:r>
        <w:rPr>
          <w:rFonts w:asciiTheme="minorEastAsia" w:eastAsiaTheme="minorEastAsia" w:hAnsiTheme="minorEastAsia" w:cs="仿宋_GB2312" w:hint="eastAsia"/>
          <w:sz w:val="21"/>
          <w:szCs w:val="21"/>
        </w:rPr>
        <w:t>说明</w:t>
      </w:r>
      <w:bookmarkEnd w:id="17"/>
    </w:p>
    <w:p w:rsidR="00A739FA" w:rsidRDefault="0096126F">
      <w:pPr>
        <w:spacing w:line="360" w:lineRule="auto"/>
        <w:ind w:firstLineChars="131" w:firstLine="276"/>
        <w:rPr>
          <w:rFonts w:asciiTheme="minorEastAsia" w:hAnsiTheme="minorEastAsia" w:cs="仿宋_GB2312"/>
          <w:b/>
          <w:bCs/>
          <w:szCs w:val="21"/>
        </w:rPr>
      </w:pPr>
      <w:r>
        <w:rPr>
          <w:rFonts w:asciiTheme="minorEastAsia" w:hAnsiTheme="minorEastAsia" w:cs="仿宋_GB2312" w:hint="eastAsia"/>
          <w:b/>
          <w:bCs/>
          <w:szCs w:val="21"/>
        </w:rPr>
        <w:t>所有检测机构均必须为“国家级权威检测机构”。</w:t>
      </w:r>
    </w:p>
    <w:p w:rsidR="00A739FA" w:rsidRDefault="0096126F">
      <w:pPr>
        <w:pStyle w:val="3"/>
        <w:numPr>
          <w:ilvl w:val="0"/>
          <w:numId w:val="16"/>
        </w:numPr>
        <w:spacing w:line="360" w:lineRule="auto"/>
        <w:ind w:leftChars="0" w:firstLineChars="0" w:hanging="5"/>
        <w:rPr>
          <w:rFonts w:asciiTheme="minorEastAsia" w:eastAsiaTheme="minorEastAsia" w:hAnsiTheme="minorEastAsia" w:cs="仿宋_GB2312"/>
          <w:sz w:val="21"/>
          <w:szCs w:val="21"/>
        </w:rPr>
      </w:pPr>
      <w:bookmarkStart w:id="18" w:name="_Toc6588"/>
      <w:r>
        <w:rPr>
          <w:rFonts w:asciiTheme="minorEastAsia" w:eastAsiaTheme="minorEastAsia" w:hAnsiTheme="minorEastAsia" w:cs="仿宋_GB2312" w:hint="eastAsia"/>
          <w:sz w:val="21"/>
          <w:szCs w:val="21"/>
        </w:rPr>
        <w:lastRenderedPageBreak/>
        <w:t>灯具不同阶段检测项目</w:t>
      </w:r>
      <w:bookmarkEnd w:id="18"/>
    </w:p>
    <w:tbl>
      <w:tblPr>
        <w:tblW w:w="8314" w:type="dxa"/>
        <w:jc w:val="center"/>
        <w:tblLayout w:type="fixed"/>
        <w:tblCellMar>
          <w:left w:w="0" w:type="dxa"/>
          <w:right w:w="0" w:type="dxa"/>
        </w:tblCellMar>
        <w:tblLook w:val="04A0" w:firstRow="1" w:lastRow="0" w:firstColumn="1" w:lastColumn="0" w:noHBand="0" w:noVBand="1"/>
      </w:tblPr>
      <w:tblGrid>
        <w:gridCol w:w="807"/>
        <w:gridCol w:w="5995"/>
        <w:gridCol w:w="1512"/>
      </w:tblGrid>
      <w:tr w:rsidR="00A739FA">
        <w:trPr>
          <w:trHeight w:val="91"/>
          <w:tblHeader/>
          <w:jc w:val="center"/>
        </w:trPr>
        <w:tc>
          <w:tcPr>
            <w:tcW w:w="807" w:type="dxa"/>
            <w:tcBorders>
              <w:top w:val="single" w:sz="4" w:space="0" w:color="000000"/>
              <w:left w:val="single" w:sz="4" w:space="0" w:color="000000"/>
              <w:right w:val="single" w:sz="4" w:space="0" w:color="000000"/>
            </w:tcBorders>
            <w:shd w:val="clear" w:color="auto" w:fill="D8D8D8" w:themeFill="background1" w:themeFillShade="D8"/>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b/>
                <w:bCs/>
                <w:szCs w:val="21"/>
              </w:rPr>
            </w:pPr>
            <w:r>
              <w:rPr>
                <w:rFonts w:asciiTheme="minorEastAsia" w:hAnsiTheme="minorEastAsia" w:cs="仿宋_GB2312" w:hint="eastAsia"/>
                <w:b/>
                <w:bCs/>
                <w:szCs w:val="21"/>
              </w:rPr>
              <w:t>序号</w:t>
            </w:r>
          </w:p>
        </w:tc>
        <w:tc>
          <w:tcPr>
            <w:tcW w:w="5995"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b/>
                <w:bCs/>
                <w:szCs w:val="21"/>
              </w:rPr>
            </w:pPr>
            <w:r>
              <w:rPr>
                <w:rFonts w:asciiTheme="minorEastAsia" w:hAnsiTheme="minorEastAsia" w:cs="仿宋_GB2312" w:hint="eastAsia"/>
                <w:b/>
                <w:bCs/>
                <w:szCs w:val="21"/>
              </w:rPr>
              <w:t>检测项目</w:t>
            </w:r>
          </w:p>
        </w:tc>
        <w:tc>
          <w:tcPr>
            <w:tcW w:w="1512"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739FA" w:rsidRDefault="0096126F">
            <w:pPr>
              <w:jc w:val="center"/>
              <w:rPr>
                <w:rFonts w:asciiTheme="minorEastAsia" w:hAnsiTheme="minorEastAsia" w:cs="仿宋_GB2312"/>
                <w:b/>
                <w:bCs/>
                <w:szCs w:val="21"/>
              </w:rPr>
            </w:pPr>
            <w:r>
              <w:rPr>
                <w:rFonts w:asciiTheme="minorEastAsia" w:hAnsiTheme="minorEastAsia" w:cs="仿宋_GB2312" w:hint="eastAsia"/>
                <w:b/>
                <w:bCs/>
                <w:szCs w:val="21"/>
              </w:rPr>
              <w:t>质保期期间</w:t>
            </w:r>
          </w:p>
          <w:p w:rsidR="00A739FA" w:rsidRDefault="0096126F">
            <w:pPr>
              <w:jc w:val="center"/>
              <w:rPr>
                <w:rFonts w:asciiTheme="minorEastAsia" w:hAnsiTheme="minorEastAsia" w:cs="仿宋_GB2312"/>
                <w:b/>
                <w:bCs/>
                <w:szCs w:val="21"/>
              </w:rPr>
            </w:pPr>
            <w:r>
              <w:rPr>
                <w:rFonts w:asciiTheme="minorEastAsia" w:hAnsiTheme="minorEastAsia" w:cs="仿宋_GB2312" w:hint="eastAsia"/>
                <w:b/>
                <w:bCs/>
                <w:szCs w:val="21"/>
              </w:rPr>
              <w:t>全部灯具</w:t>
            </w:r>
          </w:p>
          <w:p w:rsidR="00A739FA" w:rsidRDefault="0096126F">
            <w:pPr>
              <w:jc w:val="center"/>
              <w:rPr>
                <w:rFonts w:asciiTheme="minorEastAsia" w:hAnsiTheme="minorEastAsia" w:cs="仿宋_GB2312"/>
                <w:b/>
                <w:bCs/>
                <w:szCs w:val="21"/>
              </w:rPr>
            </w:pPr>
            <w:r>
              <w:rPr>
                <w:rFonts w:asciiTheme="minorEastAsia" w:hAnsiTheme="minorEastAsia" w:cs="仿宋_GB2312" w:hint="eastAsia"/>
                <w:b/>
                <w:bCs/>
                <w:szCs w:val="21"/>
              </w:rPr>
              <w:t>抽检项目</w:t>
            </w:r>
          </w:p>
        </w:tc>
      </w:tr>
      <w:tr w:rsidR="00A739FA">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1</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szCs w:val="21"/>
              </w:rPr>
            </w:pPr>
            <w:r>
              <w:rPr>
                <w:rFonts w:asciiTheme="minorEastAsia" w:hAnsiTheme="minorEastAsia" w:cs="仿宋_GB2312" w:hint="eastAsia"/>
                <w:szCs w:val="21"/>
              </w:rPr>
              <w:t>色度参数：相关色温、波长、色容差（仅</w:t>
            </w:r>
            <w:r>
              <w:rPr>
                <w:rFonts w:asciiTheme="minorEastAsia" w:hAnsiTheme="minorEastAsia" w:cs="仿宋_GB2312" w:hint="eastAsia"/>
                <w:szCs w:val="21"/>
              </w:rPr>
              <w:t>2700K-6500K</w:t>
            </w:r>
            <w:r>
              <w:rPr>
                <w:rFonts w:asciiTheme="minorEastAsia" w:hAnsiTheme="minorEastAsia" w:cs="仿宋_GB2312" w:hint="eastAsia"/>
                <w:szCs w:val="21"/>
              </w:rPr>
              <w:t>）。</w:t>
            </w:r>
          </w:p>
        </w:tc>
        <w:tc>
          <w:tcPr>
            <w:tcW w:w="1512" w:type="dxa"/>
            <w:tcBorders>
              <w:top w:val="single" w:sz="4" w:space="0" w:color="000000"/>
              <w:left w:val="single" w:sz="4" w:space="0" w:color="auto"/>
              <w:bottom w:val="single" w:sz="4" w:space="0" w:color="auto"/>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2</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szCs w:val="21"/>
              </w:rPr>
            </w:pPr>
            <w:r>
              <w:rPr>
                <w:rFonts w:asciiTheme="minorEastAsia" w:hAnsiTheme="minorEastAsia" w:cs="仿宋_GB2312" w:hint="eastAsia"/>
                <w:szCs w:val="21"/>
              </w:rPr>
              <w:t>电参数：</w:t>
            </w:r>
            <w:r>
              <w:rPr>
                <w:rFonts w:asciiTheme="minorEastAsia" w:hAnsiTheme="minorEastAsia" w:cs="仿宋_GB2312" w:hint="eastAsia"/>
                <w:szCs w:val="21"/>
              </w:rPr>
              <w:t xml:space="preserve"> </w:t>
            </w:r>
            <w:r>
              <w:rPr>
                <w:rFonts w:asciiTheme="minorEastAsia" w:hAnsiTheme="minorEastAsia" w:cs="仿宋_GB2312" w:hint="eastAsia"/>
                <w:szCs w:val="21"/>
              </w:rPr>
              <w:t>电压、电流、功率、功率因数（如果为交流供电）</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3</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szCs w:val="21"/>
              </w:rPr>
            </w:pPr>
            <w:r>
              <w:rPr>
                <w:rFonts w:asciiTheme="minorEastAsia" w:hAnsiTheme="minorEastAsia" w:cs="仿宋_GB2312" w:hint="eastAsia"/>
                <w:szCs w:val="21"/>
              </w:rPr>
              <w:t>光度参数：配光曲线、光强、光束角</w:t>
            </w:r>
            <w:r>
              <w:rPr>
                <w:rFonts w:asciiTheme="minorEastAsia" w:hAnsiTheme="minorEastAsia" w:cs="仿宋_GB2312" w:hint="eastAsia"/>
                <w:szCs w:val="21"/>
              </w:rPr>
              <w:t>/</w:t>
            </w:r>
            <w:r>
              <w:rPr>
                <w:rFonts w:asciiTheme="minorEastAsia" w:hAnsiTheme="minorEastAsia" w:cs="仿宋_GB2312" w:hint="eastAsia"/>
                <w:szCs w:val="21"/>
              </w:rPr>
              <w:t>半峰发散角、光通量、整灯光效</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4</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szCs w:val="21"/>
              </w:rPr>
            </w:pPr>
            <w:r>
              <w:rPr>
                <w:rFonts w:asciiTheme="minorEastAsia" w:hAnsiTheme="minorEastAsia" w:cs="仿宋_GB2312" w:hint="eastAsia"/>
                <w:szCs w:val="21"/>
              </w:rPr>
              <w:t>外部接线和内部接线</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5</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b/>
                <w:bCs/>
                <w:szCs w:val="21"/>
                <w:u w:val="single"/>
              </w:rPr>
            </w:pPr>
            <w:r>
              <w:rPr>
                <w:rFonts w:asciiTheme="minorEastAsia" w:hAnsiTheme="minorEastAsia" w:cs="仿宋_GB2312" w:hint="eastAsia"/>
                <w:b/>
                <w:bCs/>
                <w:szCs w:val="21"/>
                <w:u w:val="single"/>
              </w:rPr>
              <w:t>接地规定：</w:t>
            </w:r>
          </w:p>
          <w:p w:rsidR="00A739FA" w:rsidRDefault="0096126F">
            <w:pPr>
              <w:spacing w:line="360" w:lineRule="auto"/>
              <w:rPr>
                <w:rFonts w:asciiTheme="minorEastAsia" w:hAnsiTheme="minorEastAsia" w:cs="仿宋_GB2312"/>
                <w:b/>
                <w:bCs/>
                <w:szCs w:val="21"/>
                <w:u w:val="single"/>
              </w:rPr>
            </w:pPr>
            <w:r>
              <w:rPr>
                <w:rFonts w:asciiTheme="minorEastAsia" w:hAnsiTheme="minorEastAsia" w:cs="仿宋_GB2312" w:hint="eastAsia"/>
                <w:b/>
                <w:bCs/>
                <w:szCs w:val="21"/>
                <w:u w:val="single"/>
              </w:rPr>
              <w:t>220V</w:t>
            </w:r>
            <w:r>
              <w:rPr>
                <w:rFonts w:asciiTheme="minorEastAsia" w:hAnsiTheme="minorEastAsia" w:cs="仿宋_GB2312" w:hint="eastAsia"/>
                <w:b/>
                <w:bCs/>
                <w:szCs w:val="21"/>
                <w:u w:val="single"/>
              </w:rPr>
              <w:t>的灯具需检测，</w:t>
            </w:r>
            <w:r>
              <w:rPr>
                <w:rFonts w:asciiTheme="minorEastAsia" w:hAnsiTheme="minorEastAsia" w:cs="仿宋_GB2312" w:hint="eastAsia"/>
                <w:b/>
                <w:bCs/>
                <w:szCs w:val="21"/>
                <w:u w:val="single"/>
              </w:rPr>
              <w:t>24V</w:t>
            </w:r>
            <w:r>
              <w:rPr>
                <w:rFonts w:asciiTheme="minorEastAsia" w:hAnsiTheme="minorEastAsia" w:cs="仿宋_GB2312" w:hint="eastAsia"/>
                <w:b/>
                <w:bCs/>
                <w:szCs w:val="21"/>
                <w:u w:val="single"/>
              </w:rPr>
              <w:t>等安全电压灯具无需检测。</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6</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rPr>
                <w:rFonts w:asciiTheme="minorEastAsia" w:hAnsiTheme="minorEastAsia" w:cs="仿宋_GB2312"/>
                <w:b/>
                <w:bCs/>
                <w:szCs w:val="21"/>
                <w:u w:val="single"/>
              </w:rPr>
            </w:pPr>
            <w:r>
              <w:rPr>
                <w:rFonts w:asciiTheme="minorEastAsia" w:hAnsiTheme="minorEastAsia" w:cs="仿宋_GB2312" w:hint="eastAsia"/>
                <w:b/>
                <w:bCs/>
                <w:szCs w:val="21"/>
                <w:u w:val="single"/>
              </w:rPr>
              <w:t>防尘、防固体异物和防水：</w:t>
            </w:r>
          </w:p>
          <w:p w:rsidR="00A739FA" w:rsidRDefault="0096126F">
            <w:pPr>
              <w:spacing w:line="360" w:lineRule="auto"/>
              <w:rPr>
                <w:rFonts w:asciiTheme="minorEastAsia" w:hAnsiTheme="minorEastAsia" w:cs="仿宋_GB2312"/>
                <w:szCs w:val="21"/>
              </w:rPr>
            </w:pPr>
            <w:r>
              <w:rPr>
                <w:rFonts w:asciiTheme="minorEastAsia" w:hAnsiTheme="minorEastAsia" w:cs="仿宋_GB2312" w:hint="eastAsia"/>
                <w:b/>
                <w:bCs/>
                <w:szCs w:val="21"/>
                <w:u w:val="single"/>
              </w:rPr>
              <w:t>一般灯具≥</w:t>
            </w:r>
            <w:r>
              <w:rPr>
                <w:rFonts w:asciiTheme="minorEastAsia" w:hAnsiTheme="minorEastAsia" w:cs="仿宋_GB2312" w:hint="eastAsia"/>
                <w:b/>
                <w:bCs/>
                <w:szCs w:val="21"/>
                <w:u w:val="single"/>
              </w:rPr>
              <w:t>IP65</w:t>
            </w:r>
            <w:r>
              <w:rPr>
                <w:rFonts w:asciiTheme="minorEastAsia" w:hAnsiTheme="minorEastAsia" w:cs="仿宋_GB2312" w:hint="eastAsia"/>
                <w:b/>
                <w:bCs/>
                <w:szCs w:val="21"/>
                <w:u w:val="single"/>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szCs w:val="21"/>
              </w:rPr>
              <w:t>√</w:t>
            </w:r>
          </w:p>
        </w:tc>
      </w:tr>
      <w:tr w:rsidR="00A739FA">
        <w:trPr>
          <w:trHeight w:val="267"/>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7</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left"/>
              <w:rPr>
                <w:rFonts w:asciiTheme="minorEastAsia" w:hAnsiTheme="minorEastAsia" w:cs="仿宋_GB2312"/>
                <w:szCs w:val="21"/>
              </w:rPr>
            </w:pPr>
            <w:r>
              <w:rPr>
                <w:rFonts w:asciiTheme="minorEastAsia" w:hAnsiTheme="minorEastAsia" w:cs="仿宋_GB2312" w:hint="eastAsia"/>
                <w:szCs w:val="21"/>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9FA" w:rsidRDefault="0096126F">
            <w:pPr>
              <w:spacing w:line="360" w:lineRule="auto"/>
              <w:jc w:val="center"/>
              <w:rPr>
                <w:rFonts w:asciiTheme="minorEastAsia" w:hAnsiTheme="minorEastAsia" w:cs="仿宋_GB2312"/>
                <w:szCs w:val="21"/>
              </w:rPr>
            </w:pPr>
            <w:r>
              <w:rPr>
                <w:rFonts w:asciiTheme="minorEastAsia" w:hAnsiTheme="minorEastAsia" w:cs="仿宋_GB2312" w:hint="eastAsia"/>
                <w:szCs w:val="21"/>
              </w:rPr>
              <w:t>√</w:t>
            </w:r>
          </w:p>
        </w:tc>
      </w:tr>
    </w:tbl>
    <w:p w:rsidR="00A739FA" w:rsidRDefault="0096126F">
      <w:pPr>
        <w:pStyle w:val="3"/>
        <w:numPr>
          <w:ilvl w:val="0"/>
          <w:numId w:val="16"/>
        </w:numPr>
        <w:spacing w:line="360" w:lineRule="auto"/>
        <w:ind w:leftChars="0" w:firstLineChars="0" w:hanging="5"/>
        <w:rPr>
          <w:rFonts w:asciiTheme="minorEastAsia" w:eastAsiaTheme="minorEastAsia" w:hAnsiTheme="minorEastAsia" w:cs="仿宋_GB2312"/>
          <w:sz w:val="21"/>
          <w:szCs w:val="21"/>
        </w:rPr>
      </w:pPr>
      <w:bookmarkStart w:id="19" w:name="_Toc12436"/>
      <w:r>
        <w:rPr>
          <w:rFonts w:asciiTheme="minorEastAsia" w:eastAsiaTheme="minorEastAsia" w:hAnsiTheme="minorEastAsia" w:cs="仿宋_GB2312" w:hint="eastAsia"/>
          <w:sz w:val="21"/>
          <w:szCs w:val="21"/>
        </w:rPr>
        <w:t>质保期期间灯具其他抽检项目</w:t>
      </w:r>
      <w:bookmarkEnd w:id="19"/>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A739FA">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9FA" w:rsidRDefault="0096126F">
            <w:pPr>
              <w:spacing w:line="360" w:lineRule="auto"/>
              <w:jc w:val="center"/>
              <w:rPr>
                <w:rFonts w:asciiTheme="minorEastAsia" w:hAnsiTheme="minorEastAsia" w:cs="仿宋_GB2312"/>
                <w:b/>
                <w:szCs w:val="21"/>
              </w:rPr>
            </w:pPr>
            <w:r>
              <w:rPr>
                <w:rFonts w:asciiTheme="minorEastAsia" w:hAnsiTheme="minorEastAsia" w:cs="仿宋_GB2312" w:hint="eastAsia"/>
                <w:b/>
                <w:bCs/>
                <w:szCs w:val="21"/>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9FA" w:rsidRDefault="0096126F">
            <w:pPr>
              <w:spacing w:line="360" w:lineRule="auto"/>
              <w:jc w:val="center"/>
              <w:rPr>
                <w:rFonts w:asciiTheme="minorEastAsia" w:hAnsiTheme="minorEastAsia" w:cs="仿宋_GB2312"/>
                <w:b/>
                <w:szCs w:val="21"/>
              </w:rPr>
            </w:pPr>
            <w:r>
              <w:rPr>
                <w:rFonts w:asciiTheme="minorEastAsia" w:hAnsiTheme="minorEastAsia" w:cs="仿宋_GB2312" w:hint="eastAsia"/>
                <w:b/>
                <w:bCs/>
                <w:szCs w:val="21"/>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9FA" w:rsidRDefault="0096126F">
            <w:pPr>
              <w:widowControl/>
              <w:spacing w:line="360" w:lineRule="auto"/>
              <w:jc w:val="center"/>
              <w:textAlignment w:val="center"/>
              <w:rPr>
                <w:rFonts w:asciiTheme="minorEastAsia" w:hAnsiTheme="minorEastAsia" w:cs="仿宋_GB2312"/>
                <w:b/>
                <w:szCs w:val="21"/>
              </w:rPr>
            </w:pPr>
            <w:r>
              <w:rPr>
                <w:rFonts w:asciiTheme="minorEastAsia" w:hAnsiTheme="minorEastAsia" w:cs="仿宋_GB2312" w:hint="eastAsia"/>
                <w:b/>
                <w:bCs/>
                <w:szCs w:val="21"/>
              </w:rPr>
              <w:t>检测项目</w:t>
            </w:r>
          </w:p>
        </w:tc>
      </w:tr>
      <w:tr w:rsidR="00A739FA">
        <w:trPr>
          <w:trHeight w:val="539"/>
          <w:jc w:val="center"/>
        </w:trPr>
        <w:tc>
          <w:tcPr>
            <w:tcW w:w="488" w:type="dxa"/>
            <w:tcBorders>
              <w:top w:val="single" w:sz="4" w:space="0" w:color="000000"/>
              <w:left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1</w:t>
            </w:r>
          </w:p>
        </w:tc>
        <w:tc>
          <w:tcPr>
            <w:tcW w:w="1861" w:type="dxa"/>
            <w:tcBorders>
              <w:top w:val="single" w:sz="4" w:space="0" w:color="000000"/>
              <w:left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1</w:t>
            </w:r>
            <w:r>
              <w:rPr>
                <w:rFonts w:asciiTheme="minorEastAsia" w:hAnsiTheme="minorEastAsia" w:cs="仿宋_GB2312" w:hint="eastAsia"/>
                <w:kern w:val="0"/>
                <w:szCs w:val="21"/>
              </w:rPr>
              <w:t>、必须采用高压铸铝合金、拉伸铝合金、以及</w:t>
            </w:r>
            <w:r>
              <w:rPr>
                <w:rFonts w:asciiTheme="minorEastAsia" w:hAnsiTheme="minorEastAsia" w:cs="仿宋_GB2312" w:hint="eastAsia"/>
                <w:kern w:val="0"/>
                <w:szCs w:val="21"/>
              </w:rPr>
              <w:t>304</w:t>
            </w:r>
            <w:r>
              <w:rPr>
                <w:rFonts w:asciiTheme="minorEastAsia" w:hAnsiTheme="minorEastAsia" w:cs="仿宋_GB2312" w:hint="eastAsia"/>
                <w:kern w:val="0"/>
                <w:szCs w:val="21"/>
              </w:rPr>
              <w:t>不锈钢等材质。</w:t>
            </w:r>
          </w:p>
        </w:tc>
      </w:tr>
      <w:tr w:rsidR="00A739FA">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2</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1</w:t>
            </w:r>
            <w:r>
              <w:rPr>
                <w:rFonts w:asciiTheme="minorEastAsia" w:hAnsiTheme="minorEastAsia" w:cs="仿宋_GB2312" w:hint="eastAsia"/>
                <w:kern w:val="0"/>
                <w:szCs w:val="21"/>
              </w:rPr>
              <w:t>、外部接线和内部接线</w:t>
            </w:r>
          </w:p>
        </w:tc>
      </w:tr>
      <w:tr w:rsidR="00A739FA">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2</w:t>
            </w:r>
            <w:r>
              <w:rPr>
                <w:rFonts w:asciiTheme="minorEastAsia" w:hAnsiTheme="minorEastAsia" w:cs="仿宋_GB2312" w:hint="eastAsia"/>
                <w:kern w:val="0"/>
                <w:szCs w:val="21"/>
              </w:rPr>
              <w:t>、接地规定：</w:t>
            </w:r>
            <w:r>
              <w:rPr>
                <w:rFonts w:asciiTheme="minorEastAsia" w:hAnsiTheme="minorEastAsia" w:cs="仿宋_GB2312" w:hint="eastAsia"/>
                <w:kern w:val="0"/>
                <w:szCs w:val="21"/>
              </w:rPr>
              <w:t>220V</w:t>
            </w:r>
            <w:r>
              <w:rPr>
                <w:rFonts w:asciiTheme="minorEastAsia" w:hAnsiTheme="minorEastAsia" w:cs="仿宋_GB2312" w:hint="eastAsia"/>
                <w:kern w:val="0"/>
                <w:szCs w:val="21"/>
              </w:rPr>
              <w:t>的灯具需检测，</w:t>
            </w:r>
            <w:r>
              <w:rPr>
                <w:rFonts w:asciiTheme="minorEastAsia" w:hAnsiTheme="minorEastAsia" w:cs="仿宋_GB2312" w:hint="eastAsia"/>
                <w:kern w:val="0"/>
                <w:szCs w:val="21"/>
              </w:rPr>
              <w:t>24V</w:t>
            </w:r>
            <w:r>
              <w:rPr>
                <w:rFonts w:asciiTheme="minorEastAsia" w:hAnsiTheme="minorEastAsia" w:cs="仿宋_GB2312" w:hint="eastAsia"/>
                <w:kern w:val="0"/>
                <w:szCs w:val="21"/>
              </w:rPr>
              <w:t>等安全电压灯具无需检测</w:t>
            </w:r>
          </w:p>
        </w:tc>
      </w:tr>
      <w:tr w:rsidR="00A739FA">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3</w:t>
            </w:r>
            <w:r>
              <w:rPr>
                <w:rFonts w:asciiTheme="minorEastAsia" w:hAnsiTheme="minorEastAsia" w:cs="仿宋_GB2312" w:hint="eastAsia"/>
                <w:kern w:val="0"/>
                <w:szCs w:val="21"/>
              </w:rPr>
              <w:t>、潮湿后的绝缘电阻和电气强度</w:t>
            </w:r>
          </w:p>
        </w:tc>
      </w:tr>
      <w:tr w:rsidR="00A739FA">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kern w:val="0"/>
                <w:szCs w:val="21"/>
              </w:rPr>
            </w:pPr>
            <w:r>
              <w:rPr>
                <w:rFonts w:asciiTheme="minorEastAsia" w:hAnsiTheme="minorEastAsia" w:cs="仿宋_GB2312" w:hint="eastAsia"/>
                <w:kern w:val="0"/>
                <w:szCs w:val="21"/>
              </w:rPr>
              <w:t>4</w:t>
            </w:r>
            <w:r>
              <w:rPr>
                <w:rFonts w:asciiTheme="minorEastAsia" w:hAnsiTheme="minorEastAsia" w:cs="仿宋_GB2312" w:hint="eastAsia"/>
                <w:kern w:val="0"/>
                <w:szCs w:val="21"/>
              </w:rPr>
              <w:t>、其他：防雷击、防静电能力、电磁干扰、灯具外壳温升等</w:t>
            </w:r>
          </w:p>
        </w:tc>
      </w:tr>
      <w:tr w:rsidR="00A739FA">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3</w:t>
            </w:r>
          </w:p>
        </w:tc>
        <w:tc>
          <w:tcPr>
            <w:tcW w:w="1861" w:type="dxa"/>
            <w:tcBorders>
              <w:top w:val="single" w:sz="4" w:space="0" w:color="000000"/>
              <w:left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numPr>
                <w:ilvl w:val="0"/>
                <w:numId w:val="17"/>
              </w:numPr>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一般灯具防护等级不小于</w:t>
            </w:r>
            <w:r>
              <w:rPr>
                <w:rFonts w:asciiTheme="minorEastAsia" w:hAnsiTheme="minorEastAsia" w:cs="仿宋_GB2312" w:hint="eastAsia"/>
                <w:kern w:val="0"/>
                <w:szCs w:val="21"/>
              </w:rPr>
              <w:t>IP65</w:t>
            </w:r>
            <w:r>
              <w:rPr>
                <w:rFonts w:asciiTheme="minorEastAsia" w:hAnsiTheme="minorEastAsia" w:cs="仿宋_GB2312" w:hint="eastAsia"/>
                <w:kern w:val="0"/>
                <w:szCs w:val="21"/>
              </w:rPr>
              <w:t>。</w:t>
            </w:r>
          </w:p>
        </w:tc>
      </w:tr>
      <w:tr w:rsidR="00A739FA">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4</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灯具寿命及光衰</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1</w:t>
            </w:r>
            <w:r>
              <w:rPr>
                <w:rFonts w:asciiTheme="minorEastAsia" w:hAnsiTheme="minorEastAsia" w:cs="仿宋_GB2312" w:hint="eastAsia"/>
                <w:kern w:val="0"/>
                <w:szCs w:val="21"/>
              </w:rPr>
              <w:t>、颗粒寿命不低于</w:t>
            </w:r>
            <w:r>
              <w:rPr>
                <w:rFonts w:asciiTheme="minorEastAsia" w:hAnsiTheme="minorEastAsia" w:cs="仿宋_GB2312" w:hint="eastAsia"/>
                <w:kern w:val="0"/>
                <w:szCs w:val="21"/>
              </w:rPr>
              <w:t>5</w:t>
            </w:r>
            <w:r>
              <w:rPr>
                <w:rFonts w:asciiTheme="minorEastAsia" w:hAnsiTheme="minorEastAsia" w:cs="仿宋_GB2312" w:hint="eastAsia"/>
                <w:kern w:val="0"/>
                <w:szCs w:val="21"/>
              </w:rPr>
              <w:t>万小时；</w:t>
            </w:r>
          </w:p>
        </w:tc>
      </w:tr>
      <w:tr w:rsidR="00A739FA">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1861" w:type="dxa"/>
            <w:vMerge/>
            <w:tcBorders>
              <w:left w:val="single" w:sz="4" w:space="0" w:color="000000"/>
              <w:right w:val="single" w:sz="4" w:space="0" w:color="000000"/>
            </w:tcBorders>
            <w:shd w:val="clear" w:color="auto" w:fill="auto"/>
            <w:vAlign w:val="center"/>
          </w:tcPr>
          <w:p w:rsidR="00A739FA" w:rsidRDefault="00A739FA">
            <w:pPr>
              <w:widowControl/>
              <w:spacing w:line="360" w:lineRule="auto"/>
              <w:jc w:val="center"/>
              <w:textAlignment w:val="center"/>
              <w:rPr>
                <w:rFonts w:asciiTheme="minorEastAsia" w:hAnsiTheme="minorEastAsia"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2</w:t>
            </w:r>
            <w:r>
              <w:rPr>
                <w:rFonts w:asciiTheme="minorEastAsia" w:hAnsiTheme="minorEastAsia" w:cs="仿宋_GB2312" w:hint="eastAsia"/>
                <w:kern w:val="0"/>
                <w:szCs w:val="21"/>
              </w:rPr>
              <w:t>、灯具寿命不低于</w:t>
            </w:r>
            <w:r>
              <w:rPr>
                <w:rFonts w:asciiTheme="minorEastAsia" w:hAnsiTheme="minorEastAsia" w:cs="仿宋_GB2312" w:hint="eastAsia"/>
                <w:kern w:val="0"/>
                <w:szCs w:val="21"/>
              </w:rPr>
              <w:t>3</w:t>
            </w:r>
            <w:r>
              <w:rPr>
                <w:rFonts w:asciiTheme="minorEastAsia" w:hAnsiTheme="minorEastAsia" w:cs="仿宋_GB2312" w:hint="eastAsia"/>
                <w:kern w:val="0"/>
                <w:szCs w:val="21"/>
              </w:rPr>
              <w:t>万小时。</w:t>
            </w:r>
          </w:p>
        </w:tc>
      </w:tr>
      <w:tr w:rsidR="00A739FA">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739FA" w:rsidRDefault="00A739FA">
            <w:pPr>
              <w:spacing w:line="360" w:lineRule="auto"/>
              <w:jc w:val="center"/>
              <w:rPr>
                <w:rFonts w:asciiTheme="minorEastAsia" w:hAnsiTheme="minorEastAsia"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3</w:t>
            </w:r>
            <w:r>
              <w:rPr>
                <w:rFonts w:asciiTheme="minorEastAsia" w:hAnsiTheme="minorEastAsia" w:cs="仿宋_GB2312" w:hint="eastAsia"/>
                <w:kern w:val="0"/>
                <w:szCs w:val="21"/>
              </w:rPr>
              <w:t>、灯具光衰符合国标要求。</w:t>
            </w:r>
          </w:p>
        </w:tc>
      </w:tr>
      <w:tr w:rsidR="00A739FA">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5</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center"/>
              <w:textAlignment w:val="center"/>
              <w:rPr>
                <w:rFonts w:asciiTheme="minorEastAsia" w:hAnsiTheme="minorEastAsia" w:cs="仿宋_GB2312"/>
                <w:szCs w:val="21"/>
              </w:rPr>
            </w:pPr>
            <w:r>
              <w:rPr>
                <w:rFonts w:asciiTheme="minorEastAsia" w:hAnsiTheme="minorEastAsia" w:cs="仿宋_GB2312" w:hint="eastAsia"/>
                <w:kern w:val="0"/>
                <w:szCs w:val="21"/>
              </w:rPr>
              <w:t>配光曲线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spacing w:line="360" w:lineRule="auto"/>
              <w:jc w:val="left"/>
              <w:textAlignment w:val="center"/>
              <w:rPr>
                <w:rFonts w:asciiTheme="minorEastAsia" w:hAnsiTheme="minorEastAsia" w:cs="仿宋_GB2312"/>
                <w:szCs w:val="21"/>
              </w:rPr>
            </w:pPr>
            <w:r>
              <w:rPr>
                <w:rFonts w:asciiTheme="minorEastAsia" w:hAnsiTheme="minorEastAsia" w:cs="仿宋_GB2312" w:hint="eastAsia"/>
                <w:kern w:val="0"/>
                <w:szCs w:val="21"/>
              </w:rPr>
              <w:t>光强、光通量、出光角度、色漂移、色容差、色一致性</w:t>
            </w:r>
          </w:p>
        </w:tc>
      </w:tr>
    </w:tbl>
    <w:p w:rsidR="00A739FA" w:rsidRDefault="0096126F">
      <w:pPr>
        <w:pStyle w:val="2"/>
        <w:spacing w:line="360" w:lineRule="auto"/>
        <w:ind w:left="420"/>
        <w:rPr>
          <w:rFonts w:asciiTheme="minorEastAsia" w:eastAsiaTheme="minorEastAsia" w:hAnsiTheme="minorEastAsia" w:cs="仿宋_GB2312"/>
          <w:sz w:val="28"/>
          <w:szCs w:val="28"/>
        </w:rPr>
      </w:pPr>
      <w:bookmarkStart w:id="20" w:name="_Toc694"/>
      <w:r>
        <w:rPr>
          <w:rFonts w:asciiTheme="minorEastAsia" w:eastAsiaTheme="minorEastAsia" w:hAnsiTheme="minorEastAsia" w:cs="仿宋_GB2312" w:hint="eastAsia"/>
          <w:sz w:val="28"/>
          <w:szCs w:val="28"/>
        </w:rPr>
        <w:lastRenderedPageBreak/>
        <w:t>（</w:t>
      </w:r>
      <w:r>
        <w:rPr>
          <w:rFonts w:asciiTheme="minorEastAsia" w:eastAsiaTheme="minorEastAsia" w:hAnsiTheme="minorEastAsia" w:cs="仿宋_GB2312" w:hint="eastAsia"/>
          <w:sz w:val="28"/>
          <w:szCs w:val="28"/>
        </w:rPr>
        <w:t>四</w:t>
      </w:r>
      <w:r>
        <w:rPr>
          <w:rFonts w:asciiTheme="minorEastAsia" w:eastAsiaTheme="minorEastAsia" w:hAnsiTheme="minorEastAsia" w:cs="仿宋_GB2312" w:hint="eastAsia"/>
          <w:sz w:val="28"/>
          <w:szCs w:val="28"/>
        </w:rPr>
        <w:t>）所有设施运输要求</w:t>
      </w:r>
      <w:bookmarkEnd w:id="20"/>
    </w:p>
    <w:p w:rsidR="00A739FA" w:rsidRDefault="0096126F">
      <w:pPr>
        <w:pStyle w:val="3"/>
        <w:numPr>
          <w:ilvl w:val="0"/>
          <w:numId w:val="18"/>
        </w:numPr>
        <w:spacing w:line="360" w:lineRule="auto"/>
        <w:ind w:leftChars="0" w:firstLineChars="0" w:hanging="5"/>
        <w:rPr>
          <w:rFonts w:asciiTheme="minorEastAsia" w:eastAsiaTheme="minorEastAsia" w:hAnsiTheme="minorEastAsia" w:cs="仿宋_GB2312"/>
          <w:sz w:val="21"/>
          <w:szCs w:val="21"/>
        </w:rPr>
      </w:pPr>
      <w:bookmarkStart w:id="21" w:name="_Toc28100"/>
      <w:r>
        <w:rPr>
          <w:rFonts w:asciiTheme="minorEastAsia" w:eastAsiaTheme="minorEastAsia" w:hAnsiTheme="minorEastAsia" w:cs="仿宋_GB2312" w:hint="eastAsia"/>
          <w:sz w:val="21"/>
          <w:szCs w:val="21"/>
        </w:rPr>
        <w:t>说明</w:t>
      </w:r>
      <w:bookmarkEnd w:id="21"/>
    </w:p>
    <w:p w:rsidR="00A739FA" w:rsidRDefault="0096126F">
      <w:pPr>
        <w:pStyle w:val="Style2"/>
        <w:snapToGrid w:val="0"/>
        <w:spacing w:line="360" w:lineRule="auto"/>
        <w:rPr>
          <w:rFonts w:asciiTheme="minorEastAsia" w:eastAsiaTheme="minorEastAsia" w:hAnsiTheme="minorEastAsia" w:cs="仿宋_GB2312"/>
          <w:szCs w:val="21"/>
        </w:rPr>
      </w:pPr>
      <w:r>
        <w:rPr>
          <w:rFonts w:asciiTheme="minorEastAsia" w:eastAsiaTheme="minorEastAsia" w:hAnsiTheme="minorEastAsia" w:cs="仿宋_GB2312" w:hint="eastAsia"/>
          <w:szCs w:val="21"/>
        </w:rPr>
        <w:t>技术文件详参有规定的，按详参规定执行，没有详参规定的，按照本通则执行。</w:t>
      </w:r>
    </w:p>
    <w:p w:rsidR="00A739FA" w:rsidRDefault="0096126F">
      <w:pPr>
        <w:pStyle w:val="Style2"/>
        <w:snapToGrid w:val="0"/>
        <w:spacing w:line="360" w:lineRule="auto"/>
        <w:rPr>
          <w:rFonts w:asciiTheme="minorEastAsia" w:eastAsiaTheme="minorEastAsia" w:hAnsiTheme="minorEastAsia" w:cs="仿宋_GB2312"/>
          <w:szCs w:val="21"/>
        </w:rPr>
      </w:pPr>
      <w:r>
        <w:rPr>
          <w:rFonts w:asciiTheme="minorEastAsia" w:eastAsiaTheme="minorEastAsia" w:hAnsiTheme="minorEastAsia" w:cs="仿宋_GB2312" w:hint="eastAsia"/>
          <w:szCs w:val="21"/>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w:t>
      </w:r>
      <w:r>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喷塑层</w:t>
      </w:r>
      <w:r>
        <w:rPr>
          <w:rFonts w:asciiTheme="minorEastAsia" w:eastAsiaTheme="minorEastAsia" w:hAnsiTheme="minorEastAsia" w:cs="仿宋_GB2312" w:hint="eastAsia"/>
          <w:szCs w:val="21"/>
        </w:rPr>
        <w:t>/</w:t>
      </w:r>
      <w:r>
        <w:rPr>
          <w:rFonts w:asciiTheme="minorEastAsia" w:eastAsiaTheme="minorEastAsia" w:hAnsiTheme="minorEastAsia" w:cs="仿宋_GB2312" w:hint="eastAsia"/>
          <w:szCs w:val="21"/>
        </w:rPr>
        <w:t>黑杆在储存、运输过程中不会因为颠簸、碰撞而表面划伤和变形。</w:t>
      </w:r>
    </w:p>
    <w:p w:rsidR="00A739FA" w:rsidRDefault="0096126F">
      <w:pPr>
        <w:pStyle w:val="3"/>
        <w:numPr>
          <w:ilvl w:val="0"/>
          <w:numId w:val="18"/>
        </w:numPr>
        <w:spacing w:line="360" w:lineRule="auto"/>
        <w:ind w:leftChars="0" w:firstLineChars="0" w:hanging="5"/>
        <w:rPr>
          <w:rFonts w:asciiTheme="minorEastAsia" w:eastAsiaTheme="minorEastAsia" w:hAnsiTheme="minorEastAsia" w:cs="仿宋_GB2312"/>
          <w:sz w:val="21"/>
          <w:szCs w:val="21"/>
        </w:rPr>
      </w:pPr>
      <w:bookmarkStart w:id="22" w:name="_Toc5657"/>
      <w:r>
        <w:rPr>
          <w:rFonts w:asciiTheme="minorEastAsia" w:eastAsiaTheme="minorEastAsia" w:hAnsiTheme="minorEastAsia" w:cs="仿宋_GB2312" w:hint="eastAsia"/>
          <w:sz w:val="21"/>
          <w:szCs w:val="21"/>
        </w:rPr>
        <w:t>运输用基本设备及常用材料</w:t>
      </w:r>
      <w:bookmarkEnd w:id="22"/>
    </w:p>
    <w:p w:rsidR="00A739FA" w:rsidRDefault="0096126F">
      <w:pPr>
        <w:numPr>
          <w:ilvl w:val="0"/>
          <w:numId w:val="19"/>
        </w:num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行车；</w:t>
      </w:r>
      <w:r>
        <w:rPr>
          <w:rFonts w:asciiTheme="minorEastAsia" w:hAnsiTheme="minorEastAsia" w:cs="仿宋_GB2312" w:hint="eastAsia"/>
          <w:szCs w:val="21"/>
        </w:rPr>
        <w:t>b.</w:t>
      </w:r>
      <w:r>
        <w:rPr>
          <w:rFonts w:asciiTheme="minorEastAsia" w:hAnsiTheme="minorEastAsia" w:cs="仿宋_GB2312" w:hint="eastAsia"/>
          <w:szCs w:val="21"/>
        </w:rPr>
        <w:t>叉车；</w:t>
      </w:r>
      <w:r>
        <w:rPr>
          <w:rFonts w:asciiTheme="minorEastAsia" w:hAnsiTheme="minorEastAsia" w:cs="仿宋_GB2312" w:hint="eastAsia"/>
          <w:szCs w:val="21"/>
        </w:rPr>
        <w:t>c.</w:t>
      </w:r>
      <w:r>
        <w:rPr>
          <w:rFonts w:asciiTheme="minorEastAsia" w:hAnsiTheme="minorEastAsia" w:cs="仿宋_GB2312" w:hint="eastAsia"/>
          <w:szCs w:val="21"/>
        </w:rPr>
        <w:t>各种规格的胶合板垫木；</w:t>
      </w:r>
      <w:r>
        <w:rPr>
          <w:rFonts w:asciiTheme="minorEastAsia" w:hAnsiTheme="minorEastAsia" w:cs="仿宋_GB2312" w:hint="eastAsia"/>
          <w:szCs w:val="21"/>
        </w:rPr>
        <w:t>d.</w:t>
      </w:r>
      <w:r>
        <w:rPr>
          <w:rFonts w:asciiTheme="minorEastAsia" w:hAnsiTheme="minorEastAsia" w:cs="仿宋_GB2312" w:hint="eastAsia"/>
          <w:szCs w:val="21"/>
        </w:rPr>
        <w:t>带塑料保护套的钢丝绳、紧固拉钩套件、花兰螺丝、捆绑器、钢钉；</w:t>
      </w:r>
      <w:r>
        <w:rPr>
          <w:rFonts w:asciiTheme="minorEastAsia" w:hAnsiTheme="minorEastAsia" w:cs="仿宋_GB2312" w:hint="eastAsia"/>
          <w:szCs w:val="21"/>
        </w:rPr>
        <w:t>e.</w:t>
      </w:r>
      <w:r>
        <w:rPr>
          <w:rFonts w:asciiTheme="minorEastAsia" w:hAnsiTheme="minorEastAsia" w:cs="仿宋_GB2312" w:hint="eastAsia"/>
          <w:szCs w:val="21"/>
        </w:rPr>
        <w:t>晴纶卷、橡胶板、稻草绳；</w:t>
      </w:r>
      <w:r>
        <w:rPr>
          <w:rFonts w:asciiTheme="minorEastAsia" w:hAnsiTheme="minorEastAsia" w:cs="仿宋_GB2312" w:hint="eastAsia"/>
          <w:szCs w:val="21"/>
        </w:rPr>
        <w:t>f.</w:t>
      </w:r>
      <w:r>
        <w:rPr>
          <w:rFonts w:asciiTheme="minorEastAsia" w:hAnsiTheme="minorEastAsia" w:cs="仿宋_GB2312" w:hint="eastAsia"/>
          <w:szCs w:val="21"/>
        </w:rPr>
        <w:t>钢制</w:t>
      </w:r>
      <w:r>
        <w:rPr>
          <w:rFonts w:asciiTheme="minorEastAsia" w:hAnsiTheme="minorEastAsia" w:cs="仿宋_GB2312" w:hint="eastAsia"/>
          <w:szCs w:val="21"/>
        </w:rPr>
        <w:t>打包带；</w:t>
      </w:r>
      <w:r>
        <w:rPr>
          <w:rFonts w:asciiTheme="minorEastAsia" w:hAnsiTheme="minorEastAsia" w:cs="仿宋_GB2312" w:hint="eastAsia"/>
          <w:szCs w:val="21"/>
        </w:rPr>
        <w:t>g.</w:t>
      </w:r>
      <w:r>
        <w:rPr>
          <w:rFonts w:asciiTheme="minorEastAsia" w:hAnsiTheme="minorEastAsia" w:cs="仿宋_GB2312" w:hint="eastAsia"/>
          <w:szCs w:val="21"/>
        </w:rPr>
        <w:t>发泡塑料（喷塑杆专用）；</w:t>
      </w:r>
      <w:r>
        <w:rPr>
          <w:rFonts w:asciiTheme="minorEastAsia" w:hAnsiTheme="minorEastAsia" w:cs="仿宋_GB2312" w:hint="eastAsia"/>
          <w:szCs w:val="21"/>
        </w:rPr>
        <w:t>h.</w:t>
      </w:r>
      <w:r>
        <w:rPr>
          <w:rFonts w:asciiTheme="minorEastAsia" w:hAnsiTheme="minorEastAsia" w:cs="仿宋_GB2312" w:hint="eastAsia"/>
          <w:szCs w:val="21"/>
        </w:rPr>
        <w:t>尼龙绳（用于替代目前喷塑杆包装中使用的草绳）；</w:t>
      </w:r>
      <w:r>
        <w:rPr>
          <w:rFonts w:asciiTheme="minorEastAsia" w:hAnsiTheme="minorEastAsia" w:cs="仿宋_GB2312" w:hint="eastAsia"/>
          <w:szCs w:val="21"/>
        </w:rPr>
        <w:t>i.</w:t>
      </w:r>
      <w:r>
        <w:rPr>
          <w:rFonts w:asciiTheme="minorEastAsia" w:hAnsiTheme="minorEastAsia" w:cs="仿宋_GB2312" w:hint="eastAsia"/>
          <w:szCs w:val="21"/>
        </w:rPr>
        <w:t>胶合板配件箱；</w:t>
      </w:r>
      <w:r>
        <w:rPr>
          <w:rFonts w:asciiTheme="minorEastAsia" w:hAnsiTheme="minorEastAsia" w:cs="仿宋_GB2312" w:hint="eastAsia"/>
          <w:szCs w:val="21"/>
        </w:rPr>
        <w:t>j.</w:t>
      </w:r>
      <w:r>
        <w:rPr>
          <w:rFonts w:asciiTheme="minorEastAsia" w:hAnsiTheme="minorEastAsia" w:cs="仿宋_GB2312" w:hint="eastAsia"/>
          <w:szCs w:val="21"/>
        </w:rPr>
        <w:t>木料切割机；</w:t>
      </w:r>
      <w:r>
        <w:rPr>
          <w:rFonts w:asciiTheme="minorEastAsia" w:hAnsiTheme="minorEastAsia" w:cs="仿宋_GB2312" w:hint="eastAsia"/>
          <w:szCs w:val="21"/>
        </w:rPr>
        <w:t>k.</w:t>
      </w:r>
      <w:r>
        <w:rPr>
          <w:rFonts w:asciiTheme="minorEastAsia" w:hAnsiTheme="minorEastAsia" w:cs="仿宋_GB2312" w:hint="eastAsia"/>
          <w:szCs w:val="21"/>
        </w:rPr>
        <w:t>镀锌螺丝及螺母（用于小部件固定）。</w:t>
      </w:r>
    </w:p>
    <w:p w:rsidR="00A739FA" w:rsidRDefault="0096126F">
      <w:pPr>
        <w:spacing w:line="360" w:lineRule="auto"/>
        <w:ind w:firstLineChars="200" w:firstLine="420"/>
        <w:rPr>
          <w:rFonts w:asciiTheme="minorEastAsia" w:hAnsiTheme="minorEastAsia" w:cs="仿宋_GB2312"/>
          <w:szCs w:val="21"/>
        </w:rPr>
      </w:pPr>
      <w:r>
        <w:rPr>
          <w:rFonts w:asciiTheme="minorEastAsia" w:hAnsiTheme="minorEastAsia" w:cs="仿宋_GB2312" w:hint="eastAsia"/>
          <w:szCs w:val="21"/>
        </w:rPr>
        <w:t>在运输、装卸等环节，必须做好成品保护，确保货物完好无损。所有措施费用含在投标报价中。</w:t>
      </w:r>
    </w:p>
    <w:p w:rsidR="00A739FA" w:rsidRDefault="0096126F">
      <w:pPr>
        <w:pStyle w:val="2"/>
        <w:spacing w:line="360" w:lineRule="auto"/>
        <w:ind w:left="420"/>
        <w:rPr>
          <w:rFonts w:ascii="仿宋_GB2312" w:eastAsia="仿宋_GB2312" w:hAnsi="仿宋_GB2312" w:cs="仿宋_GB2312"/>
          <w:sz w:val="28"/>
          <w:szCs w:val="28"/>
        </w:rPr>
      </w:pPr>
      <w:bookmarkStart w:id="23" w:name="_Toc10166"/>
      <w:r>
        <w:rPr>
          <w:rFonts w:ascii="仿宋_GB2312" w:eastAsia="仿宋_GB2312" w:hAnsi="仿宋_GB2312" w:cs="仿宋_GB2312" w:hint="eastAsia"/>
          <w:sz w:val="28"/>
          <w:szCs w:val="28"/>
        </w:rPr>
        <w:t>（五）草坪灯通则要求</w:t>
      </w:r>
      <w:bookmarkEnd w:id="23"/>
    </w:p>
    <w:p w:rsidR="00A739FA" w:rsidRDefault="0096126F">
      <w:pPr>
        <w:pStyle w:val="3"/>
        <w:spacing w:line="360" w:lineRule="auto"/>
        <w:ind w:leftChars="0" w:firstLineChars="0" w:firstLine="0"/>
      </w:pPr>
      <w:bookmarkStart w:id="24" w:name="_Toc6486"/>
      <w:r>
        <w:rPr>
          <w:rFonts w:ascii="仿宋_GB2312" w:eastAsia="仿宋_GB2312" w:hAnsi="仿宋_GB2312" w:cs="仿宋_GB2312" w:hint="eastAsia"/>
          <w:sz w:val="21"/>
          <w:szCs w:val="21"/>
        </w:rPr>
        <w:t>1</w:t>
      </w:r>
      <w:r>
        <w:rPr>
          <w:rFonts w:ascii="仿宋_GB2312" w:eastAsia="仿宋_GB2312" w:hAnsi="仿宋_GB2312" w:cs="仿宋_GB2312" w:hint="eastAsia"/>
          <w:sz w:val="21"/>
          <w:szCs w:val="21"/>
        </w:rPr>
        <w:t>）说明</w:t>
      </w:r>
      <w:bookmarkEnd w:id="24"/>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技术文件详参有规定的，按详参规定执行，没有详参规定的，按照本通则执行。</w:t>
      </w:r>
    </w:p>
    <w:p w:rsidR="00A739FA" w:rsidRDefault="0096126F">
      <w:pPr>
        <w:pStyle w:val="3"/>
        <w:spacing w:line="360" w:lineRule="auto"/>
        <w:ind w:leftChars="0" w:firstLineChars="0" w:firstLine="0"/>
        <w:rPr>
          <w:rFonts w:ascii="仿宋_GB2312" w:eastAsia="仿宋_GB2312" w:hAnsi="仿宋_GB2312" w:cs="仿宋_GB2312"/>
          <w:sz w:val="21"/>
          <w:szCs w:val="21"/>
        </w:rPr>
      </w:pPr>
      <w:bookmarkStart w:id="25" w:name="_Toc2963"/>
      <w:r>
        <w:rPr>
          <w:rFonts w:ascii="仿宋_GB2312" w:eastAsia="仿宋_GB2312" w:hAnsi="仿宋_GB2312" w:cs="仿宋_GB2312" w:hint="eastAsia"/>
          <w:sz w:val="21"/>
          <w:szCs w:val="21"/>
        </w:rPr>
        <w:t>2</w:t>
      </w:r>
      <w:r>
        <w:rPr>
          <w:rFonts w:ascii="仿宋_GB2312" w:eastAsia="仿宋_GB2312" w:hAnsi="仿宋_GB2312" w:cs="仿宋_GB2312" w:hint="eastAsia"/>
          <w:sz w:val="21"/>
          <w:szCs w:val="21"/>
        </w:rPr>
        <w:t>）光学要求</w:t>
      </w:r>
      <w:bookmarkEnd w:id="25"/>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I</w:t>
      </w:r>
      <w:r>
        <w:rPr>
          <w:rFonts w:ascii="仿宋_GB2312" w:eastAsia="仿宋_GB2312" w:hAnsi="仿宋_GB2312" w:cs="仿宋_GB2312" w:hint="eastAsia"/>
          <w:szCs w:val="21"/>
        </w:rPr>
        <w:t>、模拟安装条件</w:t>
      </w:r>
      <w:r>
        <w:rPr>
          <w:rFonts w:ascii="仿宋_GB2312" w:eastAsia="仿宋_GB2312" w:hAnsi="仿宋_GB2312" w:cs="仿宋_GB2312" w:hint="eastAsia"/>
          <w:szCs w:val="21"/>
        </w:rPr>
        <w:t>(</w:t>
      </w:r>
      <w:r>
        <w:rPr>
          <w:rFonts w:ascii="仿宋_GB2312" w:eastAsia="仿宋_GB2312" w:hAnsi="仿宋_GB2312" w:cs="仿宋_GB2312" w:hint="eastAsia"/>
          <w:szCs w:val="21"/>
        </w:rPr>
        <w:t>如下表）</w:t>
      </w:r>
    </w:p>
    <w:tbl>
      <w:tblPr>
        <w:tblW w:w="7911" w:type="dxa"/>
        <w:jc w:val="center"/>
        <w:tblLayout w:type="fixed"/>
        <w:tblLook w:val="04A0" w:firstRow="1" w:lastRow="0" w:firstColumn="1" w:lastColumn="0" w:noHBand="0" w:noVBand="1"/>
      </w:tblPr>
      <w:tblGrid>
        <w:gridCol w:w="679"/>
        <w:gridCol w:w="5030"/>
        <w:gridCol w:w="2202"/>
      </w:tblGrid>
      <w:tr w:rsidR="00A739FA">
        <w:trPr>
          <w:trHeight w:val="442"/>
          <w:jc w:val="center"/>
        </w:trPr>
        <w:tc>
          <w:tcPr>
            <w:tcW w:w="679" w:type="dxa"/>
            <w:vMerge w:val="restart"/>
            <w:tcBorders>
              <w:top w:val="single" w:sz="8" w:space="0" w:color="auto"/>
              <w:left w:val="single" w:sz="8" w:space="0" w:color="auto"/>
              <w:right w:val="single" w:sz="4" w:space="0" w:color="auto"/>
            </w:tcBorders>
            <w:shd w:val="clear" w:color="auto" w:fill="FFFFFF"/>
            <w:vAlign w:val="center"/>
          </w:tcPr>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灯</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具</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系</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统</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安</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装</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条</w:t>
            </w:r>
          </w:p>
          <w:p w:rsidR="00A739FA" w:rsidRDefault="0096126F">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件</w:t>
            </w:r>
          </w:p>
        </w:tc>
        <w:tc>
          <w:tcPr>
            <w:tcW w:w="5030" w:type="dxa"/>
            <w:tcBorders>
              <w:top w:val="single" w:sz="8"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道路类别：</w:t>
            </w:r>
          </w:p>
        </w:tc>
        <w:tc>
          <w:tcPr>
            <w:tcW w:w="2202" w:type="dxa"/>
            <w:tcBorders>
              <w:top w:val="single" w:sz="8" w:space="0" w:color="auto"/>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园路</w:t>
            </w:r>
          </w:p>
        </w:tc>
      </w:tr>
      <w:tr w:rsidR="00A739FA">
        <w:trPr>
          <w:trHeight w:val="41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道路宽度</w:t>
            </w:r>
            <w:r>
              <w:rPr>
                <w:rFonts w:ascii="仿宋_GB2312" w:eastAsia="仿宋_GB2312" w:hAnsi="仿宋_GB2312" w:cs="仿宋_GB2312" w:hint="eastAsia"/>
                <w:szCs w:val="21"/>
              </w:rPr>
              <w:t xml:space="preserve"> (m)</w:t>
            </w:r>
            <w:r>
              <w:rPr>
                <w:rFonts w:ascii="仿宋_GB2312" w:eastAsia="仿宋_GB2312" w:hAnsi="仿宋_GB2312" w:cs="仿宋_GB2312" w:hint="eastAsia"/>
                <w:szCs w:val="21"/>
              </w:rPr>
              <w:t>：</w:t>
            </w:r>
          </w:p>
        </w:tc>
        <w:tc>
          <w:tcPr>
            <w:tcW w:w="2202"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1.5</w:t>
            </w:r>
          </w:p>
        </w:tc>
      </w:tr>
      <w:tr w:rsidR="00A739FA">
        <w:trPr>
          <w:trHeight w:val="39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道路表面材料</w:t>
            </w:r>
          </w:p>
        </w:tc>
        <w:tc>
          <w:tcPr>
            <w:tcW w:w="2202" w:type="dxa"/>
            <w:tcBorders>
              <w:top w:val="nil"/>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沥青</w:t>
            </w:r>
            <w:r>
              <w:rPr>
                <w:rFonts w:ascii="仿宋_GB2312" w:eastAsia="仿宋_GB2312" w:hAnsi="仿宋_GB2312" w:cs="仿宋_GB2312" w:hint="eastAsia"/>
                <w:szCs w:val="21"/>
              </w:rPr>
              <w:t>/</w:t>
            </w:r>
            <w:r>
              <w:rPr>
                <w:rFonts w:ascii="仿宋_GB2312" w:eastAsia="仿宋_GB2312" w:hAnsi="仿宋_GB2312" w:cs="仿宋_GB2312" w:hint="eastAsia"/>
                <w:szCs w:val="21"/>
              </w:rPr>
              <w:t>面包砖</w:t>
            </w:r>
          </w:p>
        </w:tc>
      </w:tr>
      <w:tr w:rsidR="00A739FA">
        <w:trPr>
          <w:trHeight w:val="41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灯具布置方式</w:t>
            </w:r>
          </w:p>
        </w:tc>
        <w:tc>
          <w:tcPr>
            <w:tcW w:w="2202" w:type="dxa"/>
            <w:tcBorders>
              <w:top w:val="nil"/>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单侧</w:t>
            </w:r>
          </w:p>
        </w:tc>
      </w:tr>
      <w:tr w:rsidR="00A739FA">
        <w:trPr>
          <w:trHeight w:val="41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灯具安装高度</w:t>
            </w:r>
            <w:r>
              <w:rPr>
                <w:rFonts w:ascii="仿宋_GB2312" w:eastAsia="仿宋_GB2312" w:hAnsi="仿宋_GB2312" w:cs="仿宋_GB2312" w:hint="eastAsia"/>
                <w:szCs w:val="21"/>
              </w:rPr>
              <w:t>h(m)</w:t>
            </w:r>
          </w:p>
        </w:tc>
        <w:tc>
          <w:tcPr>
            <w:tcW w:w="2202" w:type="dxa"/>
            <w:tcBorders>
              <w:top w:val="nil"/>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0.8</w:t>
            </w:r>
          </w:p>
        </w:tc>
      </w:tr>
      <w:tr w:rsidR="00A739FA">
        <w:trPr>
          <w:trHeight w:val="41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灯杆的安装间距</w:t>
            </w:r>
            <w:r>
              <w:rPr>
                <w:rFonts w:ascii="仿宋_GB2312" w:eastAsia="仿宋_GB2312" w:hAnsi="仿宋_GB2312" w:cs="仿宋_GB2312" w:hint="eastAsia"/>
                <w:szCs w:val="21"/>
              </w:rPr>
              <w:t>S(m)</w:t>
            </w:r>
          </w:p>
        </w:tc>
        <w:tc>
          <w:tcPr>
            <w:tcW w:w="2202" w:type="dxa"/>
            <w:tcBorders>
              <w:top w:val="nil"/>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6-8</w:t>
            </w:r>
          </w:p>
        </w:tc>
      </w:tr>
      <w:tr w:rsidR="00A739FA">
        <w:trPr>
          <w:trHeight w:val="412"/>
          <w:jc w:val="center"/>
        </w:trPr>
        <w:tc>
          <w:tcPr>
            <w:tcW w:w="679" w:type="dxa"/>
            <w:vMerge/>
            <w:tcBorders>
              <w:left w:val="single" w:sz="8" w:space="0" w:color="auto"/>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灯杆与路沿的距离</w:t>
            </w:r>
            <w:r>
              <w:rPr>
                <w:rFonts w:ascii="仿宋_GB2312" w:eastAsia="仿宋_GB2312" w:hAnsi="仿宋_GB2312" w:cs="仿宋_GB2312" w:hint="eastAsia"/>
                <w:szCs w:val="21"/>
              </w:rPr>
              <w:t>(m)</w:t>
            </w:r>
          </w:p>
        </w:tc>
        <w:tc>
          <w:tcPr>
            <w:tcW w:w="2202" w:type="dxa"/>
            <w:tcBorders>
              <w:top w:val="nil"/>
              <w:left w:val="nil"/>
              <w:bottom w:val="single" w:sz="4" w:space="0" w:color="auto"/>
              <w:right w:val="single" w:sz="8"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0.3</w:t>
            </w:r>
          </w:p>
        </w:tc>
      </w:tr>
      <w:tr w:rsidR="00A739FA">
        <w:trPr>
          <w:trHeight w:val="385"/>
          <w:jc w:val="center"/>
        </w:trPr>
        <w:tc>
          <w:tcPr>
            <w:tcW w:w="679" w:type="dxa"/>
            <w:vMerge/>
            <w:tcBorders>
              <w:left w:val="single" w:sz="8" w:space="0" w:color="auto"/>
              <w:bottom w:val="single" w:sz="8" w:space="0" w:color="000000"/>
              <w:right w:val="single" w:sz="4" w:space="0" w:color="auto"/>
            </w:tcBorders>
            <w:shd w:val="clear" w:color="auto" w:fill="auto"/>
            <w:vAlign w:val="center"/>
          </w:tcPr>
          <w:p w:rsidR="00A739FA" w:rsidRDefault="00A739FA">
            <w:pPr>
              <w:spacing w:line="360" w:lineRule="auto"/>
              <w:ind w:firstLineChars="200" w:firstLine="420"/>
              <w:jc w:val="left"/>
              <w:rPr>
                <w:rFonts w:ascii="仿宋_GB2312" w:eastAsia="仿宋_GB2312" w:hAnsi="仿宋_GB2312" w:cs="仿宋_GB2312"/>
                <w:szCs w:val="21"/>
              </w:rPr>
            </w:pPr>
          </w:p>
        </w:tc>
        <w:tc>
          <w:tcPr>
            <w:tcW w:w="5030" w:type="dxa"/>
            <w:tcBorders>
              <w:top w:val="single" w:sz="4" w:space="0" w:color="auto"/>
              <w:left w:val="nil"/>
              <w:bottom w:val="single" w:sz="8"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灯具维护系数</w:t>
            </w:r>
          </w:p>
        </w:tc>
        <w:tc>
          <w:tcPr>
            <w:tcW w:w="2202" w:type="dxa"/>
            <w:tcBorders>
              <w:top w:val="single" w:sz="4" w:space="0" w:color="auto"/>
              <w:left w:val="nil"/>
              <w:bottom w:val="single" w:sz="4" w:space="0" w:color="auto"/>
              <w:right w:val="single" w:sz="4" w:space="0" w:color="auto"/>
            </w:tcBorders>
            <w:shd w:val="clear" w:color="auto" w:fill="FFFFFF"/>
            <w:vAlign w:val="center"/>
          </w:tcPr>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0.7</w:t>
            </w:r>
          </w:p>
        </w:tc>
      </w:tr>
    </w:tbl>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lastRenderedPageBreak/>
        <w:t>Ⅱ、在上述道路模拟安装条件下照明需满足以下要求：</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1</w:t>
      </w:r>
      <w:r>
        <w:rPr>
          <w:rFonts w:ascii="仿宋_GB2312" w:eastAsia="仿宋_GB2312" w:hAnsi="仿宋_GB2312" w:cs="仿宋_GB2312" w:hint="eastAsia"/>
          <w:szCs w:val="21"/>
        </w:rPr>
        <w:t>）路面平均照度</w:t>
      </w:r>
      <w:r>
        <w:rPr>
          <w:rFonts w:ascii="仿宋_GB2312" w:eastAsia="仿宋_GB2312" w:hAnsi="仿宋_GB2312" w:cs="仿宋_GB2312" w:hint="eastAsia"/>
          <w:szCs w:val="21"/>
        </w:rPr>
        <w:t>Eav</w:t>
      </w:r>
      <w:r>
        <w:rPr>
          <w:rFonts w:ascii="仿宋_GB2312" w:eastAsia="仿宋_GB2312" w:hAnsi="仿宋_GB2312" w:cs="仿宋_GB2312" w:hint="eastAsia"/>
          <w:szCs w:val="21"/>
        </w:rPr>
        <w:t>（</w:t>
      </w:r>
      <w:r>
        <w:rPr>
          <w:rFonts w:ascii="仿宋_GB2312" w:eastAsia="仿宋_GB2312" w:hAnsi="仿宋_GB2312" w:cs="仿宋_GB2312" w:hint="eastAsia"/>
          <w:szCs w:val="21"/>
        </w:rPr>
        <w:t>Lx</w:t>
      </w:r>
      <w:r>
        <w:rPr>
          <w:rFonts w:ascii="仿宋_GB2312" w:eastAsia="仿宋_GB2312" w:hAnsi="仿宋_GB2312" w:cs="仿宋_GB2312" w:hint="eastAsia"/>
          <w:szCs w:val="21"/>
        </w:rPr>
        <w:t>）维持值不低于</w:t>
      </w:r>
      <w:r>
        <w:rPr>
          <w:rFonts w:ascii="仿宋_GB2312" w:eastAsia="仿宋_GB2312" w:hAnsi="仿宋_GB2312" w:cs="仿宋_GB2312" w:hint="eastAsia"/>
          <w:szCs w:val="21"/>
        </w:rPr>
        <w:t>5Lx</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2</w:t>
      </w:r>
      <w:r>
        <w:rPr>
          <w:rFonts w:ascii="仿宋_GB2312" w:eastAsia="仿宋_GB2312" w:hAnsi="仿宋_GB2312" w:cs="仿宋_GB2312" w:hint="eastAsia"/>
          <w:szCs w:val="21"/>
        </w:rPr>
        <w:t>）路面最小照度</w:t>
      </w:r>
      <w:r>
        <w:rPr>
          <w:rFonts w:ascii="仿宋_GB2312" w:eastAsia="仿宋_GB2312" w:hAnsi="仿宋_GB2312" w:cs="仿宋_GB2312" w:hint="eastAsia"/>
          <w:szCs w:val="21"/>
        </w:rPr>
        <w:t>Emin</w:t>
      </w:r>
      <w:r>
        <w:rPr>
          <w:rFonts w:ascii="仿宋_GB2312" w:eastAsia="仿宋_GB2312" w:hAnsi="仿宋_GB2312" w:cs="仿宋_GB2312" w:hint="eastAsia"/>
          <w:szCs w:val="21"/>
        </w:rPr>
        <w:t>（</w:t>
      </w:r>
      <w:r>
        <w:rPr>
          <w:rFonts w:ascii="仿宋_GB2312" w:eastAsia="仿宋_GB2312" w:hAnsi="仿宋_GB2312" w:cs="仿宋_GB2312" w:hint="eastAsia"/>
          <w:szCs w:val="21"/>
        </w:rPr>
        <w:t>Lx</w:t>
      </w:r>
      <w:r>
        <w:rPr>
          <w:rFonts w:ascii="仿宋_GB2312" w:eastAsia="仿宋_GB2312" w:hAnsi="仿宋_GB2312" w:cs="仿宋_GB2312" w:hint="eastAsia"/>
          <w:szCs w:val="21"/>
        </w:rPr>
        <w:t>）维持值不低于</w:t>
      </w:r>
      <w:r>
        <w:rPr>
          <w:rFonts w:ascii="仿宋_GB2312" w:eastAsia="仿宋_GB2312" w:hAnsi="仿宋_GB2312" w:cs="仿宋_GB2312" w:hint="eastAsia"/>
          <w:szCs w:val="21"/>
        </w:rPr>
        <w:t>1Lx</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灯具批量安装后，将对现场路面照度进行抽检，如测量数据未达标，中标单位需在一个月内整改完毕，并承担整改所需所有费用。</w:t>
      </w:r>
    </w:p>
    <w:p w:rsidR="00A739FA" w:rsidRDefault="0096126F">
      <w:pPr>
        <w:pStyle w:val="3"/>
        <w:spacing w:line="360" w:lineRule="auto"/>
        <w:ind w:leftChars="0" w:firstLineChars="0" w:firstLine="0"/>
        <w:rPr>
          <w:rFonts w:ascii="仿宋_GB2312" w:eastAsia="仿宋_GB2312" w:hAnsi="仿宋_GB2312" w:cs="仿宋_GB2312"/>
          <w:sz w:val="21"/>
          <w:szCs w:val="21"/>
        </w:rPr>
      </w:pPr>
      <w:bookmarkStart w:id="26" w:name="_Toc25073"/>
      <w:r>
        <w:rPr>
          <w:rFonts w:ascii="仿宋_GB2312" w:eastAsia="仿宋_GB2312" w:hAnsi="仿宋_GB2312" w:cs="仿宋_GB2312" w:hint="eastAsia"/>
          <w:sz w:val="21"/>
          <w:szCs w:val="21"/>
        </w:rPr>
        <w:t>3</w:t>
      </w:r>
      <w:r>
        <w:rPr>
          <w:rFonts w:ascii="仿宋_GB2312" w:eastAsia="仿宋_GB2312" w:hAnsi="仿宋_GB2312" w:cs="仿宋_GB2312" w:hint="eastAsia"/>
          <w:sz w:val="21"/>
          <w:szCs w:val="21"/>
        </w:rPr>
        <w:t>）灯杆要求</w:t>
      </w:r>
      <w:bookmarkEnd w:id="26"/>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若技术文件要求灯杆材质为钢杆，钢制品为优质</w:t>
      </w:r>
      <w:r>
        <w:rPr>
          <w:rFonts w:ascii="仿宋_GB2312" w:eastAsia="仿宋_GB2312" w:hAnsi="仿宋_GB2312" w:cs="仿宋_GB2312" w:hint="eastAsia"/>
          <w:szCs w:val="21"/>
        </w:rPr>
        <w:t>Q235</w:t>
      </w:r>
      <w:r>
        <w:rPr>
          <w:rFonts w:ascii="仿宋_GB2312" w:eastAsia="仿宋_GB2312" w:hAnsi="仿宋_GB2312" w:cs="仿宋_GB2312" w:hint="eastAsia"/>
          <w:szCs w:val="21"/>
        </w:rPr>
        <w:t>钢材。附钢材生产厂家“产品质量证明书”。必须采用自动埋弧焊接工艺。整个杆体应无任何一处漏焊，焊缝平整，表面光滑，无任何焊接缺陷。焊接工艺符合国家标准。要求提供焊接探伤报告。也可以采用优质钢管。</w:t>
      </w:r>
    </w:p>
    <w:p w:rsidR="00A739FA" w:rsidRDefault="0096126F">
      <w:pPr>
        <w:pStyle w:val="3"/>
        <w:spacing w:line="360" w:lineRule="auto"/>
        <w:ind w:leftChars="0" w:firstLineChars="0" w:firstLine="0"/>
        <w:rPr>
          <w:rFonts w:ascii="仿宋_GB2312" w:eastAsia="仿宋_GB2312" w:hAnsi="仿宋_GB2312" w:cs="仿宋_GB2312"/>
          <w:sz w:val="21"/>
          <w:szCs w:val="21"/>
        </w:rPr>
      </w:pPr>
      <w:bookmarkStart w:id="27" w:name="_Toc4165"/>
      <w:r>
        <w:rPr>
          <w:rFonts w:ascii="仿宋_GB2312" w:eastAsia="仿宋_GB2312" w:hAnsi="仿宋_GB2312" w:cs="仿宋_GB2312" w:hint="eastAsia"/>
          <w:sz w:val="21"/>
          <w:szCs w:val="21"/>
        </w:rPr>
        <w:t>4</w:t>
      </w:r>
      <w:r>
        <w:rPr>
          <w:rFonts w:ascii="仿宋_GB2312" w:eastAsia="仿宋_GB2312" w:hAnsi="仿宋_GB2312" w:cs="仿宋_GB2312" w:hint="eastAsia"/>
          <w:sz w:val="21"/>
          <w:szCs w:val="21"/>
        </w:rPr>
        <w:t>）法兰要求</w:t>
      </w:r>
      <w:bookmarkEnd w:id="27"/>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法兰盘安装孔中心距为</w:t>
      </w:r>
      <w:r>
        <w:rPr>
          <w:rFonts w:ascii="仿宋_GB2312" w:eastAsia="仿宋_GB2312" w:hAnsi="仿宋_GB2312" w:cs="仿宋_GB2312" w:hint="eastAsia"/>
          <w:szCs w:val="21"/>
        </w:rPr>
        <w:t>140</w:t>
      </w:r>
      <w:r>
        <w:rPr>
          <w:rFonts w:ascii="仿宋_GB2312" w:eastAsia="仿宋_GB2312" w:hAnsi="仿宋_GB2312" w:cs="仿宋_GB2312" w:hint="eastAsia"/>
          <w:szCs w:val="21"/>
        </w:rPr>
        <w:t>×</w:t>
      </w:r>
      <w:r>
        <w:rPr>
          <w:rFonts w:ascii="仿宋_GB2312" w:eastAsia="仿宋_GB2312" w:hAnsi="仿宋_GB2312" w:cs="仿宋_GB2312" w:hint="eastAsia"/>
          <w:szCs w:val="21"/>
        </w:rPr>
        <w:t>140mm</w:t>
      </w:r>
      <w:r>
        <w:rPr>
          <w:rFonts w:ascii="仿宋_GB2312" w:eastAsia="仿宋_GB2312" w:hAnsi="仿宋_GB2312" w:cs="仿宋_GB2312" w:hint="eastAsia"/>
          <w:szCs w:val="21"/>
        </w:rPr>
        <w:t>，如图。法兰盘材质为</w:t>
      </w:r>
      <w:r>
        <w:rPr>
          <w:rFonts w:ascii="仿宋_GB2312" w:eastAsia="仿宋_GB2312" w:hAnsi="仿宋_GB2312" w:cs="仿宋_GB2312" w:hint="eastAsia"/>
          <w:szCs w:val="21"/>
        </w:rPr>
        <w:t>12</w:t>
      </w:r>
      <w:r>
        <w:rPr>
          <w:rFonts w:ascii="仿宋_GB2312" w:eastAsia="仿宋_GB2312" w:hAnsi="仿宋_GB2312" w:cs="仿宋_GB2312" w:hint="eastAsia"/>
          <w:szCs w:val="21"/>
        </w:rPr>
        <w:t>毫米</w:t>
      </w:r>
      <w:r>
        <w:rPr>
          <w:rFonts w:ascii="仿宋_GB2312" w:eastAsia="仿宋_GB2312" w:hAnsi="仿宋_GB2312" w:cs="仿宋_GB2312" w:hint="eastAsia"/>
          <w:szCs w:val="21"/>
        </w:rPr>
        <w:t>Q235</w:t>
      </w:r>
      <w:r>
        <w:rPr>
          <w:rFonts w:ascii="仿宋_GB2312" w:eastAsia="仿宋_GB2312" w:hAnsi="仿宋_GB2312" w:cs="仿宋_GB2312" w:hint="eastAsia"/>
          <w:szCs w:val="21"/>
        </w:rPr>
        <w:t>优质钢板，附钢材生产厂家“产品质量证明书”。</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212975" cy="1905000"/>
            <wp:effectExtent l="0" t="0" r="15875" b="0"/>
            <wp:docPr id="89" name="图片 1" descr="草坪灯法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草坪灯法兰2"/>
                    <pic:cNvPicPr>
                      <a:picLocks noChangeAspect="1"/>
                    </pic:cNvPicPr>
                  </pic:nvPicPr>
                  <pic:blipFill>
                    <a:blip r:embed="rId8"/>
                    <a:srcRect l="16924" t="7481" r="9393" b="29302"/>
                    <a:stretch>
                      <a:fillRect/>
                    </a:stretch>
                  </pic:blipFill>
                  <pic:spPr>
                    <a:xfrm>
                      <a:off x="0" y="0"/>
                      <a:ext cx="2212975" cy="1905000"/>
                    </a:xfrm>
                    <a:prstGeom prst="rect">
                      <a:avLst/>
                    </a:prstGeom>
                    <a:noFill/>
                    <a:ln w="9525">
                      <a:noFill/>
                    </a:ln>
                  </pic:spPr>
                </pic:pic>
              </a:graphicData>
            </a:graphic>
          </wp:inline>
        </w:drawing>
      </w:r>
    </w:p>
    <w:p w:rsidR="00A739FA" w:rsidRDefault="0096126F">
      <w:pPr>
        <w:pStyle w:val="3"/>
        <w:spacing w:line="360" w:lineRule="auto"/>
        <w:ind w:leftChars="0" w:firstLineChars="0" w:firstLine="0"/>
        <w:rPr>
          <w:rFonts w:ascii="仿宋_GB2312" w:eastAsia="仿宋_GB2312" w:hAnsi="仿宋_GB2312" w:cs="仿宋_GB2312"/>
          <w:sz w:val="21"/>
          <w:szCs w:val="21"/>
        </w:rPr>
      </w:pPr>
      <w:bookmarkStart w:id="28" w:name="_Toc1779"/>
      <w:r>
        <w:rPr>
          <w:rFonts w:ascii="仿宋_GB2312" w:eastAsia="仿宋_GB2312" w:hAnsi="仿宋_GB2312" w:cs="仿宋_GB2312" w:hint="eastAsia"/>
          <w:sz w:val="21"/>
          <w:szCs w:val="21"/>
        </w:rPr>
        <w:t>5</w:t>
      </w:r>
      <w:r>
        <w:rPr>
          <w:rFonts w:ascii="仿宋_GB2312" w:eastAsia="仿宋_GB2312" w:hAnsi="仿宋_GB2312" w:cs="仿宋_GB2312" w:hint="eastAsia"/>
          <w:sz w:val="21"/>
          <w:szCs w:val="21"/>
        </w:rPr>
        <w:t>）喷涂要求</w:t>
      </w:r>
      <w:bookmarkEnd w:id="28"/>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灯头、灯杆表面热浸锌防腐处理，厚度δ≥</w:t>
      </w:r>
      <w:r>
        <w:rPr>
          <w:rFonts w:ascii="仿宋_GB2312" w:eastAsia="仿宋_GB2312" w:hAnsi="仿宋_GB2312" w:cs="仿宋_GB2312" w:hint="eastAsia"/>
          <w:szCs w:val="21"/>
        </w:rPr>
        <w:t>70</w:t>
      </w:r>
      <w:r>
        <w:rPr>
          <w:rFonts w:ascii="仿宋_GB2312" w:eastAsia="仿宋_GB2312" w:hAnsi="仿宋_GB2312" w:cs="仿宋_GB2312" w:hint="eastAsia"/>
          <w:szCs w:val="21"/>
        </w:rPr>
        <w:t>μ</w:t>
      </w:r>
      <w:r>
        <w:rPr>
          <w:rFonts w:ascii="仿宋_GB2312" w:eastAsia="仿宋_GB2312" w:hAnsi="仿宋_GB2312" w:cs="仿宋_GB2312" w:hint="eastAsia"/>
          <w:szCs w:val="21"/>
        </w:rPr>
        <w:t>m</w:t>
      </w:r>
      <w:r>
        <w:rPr>
          <w:rFonts w:ascii="仿宋_GB2312" w:eastAsia="仿宋_GB2312" w:hAnsi="仿宋_GB2312" w:cs="仿宋_GB2312" w:hint="eastAsia"/>
          <w:szCs w:val="21"/>
        </w:rPr>
        <w:t>。</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灯杆表面喷塑处理，不允许做磨砂喷塑，喷塑涂层外观表面光滑</w:t>
      </w:r>
      <w:r>
        <w:rPr>
          <w:rFonts w:ascii="仿宋_GB2312" w:eastAsia="仿宋_GB2312" w:hAnsi="仿宋_GB2312" w:cs="仿宋_GB2312" w:hint="eastAsia"/>
          <w:szCs w:val="21"/>
        </w:rPr>
        <w:t>,</w:t>
      </w:r>
      <w:r>
        <w:rPr>
          <w:rFonts w:ascii="仿宋_GB2312" w:eastAsia="仿宋_GB2312" w:hAnsi="仿宋_GB2312" w:cs="仿宋_GB2312" w:hint="eastAsia"/>
          <w:szCs w:val="21"/>
        </w:rPr>
        <w:t>平整</w:t>
      </w:r>
      <w:r>
        <w:rPr>
          <w:rFonts w:ascii="仿宋_GB2312" w:eastAsia="仿宋_GB2312" w:hAnsi="仿宋_GB2312" w:cs="仿宋_GB2312" w:hint="eastAsia"/>
          <w:szCs w:val="21"/>
        </w:rPr>
        <w:t>,</w:t>
      </w:r>
      <w:r>
        <w:rPr>
          <w:rFonts w:ascii="仿宋_GB2312" w:eastAsia="仿宋_GB2312" w:hAnsi="仿宋_GB2312" w:cs="仿宋_GB2312" w:hint="eastAsia"/>
          <w:szCs w:val="21"/>
        </w:rPr>
        <w:t>无露铁</w:t>
      </w:r>
      <w:r>
        <w:rPr>
          <w:rFonts w:ascii="仿宋_GB2312" w:eastAsia="仿宋_GB2312" w:hAnsi="仿宋_GB2312" w:cs="仿宋_GB2312" w:hint="eastAsia"/>
          <w:szCs w:val="21"/>
        </w:rPr>
        <w:t>,</w:t>
      </w:r>
      <w:r>
        <w:rPr>
          <w:rFonts w:ascii="仿宋_GB2312" w:eastAsia="仿宋_GB2312" w:hAnsi="仿宋_GB2312" w:cs="仿宋_GB2312" w:hint="eastAsia"/>
          <w:szCs w:val="21"/>
        </w:rPr>
        <w:t>桔皮</w:t>
      </w:r>
      <w:r>
        <w:rPr>
          <w:rFonts w:ascii="仿宋_GB2312" w:eastAsia="仿宋_GB2312" w:hAnsi="仿宋_GB2312" w:cs="仿宋_GB2312" w:hint="eastAsia"/>
          <w:szCs w:val="21"/>
        </w:rPr>
        <w:t>,</w:t>
      </w:r>
      <w:r>
        <w:rPr>
          <w:rFonts w:ascii="仿宋_GB2312" w:eastAsia="仿宋_GB2312" w:hAnsi="仿宋_GB2312" w:cs="仿宋_GB2312" w:hint="eastAsia"/>
          <w:szCs w:val="21"/>
        </w:rPr>
        <w:t>细小颗粒和缩孔等涂装缺陷。</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(1)</w:t>
      </w:r>
      <w:r>
        <w:rPr>
          <w:rFonts w:ascii="仿宋_GB2312" w:eastAsia="仿宋_GB2312" w:hAnsi="仿宋_GB2312" w:cs="仿宋_GB2312" w:hint="eastAsia"/>
          <w:szCs w:val="21"/>
        </w:rPr>
        <w:t>喷塑表面涂层平均厚度应达到</w:t>
      </w:r>
      <w:r>
        <w:rPr>
          <w:rFonts w:ascii="仿宋_GB2312" w:eastAsia="仿宋_GB2312" w:hAnsi="仿宋_GB2312" w:cs="仿宋_GB2312" w:hint="eastAsia"/>
          <w:szCs w:val="21"/>
        </w:rPr>
        <w:t>85</w:t>
      </w:r>
      <w:r>
        <w:rPr>
          <w:rFonts w:ascii="仿宋_GB2312" w:eastAsia="仿宋_GB2312" w:hAnsi="仿宋_GB2312" w:cs="仿宋_GB2312" w:hint="eastAsia"/>
          <w:szCs w:val="21"/>
        </w:rPr>
        <w:t>μ</w:t>
      </w:r>
      <w:r>
        <w:rPr>
          <w:rFonts w:ascii="仿宋_GB2312" w:eastAsia="仿宋_GB2312" w:hAnsi="仿宋_GB2312" w:cs="仿宋_GB2312" w:hint="eastAsia"/>
          <w:szCs w:val="21"/>
        </w:rPr>
        <w:t xml:space="preserve">m </w:t>
      </w:r>
      <w:r>
        <w:rPr>
          <w:rFonts w:ascii="仿宋_GB2312" w:eastAsia="仿宋_GB2312" w:hAnsi="仿宋_GB2312" w:cs="仿宋_GB2312" w:hint="eastAsia"/>
          <w:szCs w:val="21"/>
        </w:rPr>
        <w:t>以上。</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(2)</w:t>
      </w:r>
      <w:r>
        <w:rPr>
          <w:rFonts w:ascii="仿宋_GB2312" w:eastAsia="仿宋_GB2312" w:hAnsi="仿宋_GB2312" w:cs="仿宋_GB2312" w:hint="eastAsia"/>
          <w:szCs w:val="21"/>
        </w:rPr>
        <w:t>喷塑涂层的附着力应达到</w:t>
      </w:r>
      <w:r>
        <w:rPr>
          <w:rFonts w:ascii="仿宋_GB2312" w:eastAsia="仿宋_GB2312" w:hAnsi="仿宋_GB2312" w:cs="仿宋_GB2312" w:hint="eastAsia"/>
          <w:szCs w:val="21"/>
        </w:rPr>
        <w:t xml:space="preserve">GB/T 9286 </w:t>
      </w:r>
      <w:r>
        <w:rPr>
          <w:rFonts w:ascii="仿宋_GB2312" w:eastAsia="仿宋_GB2312" w:hAnsi="仿宋_GB2312" w:cs="仿宋_GB2312" w:hint="eastAsia"/>
          <w:szCs w:val="21"/>
        </w:rPr>
        <w:t>规定的</w:t>
      </w:r>
      <w:r>
        <w:rPr>
          <w:rFonts w:ascii="仿宋_GB2312" w:eastAsia="仿宋_GB2312" w:hAnsi="仿宋_GB2312" w:cs="仿宋_GB2312" w:hint="eastAsia"/>
          <w:szCs w:val="21"/>
        </w:rPr>
        <w:t xml:space="preserve">0 </w:t>
      </w:r>
      <w:r>
        <w:rPr>
          <w:rFonts w:ascii="仿宋_GB2312" w:eastAsia="仿宋_GB2312" w:hAnsi="仿宋_GB2312" w:cs="仿宋_GB2312" w:hint="eastAsia"/>
          <w:szCs w:val="21"/>
        </w:rPr>
        <w:t>级要求。</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(3)</w:t>
      </w:r>
      <w:r>
        <w:rPr>
          <w:rFonts w:ascii="仿宋_GB2312" w:eastAsia="仿宋_GB2312" w:hAnsi="仿宋_GB2312" w:cs="仿宋_GB2312" w:hint="eastAsia"/>
          <w:szCs w:val="21"/>
        </w:rPr>
        <w:t>喷塑涂层的硬度应按</w:t>
      </w:r>
      <w:r>
        <w:rPr>
          <w:rFonts w:ascii="仿宋_GB2312" w:eastAsia="仿宋_GB2312" w:hAnsi="仿宋_GB2312" w:cs="仿宋_GB2312" w:hint="eastAsia"/>
          <w:szCs w:val="21"/>
        </w:rPr>
        <w:t>GB/T 6739</w:t>
      </w:r>
      <w:r>
        <w:rPr>
          <w:rFonts w:ascii="仿宋_GB2312" w:eastAsia="仿宋_GB2312" w:hAnsi="仿宋_GB2312" w:cs="仿宋_GB2312" w:hint="eastAsia"/>
          <w:szCs w:val="21"/>
        </w:rPr>
        <w:t>规定，并达到</w:t>
      </w:r>
      <w:r>
        <w:rPr>
          <w:rFonts w:ascii="仿宋_GB2312" w:eastAsia="仿宋_GB2312" w:hAnsi="仿宋_GB2312" w:cs="仿宋_GB2312" w:hint="eastAsia"/>
          <w:szCs w:val="21"/>
        </w:rPr>
        <w:t>2H</w:t>
      </w:r>
      <w:r>
        <w:rPr>
          <w:rFonts w:ascii="仿宋_GB2312" w:eastAsia="仿宋_GB2312" w:hAnsi="仿宋_GB2312" w:cs="仿宋_GB2312" w:hint="eastAsia"/>
          <w:szCs w:val="21"/>
        </w:rPr>
        <w:t>要求。</w:t>
      </w:r>
    </w:p>
    <w:p w:rsidR="00A739FA" w:rsidRDefault="0096126F">
      <w:pPr>
        <w:spacing w:line="360" w:lineRule="auto"/>
        <w:ind w:firstLineChars="200" w:firstLine="420"/>
        <w:jc w:val="left"/>
        <w:rPr>
          <w:rFonts w:ascii="仿宋_GB2312" w:eastAsia="仿宋_GB2312" w:hAnsi="仿宋_GB2312" w:cs="仿宋_GB2312"/>
          <w:szCs w:val="21"/>
        </w:rPr>
      </w:pPr>
      <w:r>
        <w:rPr>
          <w:rFonts w:ascii="仿宋_GB2312" w:eastAsia="仿宋_GB2312" w:hAnsi="仿宋_GB2312" w:cs="仿宋_GB2312" w:hint="eastAsia"/>
          <w:szCs w:val="21"/>
        </w:rPr>
        <w:t>(4)</w:t>
      </w:r>
      <w:r>
        <w:rPr>
          <w:rFonts w:ascii="仿宋_GB2312" w:eastAsia="仿宋_GB2312" w:hAnsi="仿宋_GB2312" w:cs="仿宋_GB2312" w:hint="eastAsia"/>
          <w:szCs w:val="21"/>
        </w:rPr>
        <w:t>喷塑涂层的冲击强度不小于</w:t>
      </w:r>
      <w:r>
        <w:rPr>
          <w:rFonts w:ascii="仿宋_GB2312" w:eastAsia="仿宋_GB2312" w:hAnsi="仿宋_GB2312" w:cs="仿宋_GB2312" w:hint="eastAsia"/>
          <w:szCs w:val="21"/>
        </w:rPr>
        <w:t>1kg/50cm</w:t>
      </w:r>
      <w:r>
        <w:rPr>
          <w:rFonts w:ascii="仿宋_GB2312" w:eastAsia="仿宋_GB2312" w:hAnsi="仿宋_GB2312" w:cs="仿宋_GB2312" w:hint="eastAsia"/>
          <w:szCs w:val="21"/>
        </w:rPr>
        <w:t>，并符合</w:t>
      </w:r>
      <w:r>
        <w:rPr>
          <w:rFonts w:ascii="仿宋_GB2312" w:eastAsia="仿宋_GB2312" w:hAnsi="仿宋_GB2312" w:cs="仿宋_GB2312" w:hint="eastAsia"/>
          <w:szCs w:val="21"/>
        </w:rPr>
        <w:t xml:space="preserve">GB/T 1732 </w:t>
      </w:r>
      <w:r>
        <w:rPr>
          <w:rFonts w:ascii="仿宋_GB2312" w:eastAsia="仿宋_GB2312" w:hAnsi="仿宋_GB2312" w:cs="仿宋_GB2312" w:hint="eastAsia"/>
          <w:szCs w:val="21"/>
        </w:rPr>
        <w:t>的要求。</w:t>
      </w:r>
    </w:p>
    <w:p w:rsidR="00A739FA" w:rsidRDefault="00A739FA">
      <w:pPr>
        <w:spacing w:line="360" w:lineRule="auto"/>
        <w:ind w:firstLineChars="200" w:firstLine="420"/>
        <w:rPr>
          <w:rFonts w:asciiTheme="minorEastAsia" w:hAnsiTheme="minorEastAsia" w:cs="仿宋_GB2312"/>
          <w:szCs w:val="21"/>
        </w:rPr>
      </w:pPr>
    </w:p>
    <w:p w:rsidR="00A739FA" w:rsidRDefault="00A739FA">
      <w:pPr>
        <w:spacing w:line="360" w:lineRule="auto"/>
        <w:rPr>
          <w:rFonts w:asciiTheme="minorEastAsia" w:hAnsiTheme="minorEastAsia" w:cs="仿宋_GB2312"/>
          <w:szCs w:val="21"/>
        </w:rPr>
      </w:pPr>
    </w:p>
    <w:p w:rsidR="00A739FA" w:rsidRDefault="0096126F">
      <w:pPr>
        <w:pStyle w:val="1"/>
        <w:spacing w:before="156" w:after="468" w:line="360" w:lineRule="auto"/>
        <w:ind w:left="420"/>
        <w:rPr>
          <w:rFonts w:asciiTheme="minorEastAsia" w:hAnsiTheme="minorEastAsia" w:cs="仿宋_GB2312"/>
          <w:kern w:val="0"/>
          <w:szCs w:val="21"/>
        </w:rPr>
      </w:pPr>
      <w:r>
        <w:rPr>
          <w:rFonts w:asciiTheme="minorEastAsia" w:hAnsiTheme="minorEastAsia" w:cs="黑体" w:hint="eastAsia"/>
          <w:sz w:val="40"/>
          <w:szCs w:val="40"/>
        </w:rPr>
        <w:lastRenderedPageBreak/>
        <w:t>四、灯具详细参数</w:t>
      </w:r>
    </w:p>
    <w:p w:rsidR="00A739FA" w:rsidRDefault="0096126F">
      <w:pPr>
        <w:rPr>
          <w:rFonts w:ascii="宋体" w:eastAsia="宋体" w:hAnsi="宋体" w:cs="宋体"/>
          <w:b/>
          <w:bCs/>
          <w:szCs w:val="21"/>
        </w:rPr>
      </w:pPr>
      <w:r>
        <w:rPr>
          <w:rFonts w:ascii="宋体" w:eastAsia="宋体" w:hAnsi="宋体" w:cs="宋体" w:hint="eastAsia"/>
          <w:b/>
          <w:bCs/>
          <w:szCs w:val="21"/>
        </w:rPr>
        <w:t>1</w:t>
      </w:r>
      <w:r>
        <w:rPr>
          <w:rFonts w:ascii="宋体" w:eastAsia="宋体" w:hAnsi="宋体" w:cs="宋体" w:hint="eastAsia"/>
          <w:b/>
          <w:bCs/>
          <w:szCs w:val="21"/>
        </w:rPr>
        <w:t>）</w:t>
      </w:r>
      <w:r>
        <w:rPr>
          <w:rFonts w:ascii="宋体" w:eastAsia="宋体" w:hAnsi="宋体" w:cs="宋体" w:hint="eastAsia"/>
          <w:b/>
          <w:bCs/>
          <w:szCs w:val="21"/>
        </w:rPr>
        <w:t>10W</w:t>
      </w:r>
      <w:r>
        <w:rPr>
          <w:rFonts w:ascii="宋体" w:eastAsia="宋体" w:hAnsi="宋体" w:cs="宋体" w:hint="eastAsia"/>
          <w:b/>
          <w:bCs/>
          <w:szCs w:val="21"/>
        </w:rPr>
        <w:t>圆柱形</w:t>
      </w:r>
      <w:r>
        <w:rPr>
          <w:rFonts w:ascii="宋体" w:eastAsia="宋体" w:hAnsi="宋体" w:cs="宋体" w:hint="eastAsia"/>
          <w:b/>
          <w:bCs/>
          <w:szCs w:val="21"/>
        </w:rPr>
        <w:t>LED</w:t>
      </w:r>
      <w:r>
        <w:rPr>
          <w:rFonts w:ascii="宋体" w:eastAsia="宋体" w:hAnsi="宋体" w:cs="宋体" w:hint="eastAsia"/>
          <w:b/>
          <w:bCs/>
          <w:szCs w:val="21"/>
        </w:rPr>
        <w:t>草坪灯（</w:t>
      </w:r>
      <w:r>
        <w:rPr>
          <w:rFonts w:ascii="宋体" w:eastAsia="宋体" w:hAnsi="宋体" w:cs="宋体" w:hint="eastAsia"/>
          <w:b/>
          <w:bCs/>
          <w:szCs w:val="21"/>
        </w:rPr>
        <w:t>3000K</w:t>
      </w:r>
      <w:r>
        <w:rPr>
          <w:rFonts w:ascii="宋体" w:eastAsia="宋体" w:hAnsi="宋体" w:cs="宋体" w:hint="eastAsia"/>
          <w:b/>
          <w:bCs/>
          <w:szCs w:val="21"/>
        </w:rPr>
        <w:t>）</w:t>
      </w:r>
    </w:p>
    <w:tbl>
      <w:tblPr>
        <w:tblW w:w="9760" w:type="dxa"/>
        <w:jc w:val="center"/>
        <w:tblLayout w:type="fixed"/>
        <w:tblCellMar>
          <w:top w:w="15" w:type="dxa"/>
          <w:left w:w="15" w:type="dxa"/>
          <w:bottom w:w="15" w:type="dxa"/>
          <w:right w:w="15" w:type="dxa"/>
        </w:tblCellMar>
        <w:tblLook w:val="04A0" w:firstRow="1" w:lastRow="0" w:firstColumn="1" w:lastColumn="0" w:noHBand="0" w:noVBand="1"/>
      </w:tblPr>
      <w:tblGrid>
        <w:gridCol w:w="1250"/>
        <w:gridCol w:w="1063"/>
        <w:gridCol w:w="1172"/>
        <w:gridCol w:w="2130"/>
        <w:gridCol w:w="2482"/>
        <w:gridCol w:w="1663"/>
      </w:tblGrid>
      <w:tr w:rsidR="00A739FA">
        <w:trPr>
          <w:trHeight w:val="667"/>
          <w:jc w:val="center"/>
        </w:trPr>
        <w:tc>
          <w:tcPr>
            <w:tcW w:w="1250" w:type="dxa"/>
            <w:vMerge w:val="restart"/>
            <w:tcBorders>
              <w:top w:val="single" w:sz="4" w:space="0" w:color="000000"/>
              <w:left w:val="single" w:sz="4" w:space="0" w:color="000000"/>
              <w:right w:val="single" w:sz="4" w:space="0" w:color="000000"/>
            </w:tcBorders>
            <w:shd w:val="clear" w:color="auto" w:fill="BFBFBF"/>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color w:val="000000"/>
                <w:kern w:val="0"/>
                <w:sz w:val="22"/>
                <w:szCs w:val="22"/>
                <w:lang w:bidi="ar"/>
              </w:rPr>
              <w:t>详细参数</w:t>
            </w:r>
          </w:p>
        </w:tc>
        <w:tc>
          <w:tcPr>
            <w:tcW w:w="1063" w:type="dxa"/>
            <w:vMerge w:val="restart"/>
            <w:tcBorders>
              <w:top w:val="single" w:sz="4" w:space="0" w:color="000000"/>
              <w:left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color w:val="000000"/>
                <w:kern w:val="0"/>
                <w:sz w:val="22"/>
                <w:szCs w:val="22"/>
                <w:lang w:bidi="ar"/>
              </w:rPr>
              <w:t>灯具</w:t>
            </w:r>
          </w:p>
        </w:tc>
        <w:tc>
          <w:tcPr>
            <w:tcW w:w="1172" w:type="dxa"/>
            <w:tcBorders>
              <w:top w:val="single" w:sz="4" w:space="0" w:color="000000"/>
              <w:left w:val="single" w:sz="4" w:space="0" w:color="000000"/>
              <w:bottom w:val="single" w:sz="4" w:space="0" w:color="auto"/>
              <w:right w:val="single" w:sz="4" w:space="0" w:color="000000"/>
            </w:tcBorders>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color w:val="000000"/>
                <w:kern w:val="0"/>
                <w:sz w:val="22"/>
                <w:szCs w:val="22"/>
                <w:lang w:bidi="ar"/>
              </w:rPr>
              <w:t>外形</w:t>
            </w:r>
          </w:p>
        </w:tc>
        <w:tc>
          <w:tcPr>
            <w:tcW w:w="6275" w:type="dxa"/>
            <w:gridSpan w:val="3"/>
            <w:tcBorders>
              <w:top w:val="single" w:sz="4" w:space="0" w:color="000000"/>
              <w:left w:val="single" w:sz="4" w:space="0" w:color="000000"/>
              <w:bottom w:val="single" w:sz="4" w:space="0" w:color="auto"/>
              <w:right w:val="single" w:sz="4" w:space="0" w:color="000000"/>
            </w:tcBorders>
            <w:vAlign w:val="center"/>
          </w:tcPr>
          <w:p w:rsidR="00A739FA" w:rsidRDefault="0096126F">
            <w:pPr>
              <w:widowControl/>
              <w:jc w:val="center"/>
              <w:textAlignment w:val="center"/>
              <w:rPr>
                <w:rFonts w:ascii="宋体" w:hAnsi="宋体" w:cs="宋体"/>
              </w:rPr>
            </w:pPr>
            <w:r>
              <w:rPr>
                <w:rFonts w:ascii="宋体" w:hAnsi="宋体" w:cs="宋体" w:hint="eastAsia"/>
              </w:rPr>
              <w:object w:dxaOrig="2130" w:dyaOrig="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90.5pt" o:ole="">
                  <v:imagedata r:id="rId9" o:title="" croptop="16098f" cropbottom="11105f" cropleft="25059f" cropright="28008f"/>
                  <o:lock v:ext="edit" aspectratio="f"/>
                </v:shape>
                <o:OLEObject Type="Embed" ProgID="AutoCAD.Drawing.17" ShapeID="_x0000_i1025" DrawAspect="Content" ObjectID="_1729496011" r:id="rId10"/>
              </w:object>
            </w:r>
          </w:p>
          <w:p w:rsidR="00A739FA" w:rsidRDefault="0096126F">
            <w:pPr>
              <w:widowControl/>
              <w:jc w:val="center"/>
              <w:textAlignment w:val="center"/>
              <w:rPr>
                <w:rFonts w:ascii="宋体" w:hAnsi="宋体" w:cs="宋体"/>
              </w:rPr>
            </w:pPr>
            <w:r>
              <w:rPr>
                <w:rFonts w:ascii="宋体" w:eastAsia="宋体" w:hAnsi="宋体" w:cs="宋体" w:hint="eastAsia"/>
                <w:color w:val="000000"/>
                <w:kern w:val="0"/>
                <w:sz w:val="22"/>
                <w:szCs w:val="22"/>
                <w:lang w:bidi="ar"/>
              </w:rPr>
              <w:t>灯体（杆体）壁厚</w:t>
            </w:r>
            <w:r>
              <w:rPr>
                <w:rFonts w:ascii="宋体" w:eastAsia="宋体" w:hAnsi="宋体" w:cs="宋体" w:hint="eastAsia"/>
                <w:color w:val="000000"/>
                <w:kern w:val="0"/>
                <w:sz w:val="22"/>
                <w:szCs w:val="22"/>
                <w:lang w:bidi="ar"/>
              </w:rPr>
              <w:t>2.5mm</w:t>
            </w:r>
            <w:r>
              <w:rPr>
                <w:rFonts w:ascii="宋体" w:hAnsi="宋体" w:cs="宋体" w:hint="eastAsia"/>
                <w:color w:val="000000"/>
                <w:kern w:val="0"/>
                <w:sz w:val="22"/>
                <w:szCs w:val="22"/>
                <w:lang w:bidi="ar"/>
              </w:rPr>
              <w:t>，</w:t>
            </w:r>
            <w:r>
              <w:rPr>
                <w:rFonts w:ascii="宋体" w:eastAsia="宋体" w:hAnsi="宋体" w:cs="宋体" w:hint="eastAsia"/>
                <w:color w:val="000000"/>
                <w:kern w:val="0"/>
                <w:sz w:val="22"/>
                <w:szCs w:val="22"/>
                <w:lang w:bidi="ar"/>
              </w:rPr>
              <w:t>灯具的法兰及灯体必须采用分体模式。</w:t>
            </w:r>
          </w:p>
        </w:tc>
      </w:tr>
      <w:tr w:rsidR="00A739FA">
        <w:trPr>
          <w:trHeight w:val="212"/>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jc w:val="center"/>
              <w:rPr>
                <w:rFonts w:ascii="宋体" w:eastAsia="宋体" w:hAnsi="宋体" w:cs="宋体"/>
                <w:b/>
                <w:color w:val="000000"/>
                <w:sz w:val="22"/>
                <w:szCs w:val="22"/>
              </w:rPr>
            </w:pPr>
          </w:p>
        </w:tc>
        <w:tc>
          <w:tcPr>
            <w:tcW w:w="1172" w:type="dxa"/>
            <w:tcBorders>
              <w:top w:val="single" w:sz="4" w:space="0" w:color="auto"/>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kern w:val="0"/>
                <w:sz w:val="22"/>
                <w:szCs w:val="22"/>
                <w:lang w:bidi="ar"/>
              </w:rPr>
            </w:pPr>
            <w:r>
              <w:rPr>
                <w:rFonts w:ascii="宋体" w:hAnsi="宋体" w:cs="宋体" w:hint="eastAsia"/>
                <w:b/>
                <w:color w:val="000000"/>
                <w:kern w:val="0"/>
                <w:sz w:val="22"/>
                <w:szCs w:val="22"/>
                <w:lang w:bidi="ar"/>
              </w:rPr>
              <w:t>灯具</w:t>
            </w:r>
            <w:r>
              <w:rPr>
                <w:rFonts w:ascii="宋体" w:eastAsia="宋体" w:hAnsi="宋体" w:cs="宋体" w:hint="eastAsia"/>
                <w:b/>
                <w:color w:val="000000"/>
                <w:kern w:val="0"/>
                <w:sz w:val="22"/>
                <w:szCs w:val="22"/>
                <w:lang w:bidi="ar"/>
              </w:rPr>
              <w:t>尺寸</w:t>
            </w:r>
          </w:p>
        </w:tc>
        <w:tc>
          <w:tcPr>
            <w:tcW w:w="6275" w:type="dxa"/>
            <w:gridSpan w:val="3"/>
            <w:tcBorders>
              <w:top w:val="single" w:sz="4" w:space="0" w:color="auto"/>
              <w:left w:val="single" w:sz="4" w:space="0" w:color="000000"/>
              <w:bottom w:val="single" w:sz="4" w:space="0" w:color="000000"/>
              <w:right w:val="single" w:sz="4" w:space="0" w:color="000000"/>
            </w:tcBorders>
            <w:vAlign w:val="center"/>
          </w:tcPr>
          <w:p w:rsidR="00A739FA" w:rsidRDefault="0096126F">
            <w:pPr>
              <w:jc w:val="center"/>
              <w:rPr>
                <w:rFonts w:ascii="宋体" w:eastAsia="宋体" w:hAnsi="宋体" w:cs="宋体"/>
                <w:color w:val="000000"/>
                <w:kern w:val="0"/>
                <w:sz w:val="22"/>
                <w:szCs w:val="22"/>
                <w:lang w:bidi="ar"/>
              </w:rPr>
            </w:pPr>
            <w:r>
              <w:rPr>
                <w:rFonts w:ascii="宋体" w:eastAsia="宋体" w:hAnsi="宋体" w:cs="宋体" w:hint="eastAsia"/>
                <w:kern w:val="0"/>
                <w:sz w:val="22"/>
                <w:szCs w:val="22"/>
                <w:lang w:bidi="ar"/>
              </w:rPr>
              <w:t>如图（所有尺寸误差</w:t>
            </w:r>
            <w:r>
              <w:rPr>
                <w:rFonts w:ascii="宋体" w:hAnsi="宋体" w:cs="宋体" w:hint="eastAsia"/>
                <w:kern w:val="0"/>
                <w:sz w:val="22"/>
                <w:szCs w:val="22"/>
                <w:lang w:bidi="ar"/>
              </w:rPr>
              <w:t>不超过</w:t>
            </w:r>
            <w:r>
              <w:rPr>
                <w:rFonts w:ascii="宋体" w:hAnsi="宋体" w:cs="宋体" w:hint="eastAsia"/>
                <w:kern w:val="0"/>
                <w:sz w:val="22"/>
                <w:szCs w:val="22"/>
                <w:lang w:bidi="ar"/>
              </w:rPr>
              <w:t>2%</w:t>
            </w:r>
            <w:r>
              <w:rPr>
                <w:rFonts w:ascii="宋体" w:eastAsia="宋体" w:hAnsi="宋体" w:cs="宋体" w:hint="eastAsia"/>
                <w:kern w:val="0"/>
                <w:sz w:val="22"/>
                <w:szCs w:val="22"/>
                <w:lang w:bidi="ar"/>
              </w:rPr>
              <w:t>）</w:t>
            </w:r>
          </w:p>
        </w:tc>
      </w:tr>
      <w:tr w:rsidR="00A739FA">
        <w:trPr>
          <w:trHeight w:val="212"/>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jc w:val="center"/>
              <w:rPr>
                <w:rFonts w:ascii="宋体" w:eastAsia="宋体" w:hAnsi="宋体" w:cs="宋体"/>
                <w:b/>
                <w:color w:val="000000"/>
                <w:sz w:val="22"/>
                <w:szCs w:val="22"/>
              </w:rPr>
            </w:pPr>
          </w:p>
        </w:tc>
        <w:tc>
          <w:tcPr>
            <w:tcW w:w="1172" w:type="dxa"/>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color w:val="000000"/>
                <w:kern w:val="0"/>
                <w:sz w:val="22"/>
                <w:szCs w:val="22"/>
                <w:lang w:bidi="ar"/>
              </w:rPr>
              <w:t>灯</w:t>
            </w:r>
            <w:r>
              <w:rPr>
                <w:rFonts w:ascii="宋体" w:hAnsi="宋体" w:cs="宋体" w:hint="eastAsia"/>
                <w:b/>
                <w:color w:val="000000"/>
                <w:kern w:val="0"/>
                <w:sz w:val="22"/>
                <w:szCs w:val="22"/>
                <w:lang w:bidi="ar"/>
              </w:rPr>
              <w:t>具外壳</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jc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灯体采用优质铝合金压铸成型。</w:t>
            </w:r>
          </w:p>
        </w:tc>
      </w:tr>
      <w:tr w:rsidR="00A739FA">
        <w:trPr>
          <w:trHeight w:val="212"/>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jc w:val="center"/>
              <w:rPr>
                <w:rFonts w:ascii="宋体" w:eastAsia="宋体" w:hAnsi="宋体" w:cs="宋体"/>
                <w:b/>
                <w:color w:val="000000"/>
                <w:sz w:val="22"/>
                <w:szCs w:val="22"/>
              </w:rPr>
            </w:pPr>
          </w:p>
        </w:tc>
        <w:tc>
          <w:tcPr>
            <w:tcW w:w="1172" w:type="dxa"/>
            <w:tcBorders>
              <w:top w:val="single" w:sz="4" w:space="0" w:color="000000"/>
              <w:left w:val="single" w:sz="4" w:space="0" w:color="000000"/>
              <w:bottom w:val="single" w:sz="4" w:space="0" w:color="auto"/>
              <w:right w:val="single" w:sz="4" w:space="0" w:color="000000"/>
            </w:tcBorders>
            <w:vAlign w:val="center"/>
          </w:tcPr>
          <w:p w:rsidR="00A739FA" w:rsidRDefault="0096126F">
            <w:pPr>
              <w:widowControl/>
              <w:jc w:val="center"/>
              <w:textAlignment w:val="center"/>
              <w:rPr>
                <w:rFonts w:ascii="宋体" w:eastAsia="宋体" w:hAnsi="宋体" w:cs="宋体"/>
                <w:b/>
                <w:color w:val="000000"/>
                <w:kern w:val="0"/>
                <w:sz w:val="22"/>
                <w:szCs w:val="22"/>
                <w:lang w:bidi="ar"/>
              </w:rPr>
            </w:pPr>
            <w:r>
              <w:rPr>
                <w:rFonts w:ascii="宋体" w:hAnsi="宋体" w:cs="宋体" w:hint="eastAsia"/>
                <w:b/>
                <w:color w:val="000000"/>
                <w:kern w:val="0"/>
                <w:sz w:val="22"/>
                <w:szCs w:val="22"/>
                <w:lang w:bidi="ar"/>
              </w:rPr>
              <w:t>透光罩</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jc w:val="left"/>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透光部分采用钢化玻璃，不易碎，耐老化。密封圈采用进口硅橡胶材料制作。</w:t>
            </w:r>
          </w:p>
        </w:tc>
      </w:tr>
      <w:tr w:rsidR="00A739FA">
        <w:trPr>
          <w:trHeight w:val="212"/>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jc w:val="center"/>
              <w:rPr>
                <w:rFonts w:ascii="宋体" w:eastAsia="宋体" w:hAnsi="宋体" w:cs="宋体"/>
                <w:b/>
                <w:color w:val="000000"/>
                <w:sz w:val="22"/>
                <w:szCs w:val="22"/>
              </w:rPr>
            </w:pPr>
          </w:p>
        </w:tc>
        <w:tc>
          <w:tcPr>
            <w:tcW w:w="1172" w:type="dxa"/>
            <w:tcBorders>
              <w:top w:val="single" w:sz="4" w:space="0" w:color="000000"/>
              <w:left w:val="single" w:sz="4" w:space="0" w:color="000000"/>
              <w:bottom w:val="single" w:sz="4" w:space="0" w:color="auto"/>
              <w:right w:val="single" w:sz="4" w:space="0" w:color="000000"/>
            </w:tcBorders>
            <w:vAlign w:val="center"/>
          </w:tcPr>
          <w:p w:rsidR="00A739FA" w:rsidRDefault="0096126F">
            <w:pPr>
              <w:widowControl/>
              <w:jc w:val="center"/>
              <w:textAlignment w:val="center"/>
              <w:rPr>
                <w:rFonts w:ascii="宋体" w:hAnsi="宋体" w:cs="宋体"/>
                <w:b/>
                <w:color w:val="000000"/>
                <w:kern w:val="0"/>
                <w:sz w:val="22"/>
                <w:szCs w:val="22"/>
                <w:lang w:bidi="ar"/>
              </w:rPr>
            </w:pPr>
            <w:r>
              <w:rPr>
                <w:rFonts w:ascii="宋体" w:hAnsi="宋体" w:cs="宋体" w:hint="eastAsia"/>
                <w:b/>
                <w:color w:val="000000"/>
                <w:kern w:val="0"/>
                <w:sz w:val="22"/>
                <w:szCs w:val="22"/>
                <w:lang w:bidi="ar"/>
              </w:rPr>
              <w:t>表面处理</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jc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灯具外表采用防紫外线静电粉末喷涂处理。</w:t>
            </w:r>
          </w:p>
        </w:tc>
      </w:tr>
      <w:tr w:rsidR="00A739FA">
        <w:trPr>
          <w:trHeight w:val="90"/>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widowControl/>
              <w:jc w:val="center"/>
              <w:textAlignment w:val="center"/>
              <w:rPr>
                <w:rFonts w:ascii="宋体" w:eastAsia="宋体" w:hAnsi="宋体" w:cs="宋体"/>
                <w:b/>
                <w:color w:val="000000"/>
                <w:sz w:val="22"/>
                <w:szCs w:val="22"/>
              </w:rPr>
            </w:pPr>
          </w:p>
        </w:tc>
        <w:tc>
          <w:tcPr>
            <w:tcW w:w="1172" w:type="dxa"/>
            <w:tcBorders>
              <w:top w:val="single" w:sz="4" w:space="0" w:color="auto"/>
              <w:left w:val="single" w:sz="4" w:space="0" w:color="auto"/>
              <w:right w:val="single" w:sz="4" w:space="0" w:color="000000"/>
            </w:tcBorders>
            <w:vAlign w:val="center"/>
          </w:tcPr>
          <w:p w:rsidR="00A739FA" w:rsidRDefault="0096126F">
            <w:pPr>
              <w:widowControl/>
              <w:jc w:val="center"/>
              <w:textAlignment w:val="center"/>
              <w:rPr>
                <w:rFonts w:ascii="宋体" w:hAnsi="宋体" w:cs="宋体"/>
                <w:b/>
                <w:color w:val="000000"/>
                <w:kern w:val="0"/>
                <w:sz w:val="22"/>
                <w:szCs w:val="22"/>
                <w:lang w:bidi="ar"/>
              </w:rPr>
            </w:pPr>
            <w:r>
              <w:rPr>
                <w:rFonts w:ascii="宋体" w:hAnsi="宋体" w:cs="宋体" w:hint="eastAsia"/>
                <w:b/>
                <w:color w:val="000000"/>
                <w:kern w:val="0"/>
                <w:sz w:val="22"/>
                <w:szCs w:val="22"/>
                <w:lang w:bidi="ar"/>
              </w:rPr>
              <w:t>外壳</w:t>
            </w:r>
            <w:r>
              <w:rPr>
                <w:rFonts w:ascii="宋体" w:eastAsia="宋体" w:hAnsi="宋体" w:cs="宋体" w:hint="eastAsia"/>
                <w:b/>
                <w:color w:val="000000"/>
                <w:kern w:val="0"/>
                <w:sz w:val="22"/>
                <w:szCs w:val="22"/>
                <w:lang w:bidi="ar"/>
              </w:rPr>
              <w:t>颜色</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jc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RAL</w:t>
            </w:r>
            <w:r>
              <w:rPr>
                <w:rFonts w:ascii="宋体" w:eastAsia="宋体" w:hAnsi="宋体" w:cs="宋体" w:hint="eastAsia"/>
                <w:color w:val="000000"/>
                <w:kern w:val="0"/>
                <w:sz w:val="22"/>
                <w:szCs w:val="22"/>
                <w:lang w:bidi="ar"/>
              </w:rPr>
              <w:t>7012</w:t>
            </w:r>
            <w:r>
              <w:rPr>
                <w:rFonts w:ascii="宋体" w:eastAsia="宋体" w:hAnsi="宋体" w:cs="宋体" w:hint="eastAsia"/>
                <w:color w:val="000000"/>
                <w:kern w:val="0"/>
                <w:sz w:val="22"/>
                <w:szCs w:val="22"/>
                <w:lang w:bidi="ar"/>
              </w:rPr>
              <w:t>,</w:t>
            </w:r>
            <w:r>
              <w:rPr>
                <w:rFonts w:ascii="宋体" w:eastAsia="宋体" w:hAnsi="宋体" w:cs="宋体" w:hint="eastAsia"/>
                <w:color w:val="000000"/>
                <w:kern w:val="0"/>
                <w:sz w:val="22"/>
                <w:szCs w:val="22"/>
                <w:lang w:bidi="ar"/>
              </w:rPr>
              <w:t>可根据采购单位要求更换其他颜色。</w:t>
            </w:r>
          </w:p>
        </w:tc>
      </w:tr>
      <w:tr w:rsidR="00A739FA">
        <w:trPr>
          <w:trHeight w:val="90"/>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val="restart"/>
            <w:tcBorders>
              <w:top w:val="single" w:sz="4" w:space="0" w:color="000000"/>
              <w:left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color w:val="000000"/>
                <w:kern w:val="0"/>
                <w:sz w:val="22"/>
                <w:szCs w:val="22"/>
                <w:lang w:bidi="ar"/>
              </w:rPr>
              <w:t>光源</w:t>
            </w:r>
          </w:p>
        </w:tc>
        <w:tc>
          <w:tcPr>
            <w:tcW w:w="1172" w:type="dxa"/>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sz w:val="22"/>
                <w:szCs w:val="22"/>
              </w:rPr>
            </w:pPr>
            <w:r>
              <w:rPr>
                <w:rFonts w:ascii="宋体" w:hAnsi="宋体" w:cs="宋体" w:hint="eastAsia"/>
                <w:b/>
                <w:color w:val="000000"/>
                <w:kern w:val="0"/>
                <w:sz w:val="22"/>
                <w:szCs w:val="22"/>
                <w:lang w:bidi="ar"/>
              </w:rPr>
              <w:t>颗粒形式</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color w:val="000000"/>
                <w:sz w:val="22"/>
                <w:szCs w:val="22"/>
              </w:rPr>
            </w:pPr>
            <w:r>
              <w:rPr>
                <w:rFonts w:ascii="宋体" w:hAnsi="宋体" w:cs="宋体" w:hint="eastAsia"/>
                <w:color w:val="000000"/>
                <w:kern w:val="0"/>
                <w:sz w:val="22"/>
                <w:szCs w:val="22"/>
                <w:lang w:bidi="ar"/>
              </w:rPr>
              <w:t>——</w:t>
            </w:r>
          </w:p>
        </w:tc>
      </w:tr>
      <w:tr w:rsidR="00A739FA">
        <w:trPr>
          <w:trHeight w:val="90"/>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widowControl/>
              <w:jc w:val="center"/>
              <w:textAlignment w:val="center"/>
              <w:rPr>
                <w:rFonts w:ascii="宋体" w:eastAsia="宋体" w:hAnsi="宋体" w:cs="宋体"/>
                <w:b/>
                <w:color w:val="000000"/>
                <w:kern w:val="0"/>
                <w:sz w:val="22"/>
                <w:szCs w:val="22"/>
                <w:lang w:bidi="ar"/>
              </w:rPr>
            </w:pPr>
          </w:p>
        </w:tc>
        <w:tc>
          <w:tcPr>
            <w:tcW w:w="1172" w:type="dxa"/>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kern w:val="0"/>
                <w:sz w:val="22"/>
                <w:szCs w:val="22"/>
                <w:lang w:bidi="ar"/>
              </w:rPr>
            </w:pPr>
            <w:r>
              <w:rPr>
                <w:rFonts w:ascii="宋体" w:hAnsi="宋体" w:cs="宋体" w:hint="eastAsia"/>
                <w:b/>
                <w:color w:val="000000"/>
                <w:kern w:val="0"/>
                <w:sz w:val="22"/>
                <w:szCs w:val="22"/>
                <w:lang w:bidi="ar"/>
              </w:rPr>
              <w:t>颗粒功率</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整灯功率</w:t>
            </w:r>
            <w:r>
              <w:rPr>
                <w:rFonts w:ascii="宋体" w:eastAsia="宋体" w:hAnsi="宋体" w:cs="宋体" w:hint="eastAsia"/>
                <w:color w:val="000000"/>
                <w:kern w:val="0"/>
                <w:sz w:val="22"/>
                <w:szCs w:val="22"/>
                <w:lang w:bidi="ar"/>
              </w:rPr>
              <w:t>10w</w:t>
            </w:r>
          </w:p>
        </w:tc>
      </w:tr>
      <w:tr w:rsidR="00A739FA">
        <w:trPr>
          <w:trHeight w:val="90"/>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widowControl/>
              <w:jc w:val="center"/>
              <w:textAlignment w:val="center"/>
              <w:rPr>
                <w:rFonts w:ascii="宋体" w:eastAsia="宋体" w:hAnsi="宋体" w:cs="宋体"/>
                <w:b/>
                <w:color w:val="000000"/>
                <w:kern w:val="0"/>
                <w:sz w:val="22"/>
                <w:szCs w:val="22"/>
                <w:lang w:bidi="ar"/>
              </w:rPr>
            </w:pPr>
          </w:p>
        </w:tc>
        <w:tc>
          <w:tcPr>
            <w:tcW w:w="1172" w:type="dxa"/>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kern w:val="0"/>
                <w:sz w:val="22"/>
                <w:szCs w:val="22"/>
                <w:lang w:bidi="ar"/>
              </w:rPr>
            </w:pPr>
            <w:r>
              <w:rPr>
                <w:rFonts w:ascii="宋体" w:eastAsia="宋体" w:hAnsi="宋体" w:cs="宋体" w:hint="eastAsia"/>
                <w:b/>
                <w:color w:val="000000"/>
                <w:kern w:val="0"/>
                <w:sz w:val="22"/>
                <w:szCs w:val="22"/>
                <w:lang w:bidi="ar"/>
              </w:rPr>
              <w:t>输入电压</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AC220V</w:t>
            </w:r>
          </w:p>
        </w:tc>
      </w:tr>
      <w:tr w:rsidR="00A739FA">
        <w:trPr>
          <w:trHeight w:val="90"/>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vMerge/>
            <w:tcBorders>
              <w:left w:val="single" w:sz="4" w:space="0" w:color="000000"/>
              <w:right w:val="single" w:sz="4" w:space="0" w:color="000000"/>
            </w:tcBorders>
            <w:vAlign w:val="center"/>
          </w:tcPr>
          <w:p w:rsidR="00A739FA" w:rsidRDefault="00A739FA">
            <w:pPr>
              <w:widowControl/>
              <w:jc w:val="center"/>
              <w:textAlignment w:val="center"/>
              <w:rPr>
                <w:rFonts w:ascii="宋体" w:eastAsia="宋体" w:hAnsi="宋体" w:cs="宋体"/>
                <w:b/>
                <w:color w:val="000000"/>
                <w:kern w:val="0"/>
                <w:sz w:val="22"/>
                <w:szCs w:val="22"/>
                <w:lang w:bidi="ar"/>
              </w:rPr>
            </w:pPr>
          </w:p>
        </w:tc>
        <w:tc>
          <w:tcPr>
            <w:tcW w:w="1172" w:type="dxa"/>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b/>
                <w:color w:val="000000"/>
                <w:kern w:val="0"/>
                <w:sz w:val="22"/>
                <w:szCs w:val="22"/>
                <w:lang w:bidi="ar"/>
              </w:rPr>
            </w:pPr>
            <w:r>
              <w:rPr>
                <w:rFonts w:ascii="宋体" w:eastAsia="宋体" w:hAnsi="宋体" w:cs="宋体" w:hint="eastAsia"/>
                <w:b/>
                <w:color w:val="000000"/>
                <w:kern w:val="0"/>
                <w:sz w:val="22"/>
                <w:szCs w:val="22"/>
                <w:lang w:bidi="ar"/>
              </w:rPr>
              <w:t>相关色温</w:t>
            </w:r>
          </w:p>
        </w:tc>
        <w:tc>
          <w:tcPr>
            <w:tcW w:w="6275" w:type="dxa"/>
            <w:gridSpan w:val="3"/>
            <w:tcBorders>
              <w:top w:val="single" w:sz="4" w:space="0" w:color="000000"/>
              <w:left w:val="single" w:sz="4" w:space="0" w:color="000000"/>
              <w:bottom w:val="single" w:sz="4" w:space="0" w:color="000000"/>
              <w:right w:val="single" w:sz="4" w:space="0" w:color="000000"/>
            </w:tcBorders>
            <w:vAlign w:val="center"/>
          </w:tcPr>
          <w:p w:rsidR="00A739FA" w:rsidRDefault="0096126F">
            <w:pPr>
              <w:widowControl/>
              <w:jc w:val="center"/>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3000K</w:t>
            </w:r>
          </w:p>
        </w:tc>
      </w:tr>
      <w:tr w:rsidR="00A739FA">
        <w:trPr>
          <w:trHeight w:val="176"/>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tcBorders>
              <w:top w:val="single" w:sz="4" w:space="0" w:color="000000"/>
              <w:left w:val="single" w:sz="4" w:space="0" w:color="000000"/>
              <w:right w:val="single" w:sz="4" w:space="0" w:color="000000"/>
            </w:tcBorders>
            <w:vAlign w:val="center"/>
          </w:tcPr>
          <w:p w:rsidR="00A739FA" w:rsidRDefault="0096126F">
            <w:pPr>
              <w:jc w:val="center"/>
              <w:rPr>
                <w:rFonts w:ascii="宋体" w:eastAsia="宋体" w:hAnsi="宋体" w:cs="宋体"/>
                <w:b/>
                <w:color w:val="000000"/>
                <w:sz w:val="22"/>
                <w:szCs w:val="22"/>
              </w:rPr>
            </w:pPr>
            <w:r>
              <w:rPr>
                <w:rFonts w:ascii="宋体" w:eastAsia="宋体" w:hAnsi="宋体" w:cs="宋体" w:hint="eastAsia"/>
                <w:b/>
                <w:color w:val="000000"/>
                <w:sz w:val="22"/>
                <w:szCs w:val="22"/>
              </w:rPr>
              <w:t>光</w:t>
            </w:r>
            <w:r>
              <w:rPr>
                <w:rFonts w:ascii="宋体" w:hAnsi="宋体" w:cs="宋体" w:hint="eastAsia"/>
                <w:b/>
                <w:color w:val="000000"/>
                <w:sz w:val="22"/>
                <w:szCs w:val="22"/>
              </w:rPr>
              <w:t>学</w:t>
            </w:r>
          </w:p>
        </w:tc>
        <w:tc>
          <w:tcPr>
            <w:tcW w:w="1172"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jc w:val="center"/>
              <w:textAlignment w:val="center"/>
              <w:rPr>
                <w:rFonts w:ascii="宋体" w:eastAsia="宋体" w:hAnsi="宋体" w:cs="宋体"/>
                <w:b/>
                <w:color w:val="000000"/>
                <w:sz w:val="22"/>
                <w:szCs w:val="22"/>
              </w:rPr>
            </w:pPr>
            <w:r>
              <w:rPr>
                <w:rFonts w:ascii="宋体" w:eastAsia="宋体" w:hAnsi="宋体" w:cs="宋体" w:hint="eastAsia"/>
                <w:b/>
                <w:kern w:val="0"/>
                <w:sz w:val="22"/>
                <w:szCs w:val="22"/>
                <w:lang w:bidi="ar"/>
              </w:rPr>
              <w:t>半峰发散角</w:t>
            </w:r>
          </w:p>
        </w:tc>
        <w:tc>
          <w:tcPr>
            <w:tcW w:w="2130"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jc w:val="center"/>
              <w:textAlignment w:val="center"/>
              <w:rPr>
                <w:rFonts w:ascii="宋体" w:eastAsia="宋体" w:hAnsi="宋体" w:cs="宋体"/>
                <w:color w:val="000000"/>
                <w:sz w:val="22"/>
                <w:szCs w:val="22"/>
              </w:rPr>
            </w:pPr>
            <w:r>
              <w:rPr>
                <w:rFonts w:ascii="宋体" w:hAnsi="宋体" w:cs="宋体" w:hint="eastAsia"/>
                <w:kern w:val="0"/>
                <w:sz w:val="22"/>
                <w:szCs w:val="22"/>
                <w:lang w:bidi="ar"/>
              </w:rPr>
              <w:t>——</w:t>
            </w:r>
          </w:p>
        </w:tc>
        <w:tc>
          <w:tcPr>
            <w:tcW w:w="2482"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jc w:val="center"/>
              <w:textAlignment w:val="center"/>
              <w:rPr>
                <w:rFonts w:ascii="宋体" w:eastAsia="宋体" w:hAnsi="宋体" w:cs="宋体"/>
                <w:color w:val="000000"/>
                <w:sz w:val="22"/>
                <w:szCs w:val="22"/>
              </w:rPr>
            </w:pPr>
            <w:r>
              <w:rPr>
                <w:rFonts w:ascii="宋体" w:eastAsia="宋体" w:hAnsi="宋体" w:cs="宋体" w:hint="eastAsia"/>
                <w:b/>
                <w:kern w:val="0"/>
                <w:sz w:val="22"/>
                <w:szCs w:val="22"/>
                <w:lang w:bidi="ar"/>
              </w:rPr>
              <w:t>配光要求</w:t>
            </w:r>
          </w:p>
        </w:tc>
        <w:tc>
          <w:tcPr>
            <w:tcW w:w="1663" w:type="dxa"/>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jc w:val="center"/>
              <w:textAlignment w:val="center"/>
              <w:rPr>
                <w:rFonts w:ascii="宋体" w:eastAsia="宋体" w:hAnsi="宋体" w:cs="宋体"/>
                <w:color w:val="000000"/>
                <w:sz w:val="22"/>
                <w:szCs w:val="22"/>
              </w:rPr>
            </w:pPr>
            <w:r>
              <w:rPr>
                <w:rFonts w:ascii="宋体" w:eastAsia="宋体" w:hAnsi="宋体" w:cs="宋体" w:hint="eastAsia"/>
                <w:kern w:val="0"/>
                <w:sz w:val="22"/>
                <w:szCs w:val="22"/>
                <w:lang w:bidi="ar"/>
              </w:rPr>
              <w:t>漫射形</w:t>
            </w:r>
          </w:p>
        </w:tc>
      </w:tr>
      <w:tr w:rsidR="00A739FA">
        <w:trPr>
          <w:trHeight w:val="176"/>
          <w:jc w:val="center"/>
        </w:trPr>
        <w:tc>
          <w:tcPr>
            <w:tcW w:w="1250" w:type="dxa"/>
            <w:vMerge/>
            <w:tcBorders>
              <w:left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tcBorders>
              <w:top w:val="single" w:sz="4" w:space="0" w:color="000000"/>
              <w:left w:val="single" w:sz="4" w:space="0" w:color="000000"/>
              <w:right w:val="single" w:sz="4" w:space="0" w:color="000000"/>
            </w:tcBorders>
            <w:vAlign w:val="center"/>
          </w:tcPr>
          <w:p w:rsidR="00A739FA" w:rsidRDefault="0096126F">
            <w:pPr>
              <w:jc w:val="center"/>
              <w:rPr>
                <w:rFonts w:ascii="宋体" w:eastAsia="宋体" w:hAnsi="宋体" w:cs="宋体"/>
                <w:b/>
                <w:color w:val="000000"/>
                <w:sz w:val="22"/>
                <w:szCs w:val="22"/>
              </w:rPr>
            </w:pPr>
            <w:r>
              <w:rPr>
                <w:rFonts w:ascii="宋体" w:hAnsi="宋体" w:cs="宋体" w:hint="eastAsia"/>
                <w:b/>
                <w:color w:val="000000"/>
                <w:sz w:val="22"/>
                <w:szCs w:val="22"/>
              </w:rPr>
              <w:t>光效</w:t>
            </w:r>
          </w:p>
        </w:tc>
        <w:tc>
          <w:tcPr>
            <w:tcW w:w="7447"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A739FA" w:rsidRDefault="0096126F">
            <w:pPr>
              <w:widowControl/>
              <w:jc w:val="center"/>
              <w:textAlignment w:val="center"/>
              <w:rPr>
                <w:rFonts w:ascii="宋体" w:eastAsia="宋体" w:hAnsi="宋体" w:cs="宋体"/>
                <w:kern w:val="0"/>
                <w:sz w:val="22"/>
                <w:szCs w:val="22"/>
                <w:lang w:bidi="ar"/>
              </w:rPr>
            </w:pPr>
            <w:r>
              <w:rPr>
                <w:rFonts w:ascii="宋体" w:eastAsia="宋体" w:hAnsi="宋体" w:cs="宋体" w:hint="eastAsia"/>
                <w:color w:val="000000"/>
                <w:kern w:val="0"/>
                <w:sz w:val="22"/>
                <w:szCs w:val="22"/>
                <w:lang w:bidi="ar"/>
              </w:rPr>
              <w:t>灯具光效</w:t>
            </w:r>
            <w:r>
              <w:rPr>
                <w:rFonts w:ascii="宋体" w:hAnsi="宋体" w:cs="宋体" w:hint="eastAsia"/>
                <w:color w:val="000000"/>
                <w:kern w:val="0"/>
                <w:sz w:val="22"/>
                <w:szCs w:val="22"/>
                <w:lang w:bidi="ar"/>
              </w:rPr>
              <w:t>≥</w:t>
            </w:r>
            <w:r>
              <w:rPr>
                <w:rFonts w:ascii="宋体" w:hAnsi="宋体" w:cs="宋体" w:hint="eastAsia"/>
                <w:color w:val="000000"/>
                <w:kern w:val="0"/>
                <w:sz w:val="22"/>
                <w:szCs w:val="22"/>
                <w:lang w:bidi="ar"/>
              </w:rPr>
              <w:t>50lm/W</w:t>
            </w:r>
          </w:p>
        </w:tc>
      </w:tr>
      <w:tr w:rsidR="00A739FA">
        <w:trPr>
          <w:trHeight w:val="90"/>
          <w:jc w:val="center"/>
        </w:trPr>
        <w:tc>
          <w:tcPr>
            <w:tcW w:w="1250" w:type="dxa"/>
            <w:vMerge/>
            <w:tcBorders>
              <w:left w:val="single" w:sz="4" w:space="0" w:color="000000"/>
              <w:bottom w:val="single" w:sz="4" w:space="0" w:color="000000"/>
              <w:right w:val="single" w:sz="4" w:space="0" w:color="000000"/>
            </w:tcBorders>
            <w:shd w:val="clear" w:color="auto" w:fill="BFBFBF"/>
            <w:vAlign w:val="center"/>
          </w:tcPr>
          <w:p w:rsidR="00A739FA" w:rsidRDefault="00A739FA">
            <w:pPr>
              <w:jc w:val="center"/>
              <w:rPr>
                <w:rFonts w:ascii="宋体" w:eastAsia="宋体" w:hAnsi="宋体" w:cs="宋体"/>
                <w:b/>
                <w:color w:val="000000"/>
                <w:sz w:val="22"/>
                <w:szCs w:val="22"/>
              </w:rPr>
            </w:pP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jc w:val="center"/>
              <w:textAlignment w:val="center"/>
              <w:rPr>
                <w:rFonts w:ascii="宋体" w:hAnsi="宋体" w:cs="宋体"/>
                <w:b/>
                <w:kern w:val="0"/>
                <w:sz w:val="22"/>
                <w:szCs w:val="22"/>
                <w:lang w:bidi="ar"/>
              </w:rPr>
            </w:pPr>
            <w:r>
              <w:rPr>
                <w:rFonts w:ascii="宋体" w:hAnsi="宋体" w:cs="宋体" w:hint="eastAsia"/>
                <w:b/>
                <w:kern w:val="0"/>
                <w:sz w:val="22"/>
                <w:szCs w:val="22"/>
                <w:lang w:bidi="ar"/>
              </w:rPr>
              <w:t>备注</w:t>
            </w:r>
          </w:p>
        </w:tc>
        <w:tc>
          <w:tcPr>
            <w:tcW w:w="744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739FA" w:rsidRDefault="0096126F">
            <w:pPr>
              <w:widowControl/>
              <w:jc w:val="left"/>
              <w:textAlignment w:val="center"/>
              <w:rPr>
                <w:rFonts w:ascii="宋体" w:eastAsia="宋体" w:hAnsi="宋体" w:cs="宋体"/>
                <w:b/>
                <w:sz w:val="24"/>
              </w:rPr>
            </w:pPr>
            <w:r>
              <w:rPr>
                <w:rFonts w:ascii="宋体" w:hAnsi="宋体" w:cs="宋体" w:hint="eastAsia"/>
                <w:color w:val="000000"/>
                <w:kern w:val="0"/>
                <w:sz w:val="22"/>
                <w:szCs w:val="22"/>
                <w:lang w:bidi="ar"/>
              </w:rPr>
              <w:t>整灯无焊接，灯内底部及灯具的各个连接件有加强块以对抗外力撞击。灯具内有接地螺栓、保险丝等。</w:t>
            </w:r>
          </w:p>
        </w:tc>
      </w:tr>
    </w:tbl>
    <w:p w:rsidR="00A739FA" w:rsidRDefault="00A739FA">
      <w:pPr>
        <w:pStyle w:val="3"/>
        <w:ind w:leftChars="0" w:left="0" w:firstLineChars="0" w:firstLine="0"/>
        <w:rPr>
          <w:rFonts w:asciiTheme="minorEastAsia" w:hAnsiTheme="minorEastAsia" w:cs="仿宋_GB2312"/>
          <w:szCs w:val="21"/>
        </w:rPr>
      </w:pPr>
    </w:p>
    <w:sectPr w:rsidR="00A739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63A" w:rsidRDefault="003A163A" w:rsidP="003A163A">
      <w:r>
        <w:separator/>
      </w:r>
    </w:p>
  </w:endnote>
  <w:endnote w:type="continuationSeparator" w:id="0">
    <w:p w:rsidR="003A163A" w:rsidRDefault="003A163A" w:rsidP="003A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63A" w:rsidRDefault="003A163A" w:rsidP="003A163A">
      <w:r>
        <w:separator/>
      </w:r>
    </w:p>
  </w:footnote>
  <w:footnote w:type="continuationSeparator" w:id="0">
    <w:p w:rsidR="003A163A" w:rsidRDefault="003A163A" w:rsidP="003A16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0991C11"/>
    <w:multiLevelType w:val="singleLevel"/>
    <w:tmpl w:val="90991C11"/>
    <w:lvl w:ilvl="0">
      <w:start w:val="1"/>
      <w:numFmt w:val="decimalEnclosedCircleChinese"/>
      <w:suff w:val="nothing"/>
      <w:lvlText w:val="%1　"/>
      <w:lvlJc w:val="left"/>
      <w:pPr>
        <w:ind w:left="0" w:firstLine="400"/>
      </w:pPr>
      <w:rPr>
        <w:rFonts w:hint="eastAsia"/>
      </w:rPr>
    </w:lvl>
  </w:abstractNum>
  <w:abstractNum w:abstractNumId="1">
    <w:nsid w:val="932EBC12"/>
    <w:multiLevelType w:val="singleLevel"/>
    <w:tmpl w:val="932EBC12"/>
    <w:lvl w:ilvl="0">
      <w:start w:val="1"/>
      <w:numFmt w:val="decimal"/>
      <w:lvlText w:val="(%1)"/>
      <w:lvlJc w:val="left"/>
      <w:pPr>
        <w:ind w:left="425" w:hanging="425"/>
      </w:pPr>
      <w:rPr>
        <w:rFonts w:hint="default"/>
      </w:rPr>
    </w:lvl>
  </w:abstractNum>
  <w:abstractNum w:abstractNumId="2">
    <w:nsid w:val="B6BDF8EF"/>
    <w:multiLevelType w:val="singleLevel"/>
    <w:tmpl w:val="B6BDF8EF"/>
    <w:lvl w:ilvl="0">
      <w:start w:val="1"/>
      <w:numFmt w:val="decimalEnclosedCircleChinese"/>
      <w:suff w:val="nothing"/>
      <w:lvlText w:val="%1　"/>
      <w:lvlJc w:val="left"/>
      <w:pPr>
        <w:ind w:left="0" w:firstLine="400"/>
      </w:pPr>
      <w:rPr>
        <w:rFonts w:hint="eastAsia"/>
      </w:rPr>
    </w:lvl>
  </w:abstractNum>
  <w:abstractNum w:abstractNumId="3">
    <w:nsid w:val="CE8E1EAB"/>
    <w:multiLevelType w:val="singleLevel"/>
    <w:tmpl w:val="CE8E1EAB"/>
    <w:lvl w:ilvl="0">
      <w:start w:val="1"/>
      <w:numFmt w:val="chineseCounting"/>
      <w:suff w:val="nothing"/>
      <w:lvlText w:val="%1、"/>
      <w:lvlJc w:val="left"/>
      <w:pPr>
        <w:ind w:left="0" w:firstLine="420"/>
      </w:pPr>
      <w:rPr>
        <w:rFonts w:hint="eastAsia"/>
      </w:rPr>
    </w:lvl>
  </w:abstractNum>
  <w:abstractNum w:abstractNumId="4">
    <w:nsid w:val="D996BC9C"/>
    <w:multiLevelType w:val="singleLevel"/>
    <w:tmpl w:val="D996BC9C"/>
    <w:lvl w:ilvl="0">
      <w:start w:val="1"/>
      <w:numFmt w:val="lowerLetter"/>
      <w:lvlText w:val="%1."/>
      <w:lvlJc w:val="left"/>
      <w:pPr>
        <w:tabs>
          <w:tab w:val="left" w:pos="312"/>
        </w:tabs>
      </w:pPr>
    </w:lvl>
  </w:abstractNum>
  <w:abstractNum w:abstractNumId="5">
    <w:nsid w:val="DDCA1BDB"/>
    <w:multiLevelType w:val="singleLevel"/>
    <w:tmpl w:val="DDCA1BDB"/>
    <w:lvl w:ilvl="0">
      <w:start w:val="1"/>
      <w:numFmt w:val="decimalEnclosedCircleChinese"/>
      <w:suff w:val="nothing"/>
      <w:lvlText w:val="%1　"/>
      <w:lvlJc w:val="left"/>
      <w:pPr>
        <w:ind w:left="0" w:firstLine="400"/>
      </w:pPr>
      <w:rPr>
        <w:rFonts w:hint="eastAsia"/>
      </w:rPr>
    </w:lvl>
  </w:abstractNum>
  <w:abstractNum w:abstractNumId="6">
    <w:nsid w:val="EFC65096"/>
    <w:multiLevelType w:val="singleLevel"/>
    <w:tmpl w:val="EFC65096"/>
    <w:lvl w:ilvl="0">
      <w:start w:val="1"/>
      <w:numFmt w:val="decimalEnclosedCircleChinese"/>
      <w:suff w:val="nothing"/>
      <w:lvlText w:val="%1　"/>
      <w:lvlJc w:val="left"/>
      <w:pPr>
        <w:ind w:left="0" w:firstLine="400"/>
      </w:pPr>
      <w:rPr>
        <w:rFonts w:hint="eastAsia"/>
      </w:rPr>
    </w:lvl>
  </w:abstractNum>
  <w:abstractNum w:abstractNumId="7">
    <w:nsid w:val="F5E6E09C"/>
    <w:multiLevelType w:val="multilevel"/>
    <w:tmpl w:val="F5E6E09C"/>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1929A76"/>
    <w:multiLevelType w:val="multilevel"/>
    <w:tmpl w:val="01929A7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DE639F9"/>
    <w:multiLevelType w:val="singleLevel"/>
    <w:tmpl w:val="0DE639F9"/>
    <w:lvl w:ilvl="0">
      <w:start w:val="1"/>
      <w:numFmt w:val="chineseCounting"/>
      <w:suff w:val="nothing"/>
      <w:lvlText w:val="（%1）"/>
      <w:lvlJc w:val="left"/>
      <w:pPr>
        <w:ind w:left="0" w:firstLine="420"/>
      </w:pPr>
      <w:rPr>
        <w:rFonts w:hint="eastAsia"/>
      </w:rPr>
    </w:lvl>
  </w:abstractNum>
  <w:abstractNum w:abstractNumId="10">
    <w:nsid w:val="212AF3D0"/>
    <w:multiLevelType w:val="singleLevel"/>
    <w:tmpl w:val="212AF3D0"/>
    <w:lvl w:ilvl="0">
      <w:start w:val="1"/>
      <w:numFmt w:val="decimalEnclosedCircleChinese"/>
      <w:suff w:val="nothing"/>
      <w:lvlText w:val="%1　"/>
      <w:lvlJc w:val="left"/>
      <w:pPr>
        <w:ind w:left="0" w:firstLine="400"/>
      </w:pPr>
      <w:rPr>
        <w:rFonts w:hint="eastAsia"/>
      </w:rPr>
    </w:lvl>
  </w:abstractNum>
  <w:abstractNum w:abstractNumId="11">
    <w:nsid w:val="22327651"/>
    <w:multiLevelType w:val="singleLevel"/>
    <w:tmpl w:val="22327651"/>
    <w:lvl w:ilvl="0">
      <w:start w:val="1"/>
      <w:numFmt w:val="decimalEnclosedCircleChinese"/>
      <w:suff w:val="nothing"/>
      <w:lvlText w:val="%1　"/>
      <w:lvlJc w:val="left"/>
      <w:pPr>
        <w:ind w:left="0" w:firstLine="400"/>
      </w:pPr>
      <w:rPr>
        <w:rFonts w:hint="eastAsia"/>
      </w:rPr>
    </w:lvl>
  </w:abstractNum>
  <w:abstractNum w:abstractNumId="12">
    <w:nsid w:val="2322DBCF"/>
    <w:multiLevelType w:val="singleLevel"/>
    <w:tmpl w:val="2322DBCF"/>
    <w:lvl w:ilvl="0">
      <w:start w:val="1"/>
      <w:numFmt w:val="decimalEnclosedCircleChinese"/>
      <w:suff w:val="nothing"/>
      <w:lvlText w:val="%1　"/>
      <w:lvlJc w:val="left"/>
      <w:pPr>
        <w:ind w:left="0" w:firstLine="400"/>
      </w:pPr>
      <w:rPr>
        <w:rFonts w:hint="eastAsia"/>
      </w:rPr>
    </w:lvl>
  </w:abstractNum>
  <w:abstractNum w:abstractNumId="13">
    <w:nsid w:val="3B394812"/>
    <w:multiLevelType w:val="singleLevel"/>
    <w:tmpl w:val="3B394812"/>
    <w:lvl w:ilvl="0">
      <w:start w:val="1"/>
      <w:numFmt w:val="decimal"/>
      <w:lvlText w:val="%1)"/>
      <w:lvlJc w:val="left"/>
      <w:pPr>
        <w:ind w:left="567" w:hanging="425"/>
      </w:pPr>
      <w:rPr>
        <w:rFonts w:hint="default"/>
      </w:rPr>
    </w:lvl>
  </w:abstractNum>
  <w:abstractNum w:abstractNumId="14">
    <w:nsid w:val="3BA422BB"/>
    <w:multiLevelType w:val="singleLevel"/>
    <w:tmpl w:val="3BA422BB"/>
    <w:lvl w:ilvl="0">
      <w:start w:val="1"/>
      <w:numFmt w:val="decimal"/>
      <w:suff w:val="nothing"/>
      <w:lvlText w:val="%1、"/>
      <w:lvlJc w:val="left"/>
    </w:lvl>
  </w:abstractNum>
  <w:abstractNum w:abstractNumId="15">
    <w:nsid w:val="482BA9CE"/>
    <w:multiLevelType w:val="singleLevel"/>
    <w:tmpl w:val="482BA9CE"/>
    <w:lvl w:ilvl="0">
      <w:start w:val="1"/>
      <w:numFmt w:val="decimal"/>
      <w:lvlText w:val="%1."/>
      <w:lvlJc w:val="left"/>
      <w:pPr>
        <w:ind w:left="425" w:hanging="425"/>
      </w:pPr>
      <w:rPr>
        <w:rFonts w:hint="default"/>
      </w:rPr>
    </w:lvl>
  </w:abstractNum>
  <w:abstractNum w:abstractNumId="16">
    <w:nsid w:val="49D829ED"/>
    <w:multiLevelType w:val="singleLevel"/>
    <w:tmpl w:val="49D829ED"/>
    <w:lvl w:ilvl="0">
      <w:start w:val="1"/>
      <w:numFmt w:val="chineseCounting"/>
      <w:suff w:val="nothing"/>
      <w:lvlText w:val="（%1）"/>
      <w:lvlJc w:val="left"/>
      <w:pPr>
        <w:ind w:left="0" w:firstLine="420"/>
      </w:pPr>
      <w:rPr>
        <w:rFonts w:hint="eastAsia"/>
      </w:rPr>
    </w:lvl>
  </w:abstractNum>
  <w:abstractNum w:abstractNumId="17">
    <w:nsid w:val="78690582"/>
    <w:multiLevelType w:val="singleLevel"/>
    <w:tmpl w:val="78690582"/>
    <w:lvl w:ilvl="0">
      <w:start w:val="1"/>
      <w:numFmt w:val="decimalEnclosedCircleChinese"/>
      <w:suff w:val="nothing"/>
      <w:lvlText w:val="%1　"/>
      <w:lvlJc w:val="left"/>
      <w:pPr>
        <w:ind w:left="0" w:firstLine="400"/>
      </w:pPr>
      <w:rPr>
        <w:rFonts w:hint="eastAsia"/>
      </w:rPr>
    </w:lvl>
  </w:abstractNum>
  <w:abstractNum w:abstractNumId="18">
    <w:nsid w:val="7AFB1314"/>
    <w:multiLevelType w:val="singleLevel"/>
    <w:tmpl w:val="7AFB1314"/>
    <w:lvl w:ilvl="0">
      <w:start w:val="1"/>
      <w:numFmt w:val="decimal"/>
      <w:lvlText w:val="%1."/>
      <w:lvlJc w:val="left"/>
      <w:pPr>
        <w:ind w:left="425" w:hanging="425"/>
      </w:pPr>
      <w:rPr>
        <w:rFonts w:hint="default"/>
      </w:rPr>
    </w:lvl>
  </w:abstractNum>
  <w:num w:numId="1">
    <w:abstractNumId w:val="3"/>
  </w:num>
  <w:num w:numId="2">
    <w:abstractNumId w:val="16"/>
  </w:num>
  <w:num w:numId="3">
    <w:abstractNumId w:val="18"/>
  </w:num>
  <w:num w:numId="4">
    <w:abstractNumId w:val="1"/>
  </w:num>
  <w:num w:numId="5">
    <w:abstractNumId w:val="15"/>
  </w:num>
  <w:num w:numId="6">
    <w:abstractNumId w:val="9"/>
  </w:num>
  <w:num w:numId="7">
    <w:abstractNumId w:val="5"/>
  </w:num>
  <w:num w:numId="8">
    <w:abstractNumId w:val="13"/>
  </w:num>
  <w:num w:numId="9">
    <w:abstractNumId w:val="17"/>
  </w:num>
  <w:num w:numId="10">
    <w:abstractNumId w:val="6"/>
  </w:num>
  <w:num w:numId="11">
    <w:abstractNumId w:val="2"/>
  </w:num>
  <w:num w:numId="12">
    <w:abstractNumId w:val="11"/>
  </w:num>
  <w:num w:numId="13">
    <w:abstractNumId w:val="0"/>
  </w:num>
  <w:num w:numId="14">
    <w:abstractNumId w:val="10"/>
  </w:num>
  <w:num w:numId="15">
    <w:abstractNumId w:val="12"/>
  </w:num>
  <w:num w:numId="16">
    <w:abstractNumId w:val="7"/>
  </w:num>
  <w:num w:numId="17">
    <w:abstractNumId w:val="14"/>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96988"/>
    <w:rsid w:val="000C09D8"/>
    <w:rsid w:val="000C3062"/>
    <w:rsid w:val="000C6D92"/>
    <w:rsid w:val="000D4D1A"/>
    <w:rsid w:val="000D7707"/>
    <w:rsid w:val="000E5112"/>
    <w:rsid w:val="000F01C5"/>
    <w:rsid w:val="000F16A5"/>
    <w:rsid w:val="000F45CA"/>
    <w:rsid w:val="001006F6"/>
    <w:rsid w:val="00101AC3"/>
    <w:rsid w:val="001060EE"/>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14BDC"/>
    <w:rsid w:val="00216F6A"/>
    <w:rsid w:val="00223B89"/>
    <w:rsid w:val="002334BE"/>
    <w:rsid w:val="00245D80"/>
    <w:rsid w:val="002577F7"/>
    <w:rsid w:val="00260E11"/>
    <w:rsid w:val="002627AD"/>
    <w:rsid w:val="002707AA"/>
    <w:rsid w:val="00273E6A"/>
    <w:rsid w:val="0027431D"/>
    <w:rsid w:val="00275FAF"/>
    <w:rsid w:val="002858DA"/>
    <w:rsid w:val="002958D8"/>
    <w:rsid w:val="002A20F8"/>
    <w:rsid w:val="002A2ED0"/>
    <w:rsid w:val="002A6AC9"/>
    <w:rsid w:val="002B07B9"/>
    <w:rsid w:val="002B080B"/>
    <w:rsid w:val="002C4CCA"/>
    <w:rsid w:val="002D2D8A"/>
    <w:rsid w:val="002D379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3938"/>
    <w:rsid w:val="00385C69"/>
    <w:rsid w:val="0038674D"/>
    <w:rsid w:val="00386DA5"/>
    <w:rsid w:val="003969E7"/>
    <w:rsid w:val="003A163A"/>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5C6D"/>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C6D7F"/>
    <w:rsid w:val="005D2101"/>
    <w:rsid w:val="005D317E"/>
    <w:rsid w:val="005D61BB"/>
    <w:rsid w:val="005E1A23"/>
    <w:rsid w:val="005F11E9"/>
    <w:rsid w:val="005F179E"/>
    <w:rsid w:val="005F24B2"/>
    <w:rsid w:val="006017F7"/>
    <w:rsid w:val="006059E8"/>
    <w:rsid w:val="006074E8"/>
    <w:rsid w:val="00610722"/>
    <w:rsid w:val="0061201F"/>
    <w:rsid w:val="00614FEC"/>
    <w:rsid w:val="00617B73"/>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5C"/>
    <w:rsid w:val="007441C5"/>
    <w:rsid w:val="00751AAB"/>
    <w:rsid w:val="00753525"/>
    <w:rsid w:val="00756422"/>
    <w:rsid w:val="00763A87"/>
    <w:rsid w:val="0076614C"/>
    <w:rsid w:val="00766873"/>
    <w:rsid w:val="007673BE"/>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2677"/>
    <w:rsid w:val="008A3743"/>
    <w:rsid w:val="008A7187"/>
    <w:rsid w:val="008B1D78"/>
    <w:rsid w:val="008D2DAC"/>
    <w:rsid w:val="008D560D"/>
    <w:rsid w:val="008E1406"/>
    <w:rsid w:val="008E41CF"/>
    <w:rsid w:val="008E4707"/>
    <w:rsid w:val="008F3CE5"/>
    <w:rsid w:val="008F46E7"/>
    <w:rsid w:val="00902DF2"/>
    <w:rsid w:val="009156ED"/>
    <w:rsid w:val="00916F0C"/>
    <w:rsid w:val="00917E16"/>
    <w:rsid w:val="00924DC4"/>
    <w:rsid w:val="0093318E"/>
    <w:rsid w:val="009331A3"/>
    <w:rsid w:val="00937148"/>
    <w:rsid w:val="009406A9"/>
    <w:rsid w:val="00943005"/>
    <w:rsid w:val="00946DB1"/>
    <w:rsid w:val="00947DF2"/>
    <w:rsid w:val="00951464"/>
    <w:rsid w:val="00956493"/>
    <w:rsid w:val="009611BD"/>
    <w:rsid w:val="0096126F"/>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739FA"/>
    <w:rsid w:val="00A813F7"/>
    <w:rsid w:val="00A83C88"/>
    <w:rsid w:val="00A908B9"/>
    <w:rsid w:val="00A91292"/>
    <w:rsid w:val="00A921B0"/>
    <w:rsid w:val="00AB277D"/>
    <w:rsid w:val="00AB2EDD"/>
    <w:rsid w:val="00AC0C41"/>
    <w:rsid w:val="00AC39EB"/>
    <w:rsid w:val="00AD34C4"/>
    <w:rsid w:val="00AD42AD"/>
    <w:rsid w:val="00AD51C0"/>
    <w:rsid w:val="00AE201D"/>
    <w:rsid w:val="00AE35ED"/>
    <w:rsid w:val="00AE65E2"/>
    <w:rsid w:val="00AF0AD3"/>
    <w:rsid w:val="00AF0EC5"/>
    <w:rsid w:val="00AF6A4F"/>
    <w:rsid w:val="00B0178B"/>
    <w:rsid w:val="00B23402"/>
    <w:rsid w:val="00B23746"/>
    <w:rsid w:val="00B25205"/>
    <w:rsid w:val="00B31C48"/>
    <w:rsid w:val="00B34E49"/>
    <w:rsid w:val="00B46D75"/>
    <w:rsid w:val="00B47799"/>
    <w:rsid w:val="00B60E5D"/>
    <w:rsid w:val="00B61DE9"/>
    <w:rsid w:val="00B659B5"/>
    <w:rsid w:val="00B733F8"/>
    <w:rsid w:val="00B742F6"/>
    <w:rsid w:val="00B8175C"/>
    <w:rsid w:val="00B83983"/>
    <w:rsid w:val="00B8589B"/>
    <w:rsid w:val="00B8707E"/>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E343B"/>
    <w:rsid w:val="00CF43C3"/>
    <w:rsid w:val="00D16475"/>
    <w:rsid w:val="00D17C4C"/>
    <w:rsid w:val="00D2408C"/>
    <w:rsid w:val="00D351A3"/>
    <w:rsid w:val="00D72F10"/>
    <w:rsid w:val="00D760E8"/>
    <w:rsid w:val="00D82A1A"/>
    <w:rsid w:val="00D87849"/>
    <w:rsid w:val="00D92483"/>
    <w:rsid w:val="00DA151C"/>
    <w:rsid w:val="00DA6D01"/>
    <w:rsid w:val="00DA7466"/>
    <w:rsid w:val="00DB2919"/>
    <w:rsid w:val="00DD2AA3"/>
    <w:rsid w:val="00DD7208"/>
    <w:rsid w:val="00DD7BD7"/>
    <w:rsid w:val="00DE32DB"/>
    <w:rsid w:val="00DF2F7C"/>
    <w:rsid w:val="00DF3968"/>
    <w:rsid w:val="00DF712A"/>
    <w:rsid w:val="00E05AEF"/>
    <w:rsid w:val="00E05CDF"/>
    <w:rsid w:val="00E11BA0"/>
    <w:rsid w:val="00E12758"/>
    <w:rsid w:val="00E1752C"/>
    <w:rsid w:val="00E179C7"/>
    <w:rsid w:val="00E20CB1"/>
    <w:rsid w:val="00E32881"/>
    <w:rsid w:val="00E354ED"/>
    <w:rsid w:val="00E36C4D"/>
    <w:rsid w:val="00E36D96"/>
    <w:rsid w:val="00E479C3"/>
    <w:rsid w:val="00E52026"/>
    <w:rsid w:val="00E623E6"/>
    <w:rsid w:val="00E6246F"/>
    <w:rsid w:val="00E637B7"/>
    <w:rsid w:val="00E7049B"/>
    <w:rsid w:val="00E75985"/>
    <w:rsid w:val="00E80447"/>
    <w:rsid w:val="00E81C35"/>
    <w:rsid w:val="00E851A6"/>
    <w:rsid w:val="00E93297"/>
    <w:rsid w:val="00EA49AF"/>
    <w:rsid w:val="00EA4AD3"/>
    <w:rsid w:val="00EA6EFC"/>
    <w:rsid w:val="00EB15EA"/>
    <w:rsid w:val="00EB44F9"/>
    <w:rsid w:val="00EB48AA"/>
    <w:rsid w:val="00EB4BC3"/>
    <w:rsid w:val="00EC37EF"/>
    <w:rsid w:val="00ED638E"/>
    <w:rsid w:val="00ED6B7E"/>
    <w:rsid w:val="00EE2ED0"/>
    <w:rsid w:val="00EE498F"/>
    <w:rsid w:val="00EF0018"/>
    <w:rsid w:val="00EF44D4"/>
    <w:rsid w:val="00EF49BF"/>
    <w:rsid w:val="00F015C5"/>
    <w:rsid w:val="00F0519F"/>
    <w:rsid w:val="00F057AD"/>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2064D3"/>
    <w:rsid w:val="012D479D"/>
    <w:rsid w:val="018B5C2F"/>
    <w:rsid w:val="0212471E"/>
    <w:rsid w:val="027C501A"/>
    <w:rsid w:val="030E3A3D"/>
    <w:rsid w:val="030F60AD"/>
    <w:rsid w:val="0389389E"/>
    <w:rsid w:val="038D6FC8"/>
    <w:rsid w:val="04385253"/>
    <w:rsid w:val="04C3141B"/>
    <w:rsid w:val="04EB76C2"/>
    <w:rsid w:val="05132001"/>
    <w:rsid w:val="06057289"/>
    <w:rsid w:val="07CC27E0"/>
    <w:rsid w:val="082333EB"/>
    <w:rsid w:val="086D1F6C"/>
    <w:rsid w:val="08B10D70"/>
    <w:rsid w:val="0A795CEF"/>
    <w:rsid w:val="0B8969EF"/>
    <w:rsid w:val="0DD12221"/>
    <w:rsid w:val="0DDE06D5"/>
    <w:rsid w:val="0E347D8E"/>
    <w:rsid w:val="0E9E1DF6"/>
    <w:rsid w:val="0EEA0007"/>
    <w:rsid w:val="0F275D57"/>
    <w:rsid w:val="0F3B1796"/>
    <w:rsid w:val="0F3B4206"/>
    <w:rsid w:val="0FD66C52"/>
    <w:rsid w:val="102C3D7E"/>
    <w:rsid w:val="10516711"/>
    <w:rsid w:val="10583B58"/>
    <w:rsid w:val="10A125DE"/>
    <w:rsid w:val="10A44AD8"/>
    <w:rsid w:val="11313C88"/>
    <w:rsid w:val="1132262E"/>
    <w:rsid w:val="12933CF6"/>
    <w:rsid w:val="13EE260A"/>
    <w:rsid w:val="15A57C41"/>
    <w:rsid w:val="15C73510"/>
    <w:rsid w:val="161C3FBF"/>
    <w:rsid w:val="17066EDE"/>
    <w:rsid w:val="17562080"/>
    <w:rsid w:val="18FE616A"/>
    <w:rsid w:val="1A623F7A"/>
    <w:rsid w:val="1A653C81"/>
    <w:rsid w:val="1A8A18EB"/>
    <w:rsid w:val="1ABF69D6"/>
    <w:rsid w:val="1B1172E5"/>
    <w:rsid w:val="1B6E4F14"/>
    <w:rsid w:val="1C1103E3"/>
    <w:rsid w:val="1D95151F"/>
    <w:rsid w:val="1E2F1BEB"/>
    <w:rsid w:val="1E722BA1"/>
    <w:rsid w:val="1ED81636"/>
    <w:rsid w:val="1EDD26A8"/>
    <w:rsid w:val="1F6A5AA1"/>
    <w:rsid w:val="20077FAE"/>
    <w:rsid w:val="20616146"/>
    <w:rsid w:val="206C6EF0"/>
    <w:rsid w:val="210D179A"/>
    <w:rsid w:val="21514E5B"/>
    <w:rsid w:val="222A213F"/>
    <w:rsid w:val="230C081A"/>
    <w:rsid w:val="23751B91"/>
    <w:rsid w:val="237A0EA4"/>
    <w:rsid w:val="23951C1F"/>
    <w:rsid w:val="242B3E7A"/>
    <w:rsid w:val="24650C4B"/>
    <w:rsid w:val="24DC1BF4"/>
    <w:rsid w:val="250B708D"/>
    <w:rsid w:val="252E154C"/>
    <w:rsid w:val="25612297"/>
    <w:rsid w:val="266C4CB8"/>
    <w:rsid w:val="26AC3A6A"/>
    <w:rsid w:val="27BD4A69"/>
    <w:rsid w:val="27F5026B"/>
    <w:rsid w:val="28810954"/>
    <w:rsid w:val="28C41519"/>
    <w:rsid w:val="28D52E43"/>
    <w:rsid w:val="28E02AE8"/>
    <w:rsid w:val="29321468"/>
    <w:rsid w:val="293C46D4"/>
    <w:rsid w:val="29776886"/>
    <w:rsid w:val="298E3B37"/>
    <w:rsid w:val="29D46E34"/>
    <w:rsid w:val="2A1F257C"/>
    <w:rsid w:val="2B0F716F"/>
    <w:rsid w:val="2B267E53"/>
    <w:rsid w:val="2B482914"/>
    <w:rsid w:val="2B82101E"/>
    <w:rsid w:val="2B8723B0"/>
    <w:rsid w:val="2BB76ED8"/>
    <w:rsid w:val="2BE0339C"/>
    <w:rsid w:val="2C2A3F7F"/>
    <w:rsid w:val="2CC30CD7"/>
    <w:rsid w:val="2E38018A"/>
    <w:rsid w:val="2E6725F0"/>
    <w:rsid w:val="2EC720E5"/>
    <w:rsid w:val="2F0320CD"/>
    <w:rsid w:val="2F416D00"/>
    <w:rsid w:val="2F55173C"/>
    <w:rsid w:val="2F9D7DB2"/>
    <w:rsid w:val="2FBB6ACC"/>
    <w:rsid w:val="318468A8"/>
    <w:rsid w:val="323B2EB3"/>
    <w:rsid w:val="323F2F7D"/>
    <w:rsid w:val="32A44FF2"/>
    <w:rsid w:val="338A3EE6"/>
    <w:rsid w:val="33AB6CE0"/>
    <w:rsid w:val="33BB5931"/>
    <w:rsid w:val="3408637E"/>
    <w:rsid w:val="349121A4"/>
    <w:rsid w:val="349362C5"/>
    <w:rsid w:val="34E47257"/>
    <w:rsid w:val="3696733C"/>
    <w:rsid w:val="36A22C9F"/>
    <w:rsid w:val="36F75038"/>
    <w:rsid w:val="37470093"/>
    <w:rsid w:val="37F1079D"/>
    <w:rsid w:val="384C7E1E"/>
    <w:rsid w:val="3851417C"/>
    <w:rsid w:val="385C3473"/>
    <w:rsid w:val="39C51821"/>
    <w:rsid w:val="3A8E528F"/>
    <w:rsid w:val="3B80367F"/>
    <w:rsid w:val="3BD91D17"/>
    <w:rsid w:val="3C2126FB"/>
    <w:rsid w:val="3C333E47"/>
    <w:rsid w:val="3C487E80"/>
    <w:rsid w:val="3C6C2709"/>
    <w:rsid w:val="3CF643B0"/>
    <w:rsid w:val="3CFC1221"/>
    <w:rsid w:val="3EBD5912"/>
    <w:rsid w:val="3EE32FE9"/>
    <w:rsid w:val="3F3023A3"/>
    <w:rsid w:val="3FB81CE7"/>
    <w:rsid w:val="3FBC3707"/>
    <w:rsid w:val="400E0EDD"/>
    <w:rsid w:val="40D849B8"/>
    <w:rsid w:val="411A68FA"/>
    <w:rsid w:val="42203234"/>
    <w:rsid w:val="424F6B75"/>
    <w:rsid w:val="42547074"/>
    <w:rsid w:val="4344571B"/>
    <w:rsid w:val="43ED0DC6"/>
    <w:rsid w:val="441A0008"/>
    <w:rsid w:val="446B2DAE"/>
    <w:rsid w:val="451F459B"/>
    <w:rsid w:val="454755CE"/>
    <w:rsid w:val="45D264C6"/>
    <w:rsid w:val="463356FA"/>
    <w:rsid w:val="4733173E"/>
    <w:rsid w:val="47565285"/>
    <w:rsid w:val="478B0A95"/>
    <w:rsid w:val="484A0F8C"/>
    <w:rsid w:val="487F4BD1"/>
    <w:rsid w:val="4A8E2E42"/>
    <w:rsid w:val="4AFB116A"/>
    <w:rsid w:val="4B583A7D"/>
    <w:rsid w:val="4B6C225F"/>
    <w:rsid w:val="4D0C0CF4"/>
    <w:rsid w:val="4DFA25C9"/>
    <w:rsid w:val="4E422E51"/>
    <w:rsid w:val="4E5020DD"/>
    <w:rsid w:val="4EB53B1E"/>
    <w:rsid w:val="4ECD3D1C"/>
    <w:rsid w:val="4F211D1F"/>
    <w:rsid w:val="4F5E7115"/>
    <w:rsid w:val="4FEE77E7"/>
    <w:rsid w:val="50EF7E09"/>
    <w:rsid w:val="510C536A"/>
    <w:rsid w:val="51D25264"/>
    <w:rsid w:val="51EA3604"/>
    <w:rsid w:val="523D6E46"/>
    <w:rsid w:val="52525C01"/>
    <w:rsid w:val="52682B1D"/>
    <w:rsid w:val="52AA6936"/>
    <w:rsid w:val="53172B10"/>
    <w:rsid w:val="533B097A"/>
    <w:rsid w:val="536A1E57"/>
    <w:rsid w:val="54C9046B"/>
    <w:rsid w:val="54EA70B5"/>
    <w:rsid w:val="54F73E2E"/>
    <w:rsid w:val="55027E0C"/>
    <w:rsid w:val="55752738"/>
    <w:rsid w:val="562F7E1A"/>
    <w:rsid w:val="565B1933"/>
    <w:rsid w:val="56CD5AE2"/>
    <w:rsid w:val="56F672DE"/>
    <w:rsid w:val="583D3ABD"/>
    <w:rsid w:val="586609E9"/>
    <w:rsid w:val="5911614E"/>
    <w:rsid w:val="5B0A4242"/>
    <w:rsid w:val="5CA95565"/>
    <w:rsid w:val="5CE46AB5"/>
    <w:rsid w:val="5D4570AE"/>
    <w:rsid w:val="5D4C58EE"/>
    <w:rsid w:val="5D7509CD"/>
    <w:rsid w:val="5D794EFF"/>
    <w:rsid w:val="5D7E2D63"/>
    <w:rsid w:val="5DE55405"/>
    <w:rsid w:val="5DE87AE6"/>
    <w:rsid w:val="5E01273F"/>
    <w:rsid w:val="5E6E5EBB"/>
    <w:rsid w:val="5F105BB1"/>
    <w:rsid w:val="600E14DC"/>
    <w:rsid w:val="601954DC"/>
    <w:rsid w:val="60257E1C"/>
    <w:rsid w:val="60C66A9B"/>
    <w:rsid w:val="61C962D2"/>
    <w:rsid w:val="62A907B5"/>
    <w:rsid w:val="63452684"/>
    <w:rsid w:val="63713DD4"/>
    <w:rsid w:val="641D37F7"/>
    <w:rsid w:val="64AF0FD0"/>
    <w:rsid w:val="64CA346F"/>
    <w:rsid w:val="650A755C"/>
    <w:rsid w:val="65C27C05"/>
    <w:rsid w:val="65E6703A"/>
    <w:rsid w:val="66982F46"/>
    <w:rsid w:val="66B645E3"/>
    <w:rsid w:val="671E39AE"/>
    <w:rsid w:val="67323183"/>
    <w:rsid w:val="67E81EC1"/>
    <w:rsid w:val="681813A2"/>
    <w:rsid w:val="68442E05"/>
    <w:rsid w:val="6B4C0725"/>
    <w:rsid w:val="6BA71EC2"/>
    <w:rsid w:val="6C102593"/>
    <w:rsid w:val="6C11750A"/>
    <w:rsid w:val="6C447EDB"/>
    <w:rsid w:val="6CAE1BD2"/>
    <w:rsid w:val="6CFB6181"/>
    <w:rsid w:val="6D4D0561"/>
    <w:rsid w:val="6D573B7A"/>
    <w:rsid w:val="6D885AB1"/>
    <w:rsid w:val="6DE31AE5"/>
    <w:rsid w:val="6E76093F"/>
    <w:rsid w:val="6E935C91"/>
    <w:rsid w:val="6EAD1AD1"/>
    <w:rsid w:val="6EE34CD2"/>
    <w:rsid w:val="6F046E40"/>
    <w:rsid w:val="6FC35856"/>
    <w:rsid w:val="6FD32149"/>
    <w:rsid w:val="7084106C"/>
    <w:rsid w:val="723D4915"/>
    <w:rsid w:val="72B3540C"/>
    <w:rsid w:val="72F1646D"/>
    <w:rsid w:val="72F22E9E"/>
    <w:rsid w:val="74020DAF"/>
    <w:rsid w:val="753C5780"/>
    <w:rsid w:val="753E6DD7"/>
    <w:rsid w:val="75911F91"/>
    <w:rsid w:val="76144F29"/>
    <w:rsid w:val="764F75B3"/>
    <w:rsid w:val="767F029B"/>
    <w:rsid w:val="7682308B"/>
    <w:rsid w:val="76A2645F"/>
    <w:rsid w:val="76A61C34"/>
    <w:rsid w:val="76AD6C7C"/>
    <w:rsid w:val="76B46C0A"/>
    <w:rsid w:val="76D15CE7"/>
    <w:rsid w:val="771F6F0D"/>
    <w:rsid w:val="783340AB"/>
    <w:rsid w:val="78DB4B00"/>
    <w:rsid w:val="792F24E1"/>
    <w:rsid w:val="79480349"/>
    <w:rsid w:val="7AEF7E73"/>
    <w:rsid w:val="7B0C70C5"/>
    <w:rsid w:val="7B291921"/>
    <w:rsid w:val="7B457C36"/>
    <w:rsid w:val="7B5E6391"/>
    <w:rsid w:val="7C2D22F8"/>
    <w:rsid w:val="7C9642AB"/>
    <w:rsid w:val="7CED6D3B"/>
    <w:rsid w:val="7E153BCF"/>
    <w:rsid w:val="7E6871C3"/>
    <w:rsid w:val="7EDB5290"/>
    <w:rsid w:val="7F336F33"/>
    <w:rsid w:val="7F6252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0A16A20-5277-40F9-A6AD-5068E297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Lines="50" w:afterLines="150"/>
      <w:jc w:val="center"/>
      <w:outlineLvl w:val="0"/>
    </w:pPr>
    <w:rPr>
      <w:rFonts w:ascii="Times New Roman" w:hAnsi="Times New Roman" w:cs="Times New Roman"/>
      <w:b/>
      <w:kern w:val="44"/>
      <w:sz w:val="48"/>
      <w:szCs w:val="20"/>
    </w:rPr>
  </w:style>
  <w:style w:type="paragraph" w:styleId="2">
    <w:name w:val="heading 2"/>
    <w:basedOn w:val="a"/>
    <w:next w:val="a"/>
    <w:link w:val="2Char"/>
    <w:unhideWhenUsed/>
    <w:qFormat/>
    <w:pPr>
      <w:keepNext/>
      <w:keepLines/>
      <w:spacing w:before="260" w:after="260"/>
      <w:jc w:val="center"/>
      <w:outlineLvl w:val="1"/>
    </w:pPr>
    <w:rPr>
      <w:rFonts w:ascii="Arial" w:eastAsia="黑体" w:hAnsi="Arial"/>
      <w:b/>
      <w:sz w:val="32"/>
    </w:rPr>
  </w:style>
  <w:style w:type="paragraph" w:styleId="3">
    <w:name w:val="heading 3"/>
    <w:basedOn w:val="a"/>
    <w:next w:val="a"/>
    <w:link w:val="3Char1"/>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PSOffice3">
    <w:name w:val="WPSOffice手动目录 3"/>
    <w:qFormat/>
    <w:pPr>
      <w:ind w:leftChars="400" w:left="400"/>
    </w:p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customStyle="1" w:styleId="Style3">
    <w:name w:val="_Style 3"/>
    <w:basedOn w:val="a"/>
    <w:qFormat/>
    <w:pPr>
      <w:ind w:firstLineChars="200" w:firstLine="420"/>
    </w:pPr>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character" w:customStyle="1" w:styleId="3Char">
    <w:name w:val="标题 3 Char"/>
    <w:basedOn w:val="a0"/>
    <w:qFormat/>
    <w:rPr>
      <w:rFonts w:eastAsia="黑体" w:cstheme="minorBidi"/>
      <w:b/>
      <w:sz w:val="28"/>
      <w:szCs w:val="32"/>
    </w:rPr>
  </w:style>
  <w:style w:type="paragraph" w:styleId="a7">
    <w:name w:val="List Paragraph"/>
    <w:basedOn w:val="a"/>
    <w:uiPriority w:val="99"/>
    <w:unhideWhenUsed/>
    <w:qFormat/>
    <w:pPr>
      <w:ind w:firstLineChars="200" w:firstLine="420"/>
    </w:pPr>
  </w:style>
  <w:style w:type="paragraph" w:customStyle="1" w:styleId="p0">
    <w:name w:val="p0"/>
    <w:basedOn w:val="a"/>
    <w:qFormat/>
    <w:pPr>
      <w:widowControl/>
      <w:spacing w:line="360" w:lineRule="auto"/>
    </w:pPr>
    <w:rPr>
      <w:kern w:val="0"/>
      <w:szCs w:val="21"/>
    </w:rPr>
  </w:style>
  <w:style w:type="character" w:customStyle="1" w:styleId="1Char">
    <w:name w:val="标题 1 Char"/>
    <w:basedOn w:val="a0"/>
    <w:link w:val="1"/>
    <w:qFormat/>
    <w:rPr>
      <w:rFonts w:ascii="Times New Roman" w:eastAsiaTheme="minorEastAsia" w:hAnsi="Times New Roman"/>
      <w:b/>
      <w:kern w:val="44"/>
      <w:sz w:val="48"/>
    </w:rPr>
  </w:style>
  <w:style w:type="character" w:customStyle="1" w:styleId="2Char">
    <w:name w:val="标题 2 Char"/>
    <w:basedOn w:val="a0"/>
    <w:link w:val="2"/>
    <w:qFormat/>
    <w:rPr>
      <w:rFonts w:ascii="Arial" w:eastAsia="黑体" w:hAnsi="Arial" w:cstheme="minorBidi"/>
      <w:b/>
      <w:kern w:val="2"/>
      <w:sz w:val="32"/>
      <w:szCs w:val="24"/>
    </w:rPr>
  </w:style>
  <w:style w:type="paragraph" w:customStyle="1" w:styleId="a8">
    <w:name w:val="备注"/>
    <w:basedOn w:val="a"/>
    <w:link w:val="Char1"/>
    <w:qFormat/>
    <w:pPr>
      <w:autoSpaceDE w:val="0"/>
      <w:autoSpaceDN w:val="0"/>
      <w:adjustRightInd w:val="0"/>
      <w:jc w:val="left"/>
    </w:pPr>
    <w:rPr>
      <w:rFonts w:ascii="微软雅黑" w:cs="微软雅黑"/>
      <w:color w:val="000000"/>
      <w:kern w:val="0"/>
      <w:sz w:val="18"/>
    </w:rPr>
  </w:style>
  <w:style w:type="character" w:customStyle="1" w:styleId="Char1">
    <w:name w:val="备注 Char"/>
    <w:basedOn w:val="a0"/>
    <w:link w:val="a8"/>
    <w:qFormat/>
    <w:rPr>
      <w:rFonts w:ascii="微软雅黑" w:eastAsiaTheme="minorEastAsia" w:hAnsiTheme="minorHAnsi" w:cs="微软雅黑"/>
      <w:color w:val="000000"/>
      <w:sz w:val="18"/>
      <w:szCs w:val="24"/>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7">
    <w:name w:val="7.正文"/>
    <w:qFormat/>
    <w:pPr>
      <w:spacing w:line="360" w:lineRule="auto"/>
      <w:ind w:firstLineChars="200" w:firstLine="200"/>
      <w:jc w:val="both"/>
    </w:pPr>
    <w:rPr>
      <w:rFonts w:eastAsiaTheme="minorEastAsia" w:cstheme="minorBidi"/>
      <w:kern w:val="2"/>
      <w:sz w:val="24"/>
      <w:szCs w:val="21"/>
    </w:rPr>
  </w:style>
  <w:style w:type="character" w:customStyle="1" w:styleId="30">
    <w:name w:val="标题 3 字符"/>
    <w:qFormat/>
    <w:rPr>
      <w:rFonts w:ascii="Calibri" w:eastAsia="黑体" w:hAnsi="Calibri"/>
      <w:b/>
      <w:kern w:val="0"/>
      <w:sz w:val="28"/>
      <w:szCs w:val="32"/>
    </w:rPr>
  </w:style>
  <w:style w:type="character" w:customStyle="1" w:styleId="3Char1">
    <w:name w:val="标题 3 Char1"/>
    <w:link w:val="3"/>
    <w:qFormat/>
    <w:rPr>
      <w:rFonts w:ascii="Calibri" w:eastAsia="黑体" w:hAnsi="Calibri"/>
      <w:b/>
      <w:kern w:val="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8F5C5-4339-4678-BDE5-D84247CEB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2806</Words>
  <Characters>3115</Characters>
  <Application>Microsoft Office Word</Application>
  <DocSecurity>0</DocSecurity>
  <Lines>129</Lines>
  <Paragraphs>155</Paragraphs>
  <ScaleCrop>false</ScaleCrop>
  <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cp:revision>
  <cp:lastPrinted>2021-04-08T08:13:00Z</cp:lastPrinted>
  <dcterms:created xsi:type="dcterms:W3CDTF">2022-07-23T02:09:00Z</dcterms:created>
  <dcterms:modified xsi:type="dcterms:W3CDTF">2022-11-09T02:46:00Z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FA2E32B947BB460D9EAA9F9210CA2BB0</vt:lpwstr>
  </property>
  <property fmtid="{D5CDD505-2E9C-101B-9397-08002B2CF9AE}" pid="4" name="commondata">
    <vt:lpwstr>eyJoZGlkIjoiNGZjZjg0MDE5MDAwMjdmMDYxZGFmODAwYjVjYmNiNDMifQ==</vt:lpwstr>
  </property>
</Properties>
</file>