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642684" w14:textId="77777777" w:rsidR="0023700F" w:rsidRPr="0023700F" w:rsidRDefault="0023700F" w:rsidP="0023700F">
      <w:pPr>
        <w:jc w:val="center"/>
        <w:rPr>
          <w:rFonts w:ascii="宋体" w:eastAsia="宋体" w:hAnsi="宋体" w:cs="宋体"/>
          <w:sz w:val="48"/>
          <w:szCs w:val="48"/>
        </w:rPr>
      </w:pPr>
      <w:r w:rsidRPr="0023700F">
        <w:rPr>
          <w:rFonts w:ascii="宋体" w:eastAsia="宋体" w:hAnsi="宋体" w:cs="宋体" w:hint="eastAsia"/>
          <w:sz w:val="48"/>
          <w:szCs w:val="48"/>
        </w:rPr>
        <w:t>采购内容及要求</w:t>
      </w:r>
    </w:p>
    <w:p w14:paraId="462EAAB6" w14:textId="77777777" w:rsidR="007278AF" w:rsidRPr="007278AF" w:rsidRDefault="007278AF" w:rsidP="007278AF">
      <w:pPr>
        <w:spacing w:line="360" w:lineRule="auto"/>
        <w:ind w:firstLineChars="200" w:firstLine="482"/>
        <w:jc w:val="left"/>
        <w:rPr>
          <w:rFonts w:ascii="宋体" w:eastAsia="宋体" w:hAnsi="宋体"/>
          <w:b/>
          <w:bCs/>
          <w:sz w:val="24"/>
          <w:szCs w:val="24"/>
        </w:rPr>
      </w:pPr>
      <w:r w:rsidRPr="007278AF">
        <w:rPr>
          <w:rFonts w:ascii="宋体" w:eastAsia="宋体" w:hAnsi="宋体" w:hint="eastAsia"/>
          <w:b/>
          <w:bCs/>
          <w:sz w:val="24"/>
          <w:szCs w:val="24"/>
        </w:rPr>
        <w:t>一、项目概况：</w:t>
      </w:r>
    </w:p>
    <w:p w14:paraId="0757EF86" w14:textId="5BDA2976" w:rsidR="007278AF" w:rsidRPr="007278AF" w:rsidRDefault="00272D36" w:rsidP="007278AF">
      <w:pPr>
        <w:pStyle w:val="Default"/>
        <w:adjustRightInd/>
        <w:spacing w:line="360" w:lineRule="auto"/>
        <w:ind w:firstLineChars="200" w:firstLine="480"/>
        <w:rPr>
          <w:rFonts w:hAnsi="宋体"/>
        </w:rPr>
      </w:pPr>
      <w:r>
        <w:rPr>
          <w:rFonts w:hAnsi="宋体" w:hint="eastAsia"/>
        </w:rPr>
        <w:t>岸电设施</w:t>
      </w:r>
      <w:r w:rsidR="007278AF" w:rsidRPr="007278AF">
        <w:rPr>
          <w:rFonts w:hAnsi="宋体" w:hint="eastAsia"/>
        </w:rPr>
        <w:t>：常州地方粮食和物资储备库有限公司</w:t>
      </w:r>
      <w:r w:rsidR="007278AF" w:rsidRPr="007278AF">
        <w:rPr>
          <w:rFonts w:hAnsi="宋体" w:hint="eastAsia"/>
        </w:rPr>
        <w:t>码头建设</w:t>
      </w:r>
      <w:r w:rsidR="007278AF" w:rsidRPr="007278AF">
        <w:rPr>
          <w:rFonts w:hAnsi="宋体" w:hint="eastAsia"/>
        </w:rPr>
        <w:t>一套</w:t>
      </w:r>
      <w:r>
        <w:rPr>
          <w:rFonts w:hAnsi="宋体" w:hint="eastAsia"/>
        </w:rPr>
        <w:t>岸电设施</w:t>
      </w:r>
      <w:r w:rsidR="007278AF" w:rsidRPr="007278AF">
        <w:rPr>
          <w:rFonts w:hAnsi="宋体" w:hint="eastAsia"/>
        </w:rPr>
        <w:t>。</w:t>
      </w:r>
    </w:p>
    <w:p w14:paraId="538C8E44" w14:textId="77777777" w:rsidR="007278AF" w:rsidRPr="007278AF" w:rsidRDefault="007278AF" w:rsidP="007278AF">
      <w:pPr>
        <w:numPr>
          <w:ilvl w:val="0"/>
          <w:numId w:val="1"/>
        </w:numPr>
        <w:spacing w:line="360" w:lineRule="auto"/>
        <w:ind w:firstLineChars="200" w:firstLine="482"/>
        <w:jc w:val="left"/>
        <w:rPr>
          <w:rFonts w:ascii="宋体" w:eastAsia="宋体" w:hAnsi="宋体"/>
          <w:b/>
          <w:bCs/>
          <w:sz w:val="24"/>
          <w:szCs w:val="24"/>
        </w:rPr>
      </w:pPr>
      <w:r w:rsidRPr="007278AF">
        <w:rPr>
          <w:rFonts w:ascii="宋体" w:eastAsia="宋体" w:hAnsi="宋体" w:hint="eastAsia"/>
          <w:b/>
          <w:bCs/>
          <w:sz w:val="24"/>
          <w:szCs w:val="24"/>
        </w:rPr>
        <w:t>供应商资格条件：</w:t>
      </w:r>
    </w:p>
    <w:p w14:paraId="523AB572" w14:textId="77777777" w:rsidR="007278AF" w:rsidRPr="007278AF" w:rsidRDefault="007278AF" w:rsidP="007278AF">
      <w:pPr>
        <w:pStyle w:val="Default"/>
        <w:adjustRightInd/>
        <w:spacing w:line="360" w:lineRule="auto"/>
        <w:ind w:firstLineChars="200" w:firstLine="480"/>
        <w:rPr>
          <w:rFonts w:hAnsi="宋体"/>
          <w:bCs/>
        </w:rPr>
      </w:pPr>
      <w:r w:rsidRPr="007278AF">
        <w:rPr>
          <w:rFonts w:hAnsi="宋体"/>
          <w:bCs/>
        </w:rPr>
        <w:t>1.</w:t>
      </w:r>
      <w:bookmarkStart w:id="0" w:name="_Hlk68619119"/>
      <w:r w:rsidRPr="007278AF">
        <w:rPr>
          <w:rFonts w:hAnsi="宋体" w:hint="eastAsia"/>
          <w:bCs/>
        </w:rPr>
        <w:t>供应商</w:t>
      </w:r>
      <w:bookmarkEnd w:id="0"/>
      <w:r w:rsidRPr="007278AF">
        <w:rPr>
          <w:rFonts w:hAnsi="宋体" w:hint="eastAsia"/>
          <w:bCs/>
        </w:rPr>
        <w:t>具备独立法人资格；</w:t>
      </w:r>
    </w:p>
    <w:p w14:paraId="6126623A" w14:textId="04A35F21" w:rsidR="0023700F" w:rsidRPr="007278AF" w:rsidRDefault="007278AF" w:rsidP="007278AF">
      <w:pPr>
        <w:ind w:firstLineChars="200" w:firstLine="482"/>
        <w:rPr>
          <w:rFonts w:ascii="宋体" w:eastAsia="宋体" w:hAnsi="宋体" w:cs="宋体"/>
          <w:sz w:val="24"/>
          <w:szCs w:val="24"/>
        </w:rPr>
      </w:pPr>
      <w:r w:rsidRPr="007278AF">
        <w:rPr>
          <w:rFonts w:ascii="宋体" w:eastAsia="宋体" w:hAnsi="宋体" w:hint="eastAsia"/>
          <w:b/>
          <w:sz w:val="24"/>
          <w:szCs w:val="24"/>
        </w:rPr>
        <w:t>三、项目要求：</w:t>
      </w:r>
    </w:p>
    <w:p w14:paraId="5EA9D33B" w14:textId="77777777" w:rsidR="00DB2444" w:rsidRPr="00DB2444" w:rsidRDefault="00DB2444" w:rsidP="00DB2444">
      <w:pPr>
        <w:spacing w:line="360" w:lineRule="auto"/>
        <w:ind w:firstLineChars="200" w:firstLine="480"/>
        <w:rPr>
          <w:rFonts w:ascii="宋体" w:eastAsia="宋体" w:hAnsi="宋体" w:cs="宋体"/>
          <w:sz w:val="24"/>
          <w:szCs w:val="24"/>
        </w:rPr>
      </w:pPr>
      <w:r w:rsidRPr="00DB2444">
        <w:rPr>
          <w:rFonts w:ascii="宋体" w:eastAsia="宋体" w:hAnsi="宋体" w:cs="宋体"/>
          <w:sz w:val="24"/>
          <w:szCs w:val="24"/>
        </w:rPr>
        <w:t xml:space="preserve">1 基本构成 </w:t>
      </w:r>
    </w:p>
    <w:p w14:paraId="3419696F" w14:textId="77777777" w:rsidR="00DB2444" w:rsidRPr="00DB2444" w:rsidRDefault="00DB2444" w:rsidP="00DB2444">
      <w:pPr>
        <w:spacing w:line="360" w:lineRule="auto"/>
        <w:ind w:firstLineChars="200" w:firstLine="480"/>
        <w:rPr>
          <w:rFonts w:ascii="宋体" w:eastAsia="宋体" w:hAnsi="宋体" w:cs="宋体"/>
          <w:sz w:val="24"/>
          <w:szCs w:val="24"/>
        </w:rPr>
      </w:pPr>
      <w:r w:rsidRPr="00DB2444">
        <w:rPr>
          <w:rFonts w:ascii="宋体" w:eastAsia="宋体" w:hAnsi="宋体" w:cs="宋体" w:hint="eastAsia"/>
          <w:sz w:val="24"/>
          <w:szCs w:val="24"/>
        </w:rPr>
        <w:t>岸电桩基本构成如下：壳体、断路器、接触器、控制器、计量表计、供电插座、指示灯、急停按钮等。</w:t>
      </w:r>
      <w:r w:rsidRPr="00DB2444">
        <w:rPr>
          <w:rFonts w:ascii="宋体" w:eastAsia="宋体" w:hAnsi="宋体" w:cs="宋体"/>
          <w:sz w:val="24"/>
          <w:szCs w:val="24"/>
        </w:rPr>
        <w:t xml:space="preserve"> </w:t>
      </w:r>
    </w:p>
    <w:p w14:paraId="4DEE897C" w14:textId="77777777" w:rsidR="00DB2444" w:rsidRPr="00DB2444" w:rsidRDefault="00DB2444" w:rsidP="00DB2444">
      <w:pPr>
        <w:spacing w:line="360" w:lineRule="auto"/>
        <w:ind w:firstLineChars="200" w:firstLine="480"/>
        <w:rPr>
          <w:rFonts w:ascii="宋体" w:eastAsia="宋体" w:hAnsi="宋体" w:cs="宋体"/>
          <w:sz w:val="24"/>
          <w:szCs w:val="24"/>
        </w:rPr>
      </w:pPr>
      <w:r w:rsidRPr="00DB2444">
        <w:rPr>
          <w:rFonts w:ascii="宋体" w:eastAsia="宋体" w:hAnsi="宋体" w:cs="宋体"/>
          <w:sz w:val="24"/>
          <w:szCs w:val="24"/>
        </w:rPr>
        <w:t xml:space="preserve">2 功能要求 </w:t>
      </w:r>
    </w:p>
    <w:p w14:paraId="531D42CC" w14:textId="77777777" w:rsidR="00DB2444" w:rsidRPr="00DB2444" w:rsidRDefault="00DB2444" w:rsidP="00DB2444">
      <w:pPr>
        <w:spacing w:line="360" w:lineRule="auto"/>
        <w:ind w:firstLineChars="200" w:firstLine="480"/>
        <w:rPr>
          <w:rFonts w:ascii="宋体" w:eastAsia="宋体" w:hAnsi="宋体" w:cs="宋体"/>
          <w:sz w:val="24"/>
          <w:szCs w:val="24"/>
        </w:rPr>
      </w:pPr>
      <w:r w:rsidRPr="00DB2444">
        <w:rPr>
          <w:rFonts w:ascii="宋体" w:eastAsia="宋体" w:hAnsi="宋体" w:cs="宋体"/>
          <w:sz w:val="24"/>
          <w:szCs w:val="24"/>
        </w:rPr>
        <w:t xml:space="preserve">2.1 供电功能 </w:t>
      </w:r>
    </w:p>
    <w:p w14:paraId="24986367" w14:textId="77777777" w:rsidR="00DB2444" w:rsidRPr="00DB2444" w:rsidRDefault="00DB2444" w:rsidP="00DB2444">
      <w:pPr>
        <w:spacing w:line="360" w:lineRule="auto"/>
        <w:ind w:firstLineChars="200" w:firstLine="480"/>
        <w:rPr>
          <w:rFonts w:ascii="宋体" w:eastAsia="宋体" w:hAnsi="宋体" w:cs="宋体"/>
          <w:sz w:val="24"/>
          <w:szCs w:val="24"/>
        </w:rPr>
      </w:pPr>
      <w:r w:rsidRPr="00DB2444">
        <w:rPr>
          <w:rFonts w:ascii="宋体" w:eastAsia="宋体" w:hAnsi="宋体" w:cs="宋体" w:hint="eastAsia"/>
          <w:sz w:val="24"/>
          <w:szCs w:val="24"/>
        </w:rPr>
        <w:t>岸电桩应具备向靠泊船舶提供单相</w:t>
      </w:r>
      <w:r w:rsidRPr="00DB2444">
        <w:rPr>
          <w:rFonts w:ascii="宋体" w:eastAsia="宋体" w:hAnsi="宋体" w:cs="宋体"/>
          <w:sz w:val="24"/>
          <w:szCs w:val="24"/>
        </w:rPr>
        <w:t xml:space="preserve">/三相电源的能力，额定电压220V/380V，频率50Hz。 </w:t>
      </w:r>
    </w:p>
    <w:p w14:paraId="052A315A" w14:textId="77777777" w:rsidR="00DB2444" w:rsidRPr="00DB2444" w:rsidRDefault="00DB2444" w:rsidP="00DB2444">
      <w:pPr>
        <w:spacing w:line="360" w:lineRule="auto"/>
        <w:ind w:firstLineChars="200" w:firstLine="480"/>
        <w:rPr>
          <w:rFonts w:ascii="宋体" w:eastAsia="宋体" w:hAnsi="宋体" w:cs="宋体"/>
          <w:sz w:val="24"/>
          <w:szCs w:val="24"/>
        </w:rPr>
      </w:pPr>
      <w:r w:rsidRPr="00DB2444">
        <w:rPr>
          <w:rFonts w:ascii="宋体" w:eastAsia="宋体" w:hAnsi="宋体" w:cs="宋体"/>
          <w:sz w:val="24"/>
          <w:szCs w:val="24"/>
        </w:rPr>
        <w:t xml:space="preserve">2.2 远程/本地控制 </w:t>
      </w:r>
    </w:p>
    <w:p w14:paraId="3EB3EF62" w14:textId="77777777" w:rsidR="00DB2444" w:rsidRPr="00DB2444" w:rsidRDefault="00DB2444" w:rsidP="00DB2444">
      <w:pPr>
        <w:spacing w:line="360" w:lineRule="auto"/>
        <w:ind w:firstLineChars="200" w:firstLine="480"/>
        <w:rPr>
          <w:rFonts w:ascii="宋体" w:eastAsia="宋体" w:hAnsi="宋体" w:cs="宋体"/>
          <w:sz w:val="24"/>
          <w:szCs w:val="24"/>
        </w:rPr>
      </w:pPr>
      <w:r w:rsidRPr="00DB2444">
        <w:rPr>
          <w:rFonts w:ascii="宋体" w:eastAsia="宋体" w:hAnsi="宋体" w:cs="宋体" w:hint="eastAsia"/>
          <w:sz w:val="24"/>
          <w:szCs w:val="24"/>
        </w:rPr>
        <w:t>岸电桩应具有本地控制终端，且本地控制终端应具备与岸电监控系统或运营服务平台通信的能力。</w:t>
      </w:r>
    </w:p>
    <w:p w14:paraId="17F36A74" w14:textId="77777777" w:rsidR="00DB2444" w:rsidRPr="00DB2444" w:rsidRDefault="00DB2444" w:rsidP="00DB2444">
      <w:pPr>
        <w:spacing w:line="360" w:lineRule="auto"/>
        <w:ind w:firstLineChars="200" w:firstLine="480"/>
        <w:rPr>
          <w:rFonts w:ascii="宋体" w:eastAsia="宋体" w:hAnsi="宋体" w:cs="宋体"/>
          <w:sz w:val="24"/>
          <w:szCs w:val="24"/>
        </w:rPr>
      </w:pPr>
      <w:r w:rsidRPr="00DB2444">
        <w:rPr>
          <w:rFonts w:ascii="宋体" w:eastAsia="宋体" w:hAnsi="宋体" w:cs="宋体" w:hint="eastAsia"/>
          <w:sz w:val="24"/>
          <w:szCs w:val="24"/>
        </w:rPr>
        <w:t>远程通信功能应满足如下要求：</w:t>
      </w:r>
      <w:r w:rsidRPr="00DB2444">
        <w:rPr>
          <w:rFonts w:ascii="宋体" w:eastAsia="宋体" w:hAnsi="宋体" w:cs="宋体"/>
          <w:sz w:val="24"/>
          <w:szCs w:val="24"/>
        </w:rPr>
        <w:t xml:space="preserve"> </w:t>
      </w:r>
    </w:p>
    <w:p w14:paraId="7047B489" w14:textId="77777777" w:rsidR="00DB2444" w:rsidRPr="00DB2444" w:rsidRDefault="00DB2444" w:rsidP="00DB2444">
      <w:pPr>
        <w:spacing w:line="360" w:lineRule="auto"/>
        <w:ind w:firstLineChars="200" w:firstLine="480"/>
        <w:rPr>
          <w:rFonts w:ascii="宋体" w:eastAsia="宋体" w:hAnsi="宋体" w:cs="宋体"/>
          <w:sz w:val="24"/>
          <w:szCs w:val="24"/>
        </w:rPr>
      </w:pPr>
      <w:r w:rsidRPr="00DB2444">
        <w:rPr>
          <w:rFonts w:ascii="宋体" w:eastAsia="宋体" w:hAnsi="宋体" w:cs="宋体"/>
          <w:sz w:val="24"/>
          <w:szCs w:val="24"/>
        </w:rPr>
        <w:t xml:space="preserve">a) 具备与上级监控系统之间数据通信的能力，能够将岸电桩的运行数据实时上传，同时具备接收控制调节指令的能力； </w:t>
      </w:r>
    </w:p>
    <w:p w14:paraId="09E5E827" w14:textId="77777777" w:rsidR="00DB2444" w:rsidRPr="00DB2444" w:rsidRDefault="00DB2444" w:rsidP="00DB2444">
      <w:pPr>
        <w:spacing w:line="360" w:lineRule="auto"/>
        <w:ind w:firstLineChars="200" w:firstLine="480"/>
        <w:rPr>
          <w:rFonts w:ascii="宋体" w:eastAsia="宋体" w:hAnsi="宋体" w:cs="宋体"/>
          <w:sz w:val="24"/>
          <w:szCs w:val="24"/>
        </w:rPr>
      </w:pPr>
      <w:r w:rsidRPr="00DB2444">
        <w:rPr>
          <w:rFonts w:ascii="宋体" w:eastAsia="宋体" w:hAnsi="宋体" w:cs="宋体"/>
          <w:sz w:val="24"/>
          <w:szCs w:val="24"/>
        </w:rPr>
        <w:t xml:space="preserve">b) 远程通信具备无线通讯接口或以太网通信接口，符合电力系统二次系统安全防护规定； </w:t>
      </w:r>
    </w:p>
    <w:p w14:paraId="5407E7B9" w14:textId="77777777" w:rsidR="00DB2444" w:rsidRPr="00DB2444" w:rsidRDefault="00DB2444" w:rsidP="00DB2444">
      <w:pPr>
        <w:spacing w:line="360" w:lineRule="auto"/>
        <w:ind w:firstLineChars="200" w:firstLine="480"/>
        <w:rPr>
          <w:rFonts w:ascii="宋体" w:eastAsia="宋体" w:hAnsi="宋体" w:cs="宋体"/>
          <w:sz w:val="24"/>
          <w:szCs w:val="24"/>
        </w:rPr>
      </w:pPr>
      <w:r w:rsidRPr="00DB2444">
        <w:rPr>
          <w:rFonts w:ascii="宋体" w:eastAsia="宋体" w:hAnsi="宋体" w:cs="宋体"/>
          <w:sz w:val="24"/>
          <w:szCs w:val="24"/>
        </w:rPr>
        <w:t xml:space="preserve">2.3 计量功能 </w:t>
      </w:r>
    </w:p>
    <w:p w14:paraId="4E518FF4" w14:textId="77777777" w:rsidR="00DB2444" w:rsidRPr="00DB2444" w:rsidRDefault="00DB2444" w:rsidP="00DB2444">
      <w:pPr>
        <w:spacing w:line="360" w:lineRule="auto"/>
        <w:ind w:firstLineChars="200" w:firstLine="480"/>
        <w:rPr>
          <w:rFonts w:ascii="宋体" w:eastAsia="宋体" w:hAnsi="宋体" w:cs="宋体"/>
          <w:sz w:val="24"/>
          <w:szCs w:val="24"/>
        </w:rPr>
      </w:pPr>
      <w:r w:rsidRPr="00DB2444">
        <w:rPr>
          <w:rFonts w:ascii="宋体" w:eastAsia="宋体" w:hAnsi="宋体" w:cs="宋体" w:hint="eastAsia"/>
          <w:sz w:val="24"/>
          <w:szCs w:val="24"/>
        </w:rPr>
        <w:t>岸电桩应具有对每个供电接口输出电能进行计量的功能，岸电桩的计量应符合</w:t>
      </w:r>
      <w:r w:rsidRPr="00DB2444">
        <w:rPr>
          <w:rFonts w:ascii="宋体" w:eastAsia="宋体" w:hAnsi="宋体" w:cs="宋体"/>
          <w:sz w:val="24"/>
          <w:szCs w:val="24"/>
        </w:rPr>
        <w:t>DL/T 2143.2的规定。</w:t>
      </w:r>
    </w:p>
    <w:p w14:paraId="2A0C6520" w14:textId="77777777" w:rsidR="00DB2444" w:rsidRPr="00DB2444" w:rsidRDefault="00DB2444" w:rsidP="00DB2444">
      <w:pPr>
        <w:spacing w:line="360" w:lineRule="auto"/>
        <w:ind w:firstLineChars="200" w:firstLine="480"/>
        <w:rPr>
          <w:rFonts w:ascii="宋体" w:eastAsia="宋体" w:hAnsi="宋体" w:cs="宋体"/>
          <w:sz w:val="24"/>
          <w:szCs w:val="24"/>
        </w:rPr>
      </w:pPr>
      <w:r w:rsidRPr="00DB2444">
        <w:rPr>
          <w:rFonts w:ascii="宋体" w:eastAsia="宋体" w:hAnsi="宋体" w:cs="宋体"/>
          <w:sz w:val="24"/>
          <w:szCs w:val="24"/>
        </w:rPr>
        <w:t xml:space="preserve">2.4 本地状态指示功能 </w:t>
      </w:r>
    </w:p>
    <w:p w14:paraId="38903C2A" w14:textId="77777777" w:rsidR="00DB2444" w:rsidRPr="00DB2444" w:rsidRDefault="00DB2444" w:rsidP="00DB2444">
      <w:pPr>
        <w:spacing w:line="360" w:lineRule="auto"/>
        <w:ind w:firstLineChars="200" w:firstLine="480"/>
        <w:rPr>
          <w:rFonts w:ascii="宋体" w:eastAsia="宋体" w:hAnsi="宋体" w:cs="宋体"/>
          <w:sz w:val="24"/>
          <w:szCs w:val="24"/>
        </w:rPr>
      </w:pPr>
      <w:r w:rsidRPr="00DB2444">
        <w:rPr>
          <w:rFonts w:ascii="宋体" w:eastAsia="宋体" w:hAnsi="宋体" w:cs="宋体" w:hint="eastAsia"/>
          <w:sz w:val="24"/>
          <w:szCs w:val="24"/>
        </w:rPr>
        <w:t>岸电桩应具备电源、运行、故障状态指示功能；其中指示灯颜色应符合</w:t>
      </w:r>
      <w:r w:rsidRPr="00DB2444">
        <w:rPr>
          <w:rFonts w:ascii="宋体" w:eastAsia="宋体" w:hAnsi="宋体" w:cs="宋体"/>
          <w:sz w:val="24"/>
          <w:szCs w:val="24"/>
        </w:rPr>
        <w:t xml:space="preserve">GB/T 7061-2016中5.3的规定；其中白色代表设备带电，绿色代表设备运行，红色代表设备故障。 </w:t>
      </w:r>
    </w:p>
    <w:p w14:paraId="1060F24D" w14:textId="77777777" w:rsidR="00DB2444" w:rsidRPr="00DB2444" w:rsidRDefault="00DB2444" w:rsidP="00DB2444">
      <w:pPr>
        <w:spacing w:line="360" w:lineRule="auto"/>
        <w:ind w:firstLineChars="200" w:firstLine="480"/>
        <w:rPr>
          <w:rFonts w:ascii="宋体" w:eastAsia="宋体" w:hAnsi="宋体" w:cs="宋体"/>
          <w:sz w:val="24"/>
          <w:szCs w:val="24"/>
        </w:rPr>
      </w:pPr>
      <w:r w:rsidRPr="00DB2444">
        <w:rPr>
          <w:rFonts w:ascii="宋体" w:eastAsia="宋体" w:hAnsi="宋体" w:cs="宋体"/>
          <w:sz w:val="24"/>
          <w:szCs w:val="24"/>
        </w:rPr>
        <w:t xml:space="preserve">2.5 插座 </w:t>
      </w:r>
    </w:p>
    <w:p w14:paraId="723C1BAF" w14:textId="77777777" w:rsidR="00DB2444" w:rsidRPr="00DB2444" w:rsidRDefault="00DB2444" w:rsidP="00DB2444">
      <w:pPr>
        <w:spacing w:line="360" w:lineRule="auto"/>
        <w:ind w:firstLineChars="200" w:firstLine="480"/>
        <w:rPr>
          <w:rFonts w:ascii="宋体" w:eastAsia="宋体" w:hAnsi="宋体" w:cs="宋体"/>
          <w:sz w:val="24"/>
          <w:szCs w:val="24"/>
        </w:rPr>
      </w:pPr>
      <w:r w:rsidRPr="00DB2444">
        <w:rPr>
          <w:rFonts w:ascii="宋体" w:eastAsia="宋体" w:hAnsi="宋体" w:cs="宋体" w:hint="eastAsia"/>
          <w:sz w:val="24"/>
          <w:szCs w:val="24"/>
        </w:rPr>
        <w:lastRenderedPageBreak/>
        <w:t>单相电源插座应符合</w:t>
      </w:r>
      <w:r w:rsidRPr="00DB2444">
        <w:rPr>
          <w:rFonts w:ascii="宋体" w:eastAsia="宋体" w:hAnsi="宋体" w:cs="宋体"/>
          <w:sz w:val="24"/>
          <w:szCs w:val="24"/>
        </w:rPr>
        <w:t xml:space="preserve">GB/T 11918.2标准活页2-Ⅰ中的尺寸要求，防护等级IP67,额定电流32A,5芯插座，L2、L3两芯备用。 </w:t>
      </w:r>
    </w:p>
    <w:p w14:paraId="06FEECC2" w14:textId="77777777" w:rsidR="00DB2444" w:rsidRPr="00DB2444" w:rsidRDefault="00DB2444" w:rsidP="00DB2444">
      <w:pPr>
        <w:spacing w:line="360" w:lineRule="auto"/>
        <w:ind w:firstLineChars="200" w:firstLine="480"/>
        <w:rPr>
          <w:rFonts w:ascii="宋体" w:eastAsia="宋体" w:hAnsi="宋体" w:cs="宋体"/>
          <w:sz w:val="24"/>
          <w:szCs w:val="24"/>
        </w:rPr>
      </w:pPr>
      <w:r w:rsidRPr="00DB2444">
        <w:rPr>
          <w:rFonts w:ascii="宋体" w:eastAsia="宋体" w:hAnsi="宋体" w:cs="宋体" w:hint="eastAsia"/>
          <w:sz w:val="24"/>
          <w:szCs w:val="24"/>
        </w:rPr>
        <w:t>三相电源插座应符合</w:t>
      </w:r>
      <w:r w:rsidRPr="00DB2444">
        <w:rPr>
          <w:rFonts w:ascii="宋体" w:eastAsia="宋体" w:hAnsi="宋体" w:cs="宋体"/>
          <w:sz w:val="24"/>
          <w:szCs w:val="24"/>
        </w:rPr>
        <w:t xml:space="preserve">GB/T 11918.5的要求。 </w:t>
      </w:r>
    </w:p>
    <w:p w14:paraId="7CCD7C67" w14:textId="77777777" w:rsidR="00DB2444" w:rsidRPr="00DB2444" w:rsidRDefault="00DB2444" w:rsidP="00DB2444">
      <w:pPr>
        <w:spacing w:line="360" w:lineRule="auto"/>
        <w:ind w:firstLineChars="200" w:firstLine="480"/>
        <w:rPr>
          <w:rFonts w:ascii="宋体" w:eastAsia="宋体" w:hAnsi="宋体" w:cs="宋体"/>
          <w:sz w:val="24"/>
          <w:szCs w:val="24"/>
        </w:rPr>
      </w:pPr>
      <w:r w:rsidRPr="00DB2444">
        <w:rPr>
          <w:rFonts w:ascii="宋体" w:eastAsia="宋体" w:hAnsi="宋体" w:cs="宋体"/>
          <w:sz w:val="24"/>
          <w:szCs w:val="24"/>
        </w:rPr>
        <w:t xml:space="preserve">3 机械强度 </w:t>
      </w:r>
    </w:p>
    <w:p w14:paraId="722A88E1" w14:textId="77777777" w:rsidR="00DB2444" w:rsidRPr="00DB2444" w:rsidRDefault="00DB2444" w:rsidP="00DB2444">
      <w:pPr>
        <w:spacing w:line="360" w:lineRule="auto"/>
        <w:ind w:firstLineChars="200" w:firstLine="480"/>
        <w:rPr>
          <w:rFonts w:ascii="宋体" w:eastAsia="宋体" w:hAnsi="宋体" w:cs="宋体"/>
          <w:sz w:val="24"/>
          <w:szCs w:val="24"/>
        </w:rPr>
      </w:pPr>
      <w:r w:rsidRPr="00DB2444">
        <w:rPr>
          <w:rFonts w:ascii="宋体" w:eastAsia="宋体" w:hAnsi="宋体" w:cs="宋体" w:hint="eastAsia"/>
          <w:sz w:val="24"/>
          <w:szCs w:val="24"/>
        </w:rPr>
        <w:t>桩体机械强度应满足如下要求：</w:t>
      </w:r>
      <w:r w:rsidRPr="00DB2444">
        <w:rPr>
          <w:rFonts w:ascii="宋体" w:eastAsia="宋体" w:hAnsi="宋体" w:cs="宋体"/>
          <w:sz w:val="24"/>
          <w:szCs w:val="24"/>
        </w:rPr>
        <w:t xml:space="preserve"> </w:t>
      </w:r>
    </w:p>
    <w:p w14:paraId="64D21D8A" w14:textId="77777777" w:rsidR="00DB2444" w:rsidRPr="00DB2444" w:rsidRDefault="00DB2444" w:rsidP="00DB2444">
      <w:pPr>
        <w:spacing w:line="360" w:lineRule="auto"/>
        <w:ind w:firstLineChars="200" w:firstLine="480"/>
        <w:rPr>
          <w:rFonts w:ascii="宋体" w:eastAsia="宋体" w:hAnsi="宋体" w:cs="宋体"/>
          <w:sz w:val="24"/>
          <w:szCs w:val="24"/>
        </w:rPr>
      </w:pPr>
      <w:r w:rsidRPr="00DB2444">
        <w:rPr>
          <w:rFonts w:ascii="宋体" w:eastAsia="宋体" w:hAnsi="宋体" w:cs="宋体" w:hint="eastAsia"/>
          <w:sz w:val="24"/>
          <w:szCs w:val="24"/>
        </w:rPr>
        <w:t>振动要求</w:t>
      </w:r>
      <w:r w:rsidRPr="00DB2444">
        <w:rPr>
          <w:rFonts w:ascii="宋体" w:eastAsia="宋体" w:hAnsi="宋体" w:cs="宋体"/>
          <w:sz w:val="24"/>
          <w:szCs w:val="24"/>
        </w:rPr>
        <w:t xml:space="preserve">:岸电桩在2（+3/0）～13.2Hz频率范围内各个方向1mm位移、13.2～100Hz范围内各个方向1g加速度的振动载荷作用下设备正常运行、结构完好； </w:t>
      </w:r>
    </w:p>
    <w:p w14:paraId="6BC4366F" w14:textId="77777777" w:rsidR="00DB2444" w:rsidRPr="00DB2444" w:rsidRDefault="00DB2444" w:rsidP="00DB2444">
      <w:pPr>
        <w:spacing w:line="360" w:lineRule="auto"/>
        <w:ind w:firstLineChars="200" w:firstLine="480"/>
        <w:rPr>
          <w:rFonts w:ascii="宋体" w:eastAsia="宋体" w:hAnsi="宋体" w:cs="宋体"/>
          <w:sz w:val="24"/>
          <w:szCs w:val="24"/>
        </w:rPr>
      </w:pPr>
      <w:r w:rsidRPr="00DB2444">
        <w:rPr>
          <w:rFonts w:ascii="宋体" w:eastAsia="宋体" w:hAnsi="宋体" w:cs="宋体" w:hint="eastAsia"/>
          <w:sz w:val="24"/>
          <w:szCs w:val="24"/>
        </w:rPr>
        <w:t>冲击要求：冲击能量</w:t>
      </w:r>
      <w:r w:rsidRPr="00DB2444">
        <w:rPr>
          <w:rFonts w:ascii="宋体" w:eastAsia="宋体" w:hAnsi="宋体" w:cs="宋体"/>
          <w:sz w:val="24"/>
          <w:szCs w:val="24"/>
        </w:rPr>
        <w:t xml:space="preserve">20J，撞击元件等效质量5kg，跌落高度0.4m，岸电桩应有足够的结构强度，外物撞击造成的变形不应影响其正常工作。 </w:t>
      </w:r>
    </w:p>
    <w:p w14:paraId="61693177" w14:textId="77777777" w:rsidR="00DB2444" w:rsidRPr="00DB2444" w:rsidRDefault="00DB2444" w:rsidP="00DB2444">
      <w:pPr>
        <w:spacing w:line="360" w:lineRule="auto"/>
        <w:ind w:firstLineChars="200" w:firstLine="480"/>
        <w:rPr>
          <w:rFonts w:ascii="宋体" w:eastAsia="宋体" w:hAnsi="宋体" w:cs="宋体"/>
          <w:sz w:val="24"/>
          <w:szCs w:val="24"/>
        </w:rPr>
      </w:pPr>
      <w:r w:rsidRPr="00DB2444">
        <w:rPr>
          <w:rFonts w:ascii="宋体" w:eastAsia="宋体" w:hAnsi="宋体" w:cs="宋体"/>
          <w:sz w:val="24"/>
          <w:szCs w:val="24"/>
        </w:rPr>
        <w:t xml:space="preserve">4 防护要求 </w:t>
      </w:r>
    </w:p>
    <w:p w14:paraId="1B9B86DD" w14:textId="77777777" w:rsidR="00DB2444" w:rsidRPr="00DB2444" w:rsidRDefault="00DB2444" w:rsidP="00DB2444">
      <w:pPr>
        <w:spacing w:line="360" w:lineRule="auto"/>
        <w:ind w:firstLineChars="200" w:firstLine="480"/>
        <w:rPr>
          <w:rFonts w:ascii="宋体" w:eastAsia="宋体" w:hAnsi="宋体" w:cs="宋体"/>
          <w:sz w:val="24"/>
          <w:szCs w:val="24"/>
        </w:rPr>
      </w:pPr>
      <w:r w:rsidRPr="00DB2444">
        <w:rPr>
          <w:rFonts w:ascii="宋体" w:eastAsia="宋体" w:hAnsi="宋体" w:cs="宋体"/>
          <w:sz w:val="24"/>
          <w:szCs w:val="24"/>
        </w:rPr>
        <w:t xml:space="preserve">4.1 防护等级 </w:t>
      </w:r>
    </w:p>
    <w:p w14:paraId="38917D97" w14:textId="77777777" w:rsidR="00DB2444" w:rsidRPr="00DB2444" w:rsidRDefault="00DB2444" w:rsidP="00DB2444">
      <w:pPr>
        <w:spacing w:line="360" w:lineRule="auto"/>
        <w:ind w:firstLineChars="200" w:firstLine="480"/>
        <w:rPr>
          <w:rFonts w:ascii="宋体" w:eastAsia="宋体" w:hAnsi="宋体" w:cs="宋体"/>
          <w:sz w:val="24"/>
          <w:szCs w:val="24"/>
        </w:rPr>
      </w:pPr>
      <w:r w:rsidRPr="00DB2444">
        <w:rPr>
          <w:rFonts w:ascii="宋体" w:eastAsia="宋体" w:hAnsi="宋体" w:cs="宋体" w:hint="eastAsia"/>
          <w:sz w:val="24"/>
          <w:szCs w:val="24"/>
        </w:rPr>
        <w:t>岸电桩的防护等级不应低于</w:t>
      </w:r>
      <w:r w:rsidRPr="00DB2444">
        <w:rPr>
          <w:rFonts w:ascii="宋体" w:eastAsia="宋体" w:hAnsi="宋体" w:cs="宋体"/>
          <w:sz w:val="24"/>
          <w:szCs w:val="24"/>
        </w:rPr>
        <w:t xml:space="preserve">IP55。 </w:t>
      </w:r>
    </w:p>
    <w:p w14:paraId="408BD143" w14:textId="77777777" w:rsidR="00DB2444" w:rsidRPr="00DB2444" w:rsidRDefault="00DB2444" w:rsidP="00DB2444">
      <w:pPr>
        <w:spacing w:line="360" w:lineRule="auto"/>
        <w:ind w:firstLineChars="200" w:firstLine="480"/>
        <w:rPr>
          <w:rFonts w:ascii="宋体" w:eastAsia="宋体" w:hAnsi="宋体" w:cs="宋体"/>
          <w:sz w:val="24"/>
          <w:szCs w:val="24"/>
        </w:rPr>
      </w:pPr>
      <w:r w:rsidRPr="00DB2444">
        <w:rPr>
          <w:rFonts w:ascii="宋体" w:eastAsia="宋体" w:hAnsi="宋体" w:cs="宋体"/>
          <w:sz w:val="24"/>
          <w:szCs w:val="24"/>
        </w:rPr>
        <w:t xml:space="preserve">4.2 防潮湿防盐雾保护 </w:t>
      </w:r>
    </w:p>
    <w:p w14:paraId="4EE7D526" w14:textId="77777777" w:rsidR="00DB2444" w:rsidRPr="00DB2444" w:rsidRDefault="00DB2444" w:rsidP="00DB2444">
      <w:pPr>
        <w:spacing w:line="360" w:lineRule="auto"/>
        <w:ind w:firstLineChars="200" w:firstLine="480"/>
        <w:rPr>
          <w:rFonts w:ascii="宋体" w:eastAsia="宋体" w:hAnsi="宋体" w:cs="宋体"/>
          <w:sz w:val="24"/>
          <w:szCs w:val="24"/>
        </w:rPr>
      </w:pPr>
      <w:r w:rsidRPr="00DB2444">
        <w:rPr>
          <w:rFonts w:ascii="宋体" w:eastAsia="宋体" w:hAnsi="宋体" w:cs="宋体" w:hint="eastAsia"/>
          <w:sz w:val="24"/>
          <w:szCs w:val="24"/>
        </w:rPr>
        <w:t>岸电桩内印刷线路板应进行防潮湿、防盐雾处理。在正常运行条件下可能受到腐蚀或生锈的金属部分，应有防锈、防腐的涂层或镀层，应具备良好的防盐雾能力。</w:t>
      </w:r>
      <w:r w:rsidRPr="00DB2444">
        <w:rPr>
          <w:rFonts w:ascii="宋体" w:eastAsia="宋体" w:hAnsi="宋体" w:cs="宋体"/>
          <w:sz w:val="24"/>
          <w:szCs w:val="24"/>
        </w:rPr>
        <w:t xml:space="preserve"> </w:t>
      </w:r>
    </w:p>
    <w:p w14:paraId="2EE8FC88" w14:textId="77777777" w:rsidR="00DB2444" w:rsidRPr="00DB2444" w:rsidRDefault="00DB2444" w:rsidP="00DB2444">
      <w:pPr>
        <w:spacing w:line="360" w:lineRule="auto"/>
        <w:ind w:firstLineChars="200" w:firstLine="480"/>
        <w:rPr>
          <w:rFonts w:ascii="宋体" w:eastAsia="宋体" w:hAnsi="宋体" w:cs="宋体"/>
          <w:sz w:val="24"/>
          <w:szCs w:val="24"/>
        </w:rPr>
      </w:pPr>
      <w:r w:rsidRPr="00DB2444">
        <w:rPr>
          <w:rFonts w:ascii="宋体" w:eastAsia="宋体" w:hAnsi="宋体" w:cs="宋体"/>
          <w:sz w:val="24"/>
          <w:szCs w:val="24"/>
        </w:rPr>
        <w:t xml:space="preserve">4.3 防锈(防氧化)保护 </w:t>
      </w:r>
    </w:p>
    <w:p w14:paraId="3B2CAC32" w14:textId="77777777" w:rsidR="00DB2444" w:rsidRPr="00DB2444" w:rsidRDefault="00DB2444" w:rsidP="00DB2444">
      <w:pPr>
        <w:spacing w:line="360" w:lineRule="auto"/>
        <w:ind w:firstLineChars="200" w:firstLine="480"/>
        <w:rPr>
          <w:rFonts w:ascii="宋体" w:eastAsia="宋体" w:hAnsi="宋体" w:cs="宋体"/>
          <w:sz w:val="24"/>
          <w:szCs w:val="24"/>
        </w:rPr>
      </w:pPr>
      <w:r w:rsidRPr="00DB2444">
        <w:rPr>
          <w:rFonts w:ascii="宋体" w:eastAsia="宋体" w:hAnsi="宋体" w:cs="宋体" w:hint="eastAsia"/>
          <w:sz w:val="24"/>
          <w:szCs w:val="24"/>
        </w:rPr>
        <w:t>岸电桩铁质外壳和暴露在外的铁质支架、零件应采取双层防锈措施</w:t>
      </w:r>
      <w:r w:rsidRPr="00DB2444">
        <w:rPr>
          <w:rFonts w:ascii="宋体" w:eastAsia="宋体" w:hAnsi="宋体" w:cs="宋体"/>
          <w:sz w:val="24"/>
          <w:szCs w:val="24"/>
        </w:rPr>
        <w:t xml:space="preserve">,非铁质的金属外壳也应具有防氧化保护膜或进行防氧化处理。 </w:t>
      </w:r>
    </w:p>
    <w:p w14:paraId="3BD6DC3F" w14:textId="77777777" w:rsidR="00DB2444" w:rsidRPr="00DB2444" w:rsidRDefault="00DB2444" w:rsidP="00DB2444">
      <w:pPr>
        <w:spacing w:line="360" w:lineRule="auto"/>
        <w:ind w:firstLineChars="200" w:firstLine="480"/>
        <w:rPr>
          <w:rFonts w:ascii="宋体" w:eastAsia="宋体" w:hAnsi="宋体" w:cs="宋体"/>
          <w:sz w:val="24"/>
          <w:szCs w:val="24"/>
        </w:rPr>
      </w:pPr>
      <w:r w:rsidRPr="00DB2444">
        <w:rPr>
          <w:rFonts w:ascii="宋体" w:eastAsia="宋体" w:hAnsi="宋体" w:cs="宋体"/>
          <w:sz w:val="24"/>
          <w:szCs w:val="24"/>
        </w:rPr>
        <w:t xml:space="preserve">4.4 电击防护 </w:t>
      </w:r>
    </w:p>
    <w:p w14:paraId="3CCC2DCF" w14:textId="77777777" w:rsidR="00DB2444" w:rsidRPr="00DB2444" w:rsidRDefault="00DB2444" w:rsidP="00DB2444">
      <w:pPr>
        <w:spacing w:line="360" w:lineRule="auto"/>
        <w:ind w:firstLineChars="200" w:firstLine="480"/>
        <w:rPr>
          <w:rFonts w:ascii="宋体" w:eastAsia="宋体" w:hAnsi="宋体" w:cs="宋体"/>
          <w:sz w:val="24"/>
          <w:szCs w:val="24"/>
        </w:rPr>
      </w:pPr>
      <w:r w:rsidRPr="00DB2444">
        <w:rPr>
          <w:rFonts w:ascii="宋体" w:eastAsia="宋体" w:hAnsi="宋体" w:cs="宋体" w:hint="eastAsia"/>
          <w:sz w:val="24"/>
          <w:szCs w:val="24"/>
        </w:rPr>
        <w:t>危险带电部分不应被触及，应实现在单一故障条件下的电击防护措施。所有连接方式，外壳的防护等级应至少：</w:t>
      </w:r>
      <w:r w:rsidRPr="00DB2444">
        <w:rPr>
          <w:rFonts w:ascii="宋体" w:eastAsia="宋体" w:hAnsi="宋体" w:cs="宋体"/>
          <w:sz w:val="24"/>
          <w:szCs w:val="24"/>
        </w:rPr>
        <w:t xml:space="preserve">IPXXC；标准插头从标准插座中断开后1s内，标准插座任何可触及的导电部分与保护接地导体之间的电压应小于或等于60V DC，或等效存储电荷应小于50μC。 </w:t>
      </w:r>
    </w:p>
    <w:p w14:paraId="00063EA3" w14:textId="77777777" w:rsidR="00DB2444" w:rsidRPr="00DB2444" w:rsidRDefault="00DB2444" w:rsidP="00DB2444">
      <w:pPr>
        <w:spacing w:line="360" w:lineRule="auto"/>
        <w:ind w:firstLineChars="200" w:firstLine="480"/>
        <w:rPr>
          <w:rFonts w:ascii="宋体" w:eastAsia="宋体" w:hAnsi="宋体" w:cs="宋体"/>
          <w:sz w:val="24"/>
          <w:szCs w:val="24"/>
        </w:rPr>
      </w:pPr>
      <w:r w:rsidRPr="00DB2444">
        <w:rPr>
          <w:rFonts w:ascii="宋体" w:eastAsia="宋体" w:hAnsi="宋体" w:cs="宋体"/>
          <w:sz w:val="24"/>
          <w:szCs w:val="24"/>
        </w:rPr>
        <w:t xml:space="preserve">4.5 接地要求 </w:t>
      </w:r>
    </w:p>
    <w:p w14:paraId="0A9D9DED" w14:textId="77777777" w:rsidR="00DB2444" w:rsidRPr="00DB2444" w:rsidRDefault="00DB2444" w:rsidP="00DB2444">
      <w:pPr>
        <w:spacing w:line="360" w:lineRule="auto"/>
        <w:ind w:firstLineChars="200" w:firstLine="480"/>
        <w:rPr>
          <w:rFonts w:ascii="宋体" w:eastAsia="宋体" w:hAnsi="宋体" w:cs="宋体"/>
          <w:sz w:val="24"/>
          <w:szCs w:val="24"/>
        </w:rPr>
      </w:pPr>
      <w:r w:rsidRPr="00DB2444">
        <w:rPr>
          <w:rFonts w:ascii="宋体" w:eastAsia="宋体" w:hAnsi="宋体" w:cs="宋体" w:hint="eastAsia"/>
          <w:sz w:val="24"/>
          <w:szCs w:val="24"/>
        </w:rPr>
        <w:t>岸电桩应有可靠的保护接地措施，无论在正常使用或者故障情况下都应保证保护接地电路的有效性。</w:t>
      </w:r>
      <w:r w:rsidRPr="00DB2444">
        <w:rPr>
          <w:rFonts w:ascii="宋体" w:eastAsia="宋体" w:hAnsi="宋体" w:cs="宋体"/>
          <w:sz w:val="24"/>
          <w:szCs w:val="24"/>
        </w:rPr>
        <w:t xml:space="preserve"> 岸电桩金属壳体、可能带电的金属件及要求接地的电器元件的金属底座与主接地间的电阻不应大于0.1Ω。 </w:t>
      </w:r>
    </w:p>
    <w:p w14:paraId="5EB739DF" w14:textId="5BC0551B" w:rsidR="00283F05" w:rsidRPr="007278AF" w:rsidRDefault="00DB2444" w:rsidP="00DB2444">
      <w:pPr>
        <w:spacing w:line="360" w:lineRule="auto"/>
        <w:ind w:firstLineChars="200" w:firstLine="480"/>
        <w:rPr>
          <w:rFonts w:ascii="宋体" w:eastAsia="宋体" w:hAnsi="宋体"/>
        </w:rPr>
      </w:pPr>
      <w:r w:rsidRPr="00DB2444">
        <w:rPr>
          <w:rFonts w:ascii="宋体" w:eastAsia="宋体" w:hAnsi="宋体" w:cs="宋体" w:hint="eastAsia"/>
          <w:sz w:val="24"/>
          <w:szCs w:val="24"/>
        </w:rPr>
        <w:lastRenderedPageBreak/>
        <w:t>岸电桩金属材质的门、盖板、覆板和类似部件，应采用保护导体将这些部件和岸电桩接地端子连接，此保护导体的截面积不得小于</w:t>
      </w:r>
      <w:r w:rsidRPr="00DB2444">
        <w:rPr>
          <w:rFonts w:ascii="宋体" w:eastAsia="宋体" w:hAnsi="宋体" w:cs="宋体"/>
          <w:sz w:val="24"/>
          <w:szCs w:val="24"/>
        </w:rPr>
        <w:t>2.5 mm2； 金属性的对外输出插座外壳应可靠接地，金属性插头外壳应与内部接地电缆相连。</w:t>
      </w:r>
    </w:p>
    <w:sectPr w:rsidR="00283F05" w:rsidRPr="007278A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2D9A5B" w14:textId="77777777" w:rsidR="00E551FA" w:rsidRDefault="00E551FA" w:rsidP="007278AF">
      <w:r>
        <w:separator/>
      </w:r>
    </w:p>
  </w:endnote>
  <w:endnote w:type="continuationSeparator" w:id="0">
    <w:p w14:paraId="30C110AC" w14:textId="77777777" w:rsidR="00E551FA" w:rsidRDefault="00E551FA" w:rsidP="007278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13AB15" w14:textId="77777777" w:rsidR="00E551FA" w:rsidRDefault="00E551FA" w:rsidP="007278AF">
      <w:r>
        <w:separator/>
      </w:r>
    </w:p>
  </w:footnote>
  <w:footnote w:type="continuationSeparator" w:id="0">
    <w:p w14:paraId="5E4857FE" w14:textId="77777777" w:rsidR="00E551FA" w:rsidRDefault="00E551FA" w:rsidP="007278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EA3979"/>
    <w:multiLevelType w:val="multilevel"/>
    <w:tmpl w:val="2D7A15C6"/>
    <w:lvl w:ilvl="0">
      <w:start w:val="2"/>
      <w:numFmt w:val="chineseCounting"/>
      <w:suff w:val="nothing"/>
      <w:lvlText w:val="%1、"/>
      <w:lvlJc w:val="left"/>
      <w:pPr>
        <w:ind w:left="0" w:firstLine="0"/>
      </w:pPr>
      <w:rPr>
        <w:rFonts w:ascii="宋体" w:eastAsia="宋体" w:hAnsi="宋体" w:hint="eastAsia"/>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2118089766">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zRjMGVhYmViY2Y5MzMwY2U4NDg5MTk0ZTRhYzgwZGYifQ=="/>
  </w:docVars>
  <w:rsids>
    <w:rsidRoot w:val="00D955E6"/>
    <w:rsid w:val="0023700F"/>
    <w:rsid w:val="00272D36"/>
    <w:rsid w:val="00283F05"/>
    <w:rsid w:val="00383B61"/>
    <w:rsid w:val="007278AF"/>
    <w:rsid w:val="00C54376"/>
    <w:rsid w:val="00D955E6"/>
    <w:rsid w:val="00DB2444"/>
    <w:rsid w:val="00E551FA"/>
    <w:rsid w:val="2D4060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FC64E9"/>
  <w15:docId w15:val="{409F77AB-2B31-4855-B83A-D0284D70D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278AF"/>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7278AF"/>
    <w:rPr>
      <w:kern w:val="2"/>
      <w:sz w:val="18"/>
      <w:szCs w:val="18"/>
    </w:rPr>
  </w:style>
  <w:style w:type="paragraph" w:styleId="a5">
    <w:name w:val="footer"/>
    <w:basedOn w:val="a"/>
    <w:link w:val="a6"/>
    <w:uiPriority w:val="99"/>
    <w:unhideWhenUsed/>
    <w:rsid w:val="007278AF"/>
    <w:pPr>
      <w:tabs>
        <w:tab w:val="center" w:pos="4153"/>
        <w:tab w:val="right" w:pos="8306"/>
      </w:tabs>
      <w:snapToGrid w:val="0"/>
      <w:jc w:val="left"/>
    </w:pPr>
    <w:rPr>
      <w:sz w:val="18"/>
      <w:szCs w:val="18"/>
    </w:rPr>
  </w:style>
  <w:style w:type="character" w:customStyle="1" w:styleId="a6">
    <w:name w:val="页脚 字符"/>
    <w:basedOn w:val="a0"/>
    <w:link w:val="a5"/>
    <w:uiPriority w:val="99"/>
    <w:rsid w:val="007278AF"/>
    <w:rPr>
      <w:kern w:val="2"/>
      <w:sz w:val="18"/>
      <w:szCs w:val="18"/>
    </w:rPr>
  </w:style>
  <w:style w:type="paragraph" w:customStyle="1" w:styleId="Default">
    <w:name w:val="Default"/>
    <w:basedOn w:val="a"/>
    <w:rsid w:val="007278AF"/>
    <w:pPr>
      <w:autoSpaceDE w:val="0"/>
      <w:autoSpaceDN w:val="0"/>
      <w:adjustRightInd w:val="0"/>
      <w:jc w:val="left"/>
    </w:pPr>
    <w:rPr>
      <w:rFonts w:ascii="宋体" w:eastAsia="宋体" w:hAnsi="Times New Roman" w:cs="宋体"/>
      <w:color w:val="000000"/>
      <w:kern w:val="0"/>
      <w:sz w:val="24"/>
      <w:szCs w:val="24"/>
    </w:rPr>
  </w:style>
  <w:style w:type="paragraph" w:styleId="a7">
    <w:name w:val="List Paragraph"/>
    <w:basedOn w:val="a"/>
    <w:uiPriority w:val="99"/>
    <w:rsid w:val="00272D36"/>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201</Words>
  <Characters>1152</Characters>
  <Application>Microsoft Office Word</Application>
  <DocSecurity>0</DocSecurity>
  <Lines>9</Lines>
  <Paragraphs>2</Paragraphs>
  <ScaleCrop>false</ScaleCrop>
  <Company>微软中国</Company>
  <LinksUpToDate>false</LinksUpToDate>
  <CharactersWithSpaces>1351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李 俊</cp:lastModifiedBy>
  <cp:revision>3</cp:revision>
  <dcterms:created xsi:type="dcterms:W3CDTF">2022-11-11T08:33:00Z</dcterms:created>
  <dcterms:modified xsi:type="dcterms:W3CDTF">2022-11-11T08:47:00Z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4F3C38A371CD41B5858112BD60AC9EAD</vt:lpwstr>
  </property>
</Properties>
</file>