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00"/>
        </w:tabs>
        <w:snapToGrid w:val="0"/>
        <w:rPr>
          <w:rFonts w:ascii="宋体" w:hAnsi="宋体"/>
          <w:b/>
          <w:sz w:val="44"/>
          <w:szCs w:val="44"/>
        </w:rPr>
      </w:pPr>
    </w:p>
    <w:p>
      <w:pPr>
        <w:tabs>
          <w:tab w:val="left" w:pos="500"/>
        </w:tabs>
        <w:snapToGrid w:val="0"/>
        <w:jc w:val="center"/>
        <w:rPr>
          <w:rFonts w:ascii="宋体" w:hAnsi="宋体"/>
          <w:b/>
          <w:sz w:val="52"/>
          <w:szCs w:val="52"/>
        </w:rPr>
      </w:pPr>
    </w:p>
    <w:p>
      <w:pPr>
        <w:tabs>
          <w:tab w:val="left" w:pos="500"/>
          <w:tab w:val="left" w:pos="7635"/>
        </w:tabs>
        <w:snapToGrid w:val="0"/>
        <w:jc w:val="center"/>
        <w:rPr>
          <w:rFonts w:ascii="宋体" w:hAnsi="宋体"/>
          <w:b/>
          <w:sz w:val="56"/>
          <w:szCs w:val="56"/>
        </w:rPr>
      </w:pPr>
      <w:r>
        <w:rPr>
          <w:rFonts w:hint="eastAsia" w:ascii="宋体" w:hAnsi="宋体"/>
          <w:b/>
          <w:sz w:val="52"/>
          <w:szCs w:val="52"/>
          <w:lang w:eastAsia="zh-CN"/>
        </w:rPr>
        <w:t>五大连池市建设乡幸福村股份经济合作社水打沟治理服务项目</w:t>
      </w:r>
    </w:p>
    <w:p>
      <w:pPr>
        <w:pStyle w:val="2"/>
      </w:pPr>
    </w:p>
    <w:p>
      <w:pPr>
        <w:autoSpaceDE w:val="0"/>
        <w:autoSpaceDN w:val="0"/>
        <w:adjustRightInd w:val="0"/>
        <w:spacing w:line="240" w:lineRule="auto"/>
        <w:jc w:val="center"/>
        <w:rPr>
          <w:rFonts w:ascii="宋体" w:hAnsi="宋体"/>
          <w:b/>
          <w:szCs w:val="21"/>
        </w:rPr>
      </w:pPr>
      <w:r>
        <w:rPr>
          <w:rFonts w:hint="eastAsia" w:ascii="宋体" w:hAnsi="宋体"/>
          <w:b/>
          <w:sz w:val="84"/>
          <w:szCs w:val="84"/>
        </w:rPr>
        <w:t>采 购 文 件</w:t>
      </w:r>
    </w:p>
    <w:p>
      <w:pPr>
        <w:jc w:val="center"/>
        <w:rPr>
          <w:rFonts w:ascii="宋体" w:hAnsi="宋体"/>
          <w:b/>
          <w:sz w:val="32"/>
          <w:szCs w:val="32"/>
        </w:rPr>
      </w:pPr>
    </w:p>
    <w:p>
      <w:pPr>
        <w:tabs>
          <w:tab w:val="left" w:pos="7313"/>
        </w:tabs>
        <w:jc w:val="center"/>
        <w:rPr>
          <w:rFonts w:ascii="宋体" w:hAnsi="宋体"/>
          <w:b/>
          <w:bCs/>
          <w:sz w:val="32"/>
          <w:szCs w:val="32"/>
          <w:u w:val="single"/>
        </w:rPr>
      </w:pPr>
      <w:r>
        <w:rPr>
          <w:rFonts w:hint="eastAsia" w:ascii="宋体" w:hAnsi="宋体"/>
          <w:b/>
          <w:sz w:val="32"/>
          <w:szCs w:val="32"/>
        </w:rPr>
        <w:t>项目编号：</w:t>
      </w:r>
      <w:r>
        <w:rPr>
          <w:rFonts w:hint="eastAsia" w:ascii="宋体" w:hAnsi="宋体"/>
          <w:b/>
          <w:sz w:val="32"/>
          <w:szCs w:val="32"/>
          <w:lang w:val="en-US" w:eastAsia="zh-CN"/>
        </w:rPr>
        <w:t>0222FW20230299</w:t>
      </w:r>
    </w:p>
    <w:p>
      <w:pPr>
        <w:jc w:val="center"/>
        <w:rPr>
          <w:rFonts w:ascii="宋体" w:hAnsi="宋体"/>
          <w:b/>
          <w:sz w:val="32"/>
          <w:szCs w:val="32"/>
        </w:rPr>
      </w:pPr>
    </w:p>
    <w:p>
      <w:pPr>
        <w:pStyle w:val="2"/>
        <w:rPr>
          <w:rFonts w:hint="default" w:eastAsia="宋体"/>
          <w:lang w:val="en-US" w:eastAsia="zh-CN"/>
        </w:rPr>
      </w:pPr>
    </w:p>
    <w:p>
      <w:pPr>
        <w:pStyle w:val="5"/>
        <w:rPr>
          <w:rFonts w:ascii="宋体" w:hAnsi="宋体" w:eastAsia="宋体"/>
        </w:rPr>
      </w:pPr>
    </w:p>
    <w:p>
      <w:pPr>
        <w:spacing w:line="480" w:lineRule="auto"/>
        <w:ind w:left="1925" w:leftChars="152" w:hanging="1606" w:hangingChars="500"/>
        <w:rPr>
          <w:rFonts w:hint="eastAsia" w:ascii="宋体" w:hAnsi="宋体" w:eastAsia="宋体"/>
          <w:b/>
          <w:sz w:val="32"/>
          <w:szCs w:val="32"/>
          <w:lang w:eastAsia="zh-CN"/>
        </w:rPr>
      </w:pPr>
      <w:r>
        <w:rPr>
          <w:rFonts w:hint="eastAsia" w:ascii="宋体" w:hAnsi="宋体"/>
          <w:b/>
          <w:sz w:val="32"/>
          <w:szCs w:val="32"/>
        </w:rPr>
        <w:t>采 购 人：</w:t>
      </w:r>
      <w:r>
        <w:rPr>
          <w:rFonts w:hint="eastAsia" w:ascii="宋体" w:hAnsi="宋体"/>
          <w:b/>
          <w:sz w:val="32"/>
          <w:szCs w:val="32"/>
          <w:lang w:eastAsia="zh-CN"/>
        </w:rPr>
        <w:t>五大连池市建设乡幸福村股份经济合作社</w:t>
      </w:r>
    </w:p>
    <w:p>
      <w:pPr>
        <w:spacing w:line="480" w:lineRule="auto"/>
        <w:ind w:firstLine="321" w:firstLineChars="100"/>
        <w:rPr>
          <w:rFonts w:hint="eastAsia" w:ascii="宋体" w:hAnsi="宋体" w:eastAsia="宋体"/>
          <w:b/>
          <w:sz w:val="32"/>
          <w:szCs w:val="32"/>
          <w:lang w:eastAsia="zh-CN"/>
        </w:rPr>
      </w:pPr>
      <w:r>
        <w:rPr>
          <w:rFonts w:hint="eastAsia" w:ascii="宋体" w:hAnsi="宋体"/>
          <w:b/>
          <w:sz w:val="32"/>
          <w:szCs w:val="32"/>
        </w:rPr>
        <w:t>代理机构：</w:t>
      </w:r>
      <w:r>
        <w:rPr>
          <w:rFonts w:hint="eastAsia" w:ascii="宋体" w:hAnsi="宋体"/>
          <w:b/>
          <w:sz w:val="32"/>
          <w:szCs w:val="32"/>
          <w:lang w:eastAsia="zh-CN"/>
        </w:rPr>
        <w:t>黑龙江农村产权交易中心有限公司</w:t>
      </w:r>
    </w:p>
    <w:p>
      <w:pPr>
        <w:spacing w:line="660" w:lineRule="exact"/>
        <w:jc w:val="center"/>
        <w:rPr>
          <w:rFonts w:hint="eastAsia" w:ascii="宋体" w:hAnsi="宋体"/>
          <w:b/>
          <w:sz w:val="32"/>
          <w:szCs w:val="32"/>
        </w:rPr>
      </w:pPr>
    </w:p>
    <w:p>
      <w:pPr>
        <w:spacing w:line="660" w:lineRule="exact"/>
        <w:jc w:val="center"/>
        <w:rPr>
          <w:rFonts w:ascii="宋体" w:hAnsi="宋体"/>
          <w:b/>
          <w:spacing w:val="20"/>
          <w:sz w:val="32"/>
        </w:rPr>
      </w:pPr>
      <w:r>
        <w:rPr>
          <w:rFonts w:hint="eastAsia" w:ascii="宋体" w:hAnsi="宋体"/>
          <w:b/>
          <w:sz w:val="32"/>
          <w:szCs w:val="32"/>
        </w:rPr>
        <w:t>二〇二</w:t>
      </w:r>
      <w:r>
        <w:rPr>
          <w:rFonts w:hint="eastAsia" w:ascii="宋体" w:hAnsi="宋体"/>
          <w:b/>
          <w:sz w:val="32"/>
          <w:szCs w:val="32"/>
          <w:lang w:val="en-US" w:eastAsia="zh-CN"/>
        </w:rPr>
        <w:t>三</w:t>
      </w:r>
      <w:r>
        <w:rPr>
          <w:rFonts w:hint="eastAsia" w:ascii="宋体" w:hAnsi="宋体"/>
          <w:b/>
          <w:sz w:val="32"/>
          <w:szCs w:val="32"/>
        </w:rPr>
        <w:t>年</w:t>
      </w:r>
      <w:r>
        <w:rPr>
          <w:rFonts w:hint="eastAsia" w:ascii="宋体" w:hAnsi="宋体"/>
          <w:b/>
          <w:sz w:val="32"/>
          <w:szCs w:val="32"/>
          <w:lang w:val="en-US" w:eastAsia="zh-CN"/>
        </w:rPr>
        <w:t>四</w:t>
      </w:r>
      <w:r>
        <w:rPr>
          <w:rFonts w:hint="eastAsia" w:ascii="宋体" w:hAnsi="宋体"/>
          <w:b/>
          <w:sz w:val="32"/>
          <w:szCs w:val="32"/>
        </w:rPr>
        <w:t>月</w:t>
      </w:r>
    </w:p>
    <w:p>
      <w:pPr>
        <w:snapToGrid w:val="0"/>
        <w:spacing w:before="120" w:beforeLines="50" w:after="120" w:afterLines="50" w:line="300" w:lineRule="auto"/>
        <w:ind w:left="540" w:leftChars="257"/>
        <w:jc w:val="center"/>
        <w:rPr>
          <w:rFonts w:ascii="宋体" w:hAnsi="宋体"/>
          <w:b/>
          <w:sz w:val="24"/>
          <w:szCs w:val="30"/>
        </w:rPr>
        <w:sectPr>
          <w:headerReference r:id="rId7" w:type="first"/>
          <w:headerReference r:id="rId5" w:type="default"/>
          <w:footerReference r:id="rId8" w:type="default"/>
          <w:headerReference r:id="rId6" w:type="even"/>
          <w:footerReference r:id="rId9" w:type="even"/>
          <w:pgSz w:w="11906" w:h="16838"/>
          <w:pgMar w:top="1701" w:right="1700" w:bottom="1418" w:left="1701" w:header="851" w:footer="754" w:gutter="0"/>
          <w:cols w:space="425" w:num="1"/>
          <w:docGrid w:linePitch="312" w:charSpace="0"/>
        </w:sectPr>
      </w:pPr>
    </w:p>
    <w:p>
      <w:pPr>
        <w:snapToGrid w:val="0"/>
        <w:spacing w:line="300" w:lineRule="auto"/>
        <w:jc w:val="center"/>
        <w:rPr>
          <w:rFonts w:ascii="宋体" w:hAnsi="宋体"/>
          <w:b/>
          <w:sz w:val="28"/>
          <w:szCs w:val="28"/>
        </w:rPr>
      </w:pPr>
    </w:p>
    <w:p>
      <w:pPr>
        <w:snapToGrid w:val="0"/>
        <w:spacing w:line="300" w:lineRule="auto"/>
        <w:jc w:val="center"/>
        <w:rPr>
          <w:rFonts w:ascii="宋体" w:hAnsi="宋体"/>
          <w:b/>
          <w:sz w:val="32"/>
          <w:szCs w:val="32"/>
        </w:rPr>
      </w:pPr>
      <w:r>
        <w:rPr>
          <w:rFonts w:hint="eastAsia" w:ascii="宋体" w:hAnsi="宋体"/>
          <w:b/>
          <w:sz w:val="32"/>
          <w:szCs w:val="32"/>
        </w:rPr>
        <w:t>目  录</w:t>
      </w:r>
    </w:p>
    <w:p>
      <w:pPr>
        <w:pStyle w:val="19"/>
        <w:tabs>
          <w:tab w:val="right" w:leader="dot" w:pos="8787"/>
          <w:tab w:val="clear" w:pos="8539"/>
        </w:tabs>
        <w:rPr>
          <w:rFonts w:hint="eastAsia" w:ascii="宋体" w:hAnsi="宋体" w:eastAsia="宋体" w:cs="Times New Roman"/>
          <w:szCs w:val="32"/>
          <w:lang w:val="en-US" w:eastAsia="zh-CN"/>
        </w:rPr>
      </w:pPr>
    </w:p>
    <w:p>
      <w:pPr>
        <w:pStyle w:val="19"/>
        <w:tabs>
          <w:tab w:val="right" w:leader="dot" w:pos="8787"/>
          <w:tab w:val="clear" w:pos="8539"/>
        </w:tabs>
        <w:rPr>
          <w:rFonts w:hint="eastAsia" w:ascii="宋体" w:hAnsi="宋体" w:eastAsia="宋体" w:cs="Times New Roman"/>
          <w:szCs w:val="32"/>
          <w:lang w:val="en-US" w:eastAsia="zh-CN"/>
        </w:rPr>
      </w:pP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TOC \o "1-3" \h \z \u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HYPERLINK \l _Toc29889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第一章  竞价采购公告</w:t>
      </w:r>
      <w:r>
        <w:rPr>
          <w:rFonts w:hint="eastAsia" w:ascii="宋体" w:hAnsi="宋体" w:eastAsia="宋体" w:cs="Times New Roman"/>
          <w:szCs w:val="32"/>
          <w:lang w:val="en-US" w:eastAsia="zh-CN"/>
        </w:rPr>
        <w:tab/>
      </w: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PAGEREF _Toc29889 \h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1</w:t>
      </w:r>
      <w:r>
        <w:rPr>
          <w:rFonts w:hint="eastAsia" w:ascii="宋体" w:hAnsi="宋体" w:eastAsia="宋体" w:cs="Times New Roman"/>
          <w:szCs w:val="32"/>
          <w:lang w:val="en-US" w:eastAsia="zh-CN"/>
        </w:rPr>
        <w:fldChar w:fldCharType="end"/>
      </w:r>
      <w:r>
        <w:rPr>
          <w:rFonts w:hint="eastAsia" w:ascii="宋体" w:hAnsi="宋体" w:eastAsia="宋体" w:cs="Times New Roman"/>
          <w:szCs w:val="32"/>
          <w:lang w:val="en-US" w:eastAsia="zh-CN"/>
        </w:rPr>
        <w:fldChar w:fldCharType="end"/>
      </w:r>
    </w:p>
    <w:p>
      <w:pPr>
        <w:pStyle w:val="19"/>
        <w:tabs>
          <w:tab w:val="right" w:leader="dot" w:pos="8787"/>
          <w:tab w:val="clear" w:pos="8539"/>
        </w:tabs>
        <w:rPr>
          <w:rFonts w:hint="eastAsia" w:ascii="宋体" w:hAnsi="宋体" w:eastAsia="宋体" w:cs="Times New Roman"/>
          <w:szCs w:val="32"/>
          <w:lang w:val="en-US" w:eastAsia="zh-CN"/>
        </w:rPr>
      </w:pP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HYPERLINK \l _Toc28931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第二章  意向供应商须知</w:t>
      </w:r>
      <w:r>
        <w:rPr>
          <w:rFonts w:hint="eastAsia" w:ascii="宋体" w:hAnsi="宋体" w:eastAsia="宋体" w:cs="Times New Roman"/>
          <w:szCs w:val="32"/>
          <w:lang w:val="en-US" w:eastAsia="zh-CN"/>
        </w:rPr>
        <w:tab/>
      </w: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PAGEREF _Toc28931 \h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5</w:t>
      </w:r>
      <w:r>
        <w:rPr>
          <w:rFonts w:hint="eastAsia" w:ascii="宋体" w:hAnsi="宋体" w:eastAsia="宋体" w:cs="Times New Roman"/>
          <w:szCs w:val="32"/>
          <w:lang w:val="en-US" w:eastAsia="zh-CN"/>
        </w:rPr>
        <w:fldChar w:fldCharType="end"/>
      </w:r>
      <w:r>
        <w:rPr>
          <w:rFonts w:hint="eastAsia" w:ascii="宋体" w:hAnsi="宋体" w:eastAsia="宋体" w:cs="Times New Roman"/>
          <w:szCs w:val="32"/>
          <w:lang w:val="en-US" w:eastAsia="zh-CN"/>
        </w:rPr>
        <w:fldChar w:fldCharType="end"/>
      </w:r>
    </w:p>
    <w:p>
      <w:pPr>
        <w:pStyle w:val="19"/>
        <w:tabs>
          <w:tab w:val="right" w:leader="dot" w:pos="8787"/>
          <w:tab w:val="clear" w:pos="8539"/>
        </w:tabs>
        <w:rPr>
          <w:rFonts w:hint="eastAsia" w:ascii="宋体" w:hAnsi="宋体" w:eastAsia="宋体" w:cs="Times New Roman"/>
          <w:b w:val="0"/>
          <w:bCs w:val="0"/>
          <w:szCs w:val="32"/>
          <w:lang w:val="en-US" w:eastAsia="zh-CN"/>
        </w:rPr>
      </w:pP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HYPERLINK \l _Toc21694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1  总则</w:t>
      </w:r>
      <w:r>
        <w:rPr>
          <w:rFonts w:hint="eastAsia" w:ascii="宋体" w:hAnsi="宋体" w:eastAsia="宋体" w:cs="Times New Roman"/>
          <w:b w:val="0"/>
          <w:bCs w:val="0"/>
          <w:szCs w:val="32"/>
          <w:lang w:val="en-US" w:eastAsia="zh-CN"/>
        </w:rPr>
        <w:tab/>
      </w: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PAGEREF _Toc21694 \h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5</w:t>
      </w:r>
      <w:r>
        <w:rPr>
          <w:rFonts w:hint="eastAsia" w:ascii="宋体" w:hAnsi="宋体" w:eastAsia="宋体" w:cs="Times New Roman"/>
          <w:b w:val="0"/>
          <w:bCs w:val="0"/>
          <w:szCs w:val="32"/>
          <w:lang w:val="en-US" w:eastAsia="zh-CN"/>
        </w:rPr>
        <w:fldChar w:fldCharType="end"/>
      </w:r>
      <w:r>
        <w:rPr>
          <w:rFonts w:hint="eastAsia" w:ascii="宋体" w:hAnsi="宋体" w:eastAsia="宋体" w:cs="Times New Roman"/>
          <w:b w:val="0"/>
          <w:bCs w:val="0"/>
          <w:szCs w:val="32"/>
          <w:lang w:val="en-US" w:eastAsia="zh-CN"/>
        </w:rPr>
        <w:fldChar w:fldCharType="end"/>
      </w:r>
    </w:p>
    <w:p>
      <w:pPr>
        <w:pStyle w:val="19"/>
        <w:tabs>
          <w:tab w:val="right" w:leader="dot" w:pos="8787"/>
          <w:tab w:val="clear" w:pos="8539"/>
        </w:tabs>
        <w:rPr>
          <w:rFonts w:hint="eastAsia" w:ascii="宋体" w:hAnsi="宋体" w:eastAsia="宋体" w:cs="Times New Roman"/>
          <w:b w:val="0"/>
          <w:bCs w:val="0"/>
          <w:szCs w:val="32"/>
          <w:lang w:val="en-US" w:eastAsia="zh-CN"/>
        </w:rPr>
      </w:pP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HYPERLINK \l _Toc30754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2  采购文件</w:t>
      </w:r>
      <w:r>
        <w:rPr>
          <w:rFonts w:hint="eastAsia" w:ascii="宋体" w:hAnsi="宋体" w:eastAsia="宋体" w:cs="Times New Roman"/>
          <w:b w:val="0"/>
          <w:bCs w:val="0"/>
          <w:szCs w:val="32"/>
          <w:lang w:val="en-US" w:eastAsia="zh-CN"/>
        </w:rPr>
        <w:tab/>
      </w: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PAGEREF _Toc30754 \h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5</w:t>
      </w:r>
      <w:r>
        <w:rPr>
          <w:rFonts w:hint="eastAsia" w:ascii="宋体" w:hAnsi="宋体" w:eastAsia="宋体" w:cs="Times New Roman"/>
          <w:b w:val="0"/>
          <w:bCs w:val="0"/>
          <w:szCs w:val="32"/>
          <w:lang w:val="en-US" w:eastAsia="zh-CN"/>
        </w:rPr>
        <w:fldChar w:fldCharType="end"/>
      </w:r>
      <w:r>
        <w:rPr>
          <w:rFonts w:hint="eastAsia" w:ascii="宋体" w:hAnsi="宋体" w:eastAsia="宋体" w:cs="Times New Roman"/>
          <w:b w:val="0"/>
          <w:bCs w:val="0"/>
          <w:szCs w:val="32"/>
          <w:lang w:val="en-US" w:eastAsia="zh-CN"/>
        </w:rPr>
        <w:fldChar w:fldCharType="end"/>
      </w:r>
    </w:p>
    <w:p>
      <w:pPr>
        <w:pStyle w:val="19"/>
        <w:tabs>
          <w:tab w:val="right" w:leader="dot" w:pos="8787"/>
          <w:tab w:val="clear" w:pos="8539"/>
        </w:tabs>
        <w:rPr>
          <w:rFonts w:hint="eastAsia" w:ascii="宋体" w:hAnsi="宋体" w:eastAsia="宋体" w:cs="Times New Roman"/>
          <w:b w:val="0"/>
          <w:bCs w:val="0"/>
          <w:szCs w:val="32"/>
          <w:lang w:val="en-US" w:eastAsia="zh-CN"/>
        </w:rPr>
      </w:pP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HYPERLINK \l _Toc4519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3  采购保证金</w:t>
      </w:r>
      <w:r>
        <w:rPr>
          <w:rFonts w:hint="eastAsia" w:ascii="宋体" w:hAnsi="宋体" w:eastAsia="宋体" w:cs="Times New Roman"/>
          <w:b w:val="0"/>
          <w:bCs w:val="0"/>
          <w:szCs w:val="32"/>
          <w:lang w:val="en-US" w:eastAsia="zh-CN"/>
        </w:rPr>
        <w:tab/>
      </w: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PAGEREF _Toc4519 \h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6</w:t>
      </w:r>
      <w:r>
        <w:rPr>
          <w:rFonts w:hint="eastAsia" w:ascii="宋体" w:hAnsi="宋体" w:eastAsia="宋体" w:cs="Times New Roman"/>
          <w:b w:val="0"/>
          <w:bCs w:val="0"/>
          <w:szCs w:val="32"/>
          <w:lang w:val="en-US" w:eastAsia="zh-CN"/>
        </w:rPr>
        <w:fldChar w:fldCharType="end"/>
      </w:r>
      <w:r>
        <w:rPr>
          <w:rFonts w:hint="eastAsia" w:ascii="宋体" w:hAnsi="宋体" w:eastAsia="宋体" w:cs="Times New Roman"/>
          <w:b w:val="0"/>
          <w:bCs w:val="0"/>
          <w:szCs w:val="32"/>
          <w:lang w:val="en-US" w:eastAsia="zh-CN"/>
        </w:rPr>
        <w:fldChar w:fldCharType="end"/>
      </w:r>
    </w:p>
    <w:p>
      <w:pPr>
        <w:pStyle w:val="19"/>
        <w:tabs>
          <w:tab w:val="right" w:leader="dot" w:pos="8787"/>
          <w:tab w:val="clear" w:pos="8539"/>
        </w:tabs>
        <w:rPr>
          <w:rFonts w:hint="eastAsia" w:ascii="宋体" w:hAnsi="宋体" w:eastAsia="宋体" w:cs="Times New Roman"/>
          <w:b w:val="0"/>
          <w:bCs w:val="0"/>
          <w:szCs w:val="32"/>
          <w:lang w:val="en-US" w:eastAsia="zh-CN"/>
        </w:rPr>
      </w:pP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HYPERLINK \l _Toc11191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4  相关材料的签署</w:t>
      </w:r>
      <w:r>
        <w:rPr>
          <w:rFonts w:hint="eastAsia" w:ascii="宋体" w:hAnsi="宋体" w:eastAsia="宋体" w:cs="Times New Roman"/>
          <w:b w:val="0"/>
          <w:bCs w:val="0"/>
          <w:szCs w:val="32"/>
          <w:lang w:val="en-US" w:eastAsia="zh-CN"/>
        </w:rPr>
        <w:tab/>
      </w: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PAGEREF _Toc11191 \h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6</w:t>
      </w:r>
      <w:r>
        <w:rPr>
          <w:rFonts w:hint="eastAsia" w:ascii="宋体" w:hAnsi="宋体" w:eastAsia="宋体" w:cs="Times New Roman"/>
          <w:b w:val="0"/>
          <w:bCs w:val="0"/>
          <w:szCs w:val="32"/>
          <w:lang w:val="en-US" w:eastAsia="zh-CN"/>
        </w:rPr>
        <w:fldChar w:fldCharType="end"/>
      </w:r>
      <w:r>
        <w:rPr>
          <w:rFonts w:hint="eastAsia" w:ascii="宋体" w:hAnsi="宋体" w:eastAsia="宋体" w:cs="Times New Roman"/>
          <w:b w:val="0"/>
          <w:bCs w:val="0"/>
          <w:szCs w:val="32"/>
          <w:lang w:val="en-US" w:eastAsia="zh-CN"/>
        </w:rPr>
        <w:fldChar w:fldCharType="end"/>
      </w:r>
    </w:p>
    <w:p>
      <w:pPr>
        <w:pStyle w:val="19"/>
        <w:tabs>
          <w:tab w:val="right" w:leader="dot" w:pos="8787"/>
          <w:tab w:val="clear" w:pos="8539"/>
        </w:tabs>
        <w:rPr>
          <w:rFonts w:hint="eastAsia" w:ascii="宋体" w:hAnsi="宋体" w:eastAsia="宋体" w:cs="Times New Roman"/>
          <w:b w:val="0"/>
          <w:bCs w:val="0"/>
          <w:szCs w:val="32"/>
          <w:lang w:val="en-US" w:eastAsia="zh-CN"/>
        </w:rPr>
      </w:pP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HYPERLINK \l _Toc5277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5  意向供应商报价</w:t>
      </w:r>
      <w:r>
        <w:rPr>
          <w:rFonts w:hint="eastAsia" w:ascii="宋体" w:hAnsi="宋体" w:eastAsia="宋体" w:cs="Times New Roman"/>
          <w:b w:val="0"/>
          <w:bCs w:val="0"/>
          <w:szCs w:val="32"/>
          <w:lang w:val="en-US" w:eastAsia="zh-CN"/>
        </w:rPr>
        <w:tab/>
      </w: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PAGEREF _Toc5277 \h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7</w:t>
      </w:r>
      <w:r>
        <w:rPr>
          <w:rFonts w:hint="eastAsia" w:ascii="宋体" w:hAnsi="宋体" w:eastAsia="宋体" w:cs="Times New Roman"/>
          <w:b w:val="0"/>
          <w:bCs w:val="0"/>
          <w:szCs w:val="32"/>
          <w:lang w:val="en-US" w:eastAsia="zh-CN"/>
        </w:rPr>
        <w:fldChar w:fldCharType="end"/>
      </w:r>
      <w:r>
        <w:rPr>
          <w:rFonts w:hint="eastAsia" w:ascii="宋体" w:hAnsi="宋体" w:eastAsia="宋体" w:cs="Times New Roman"/>
          <w:b w:val="0"/>
          <w:bCs w:val="0"/>
          <w:szCs w:val="32"/>
          <w:lang w:val="en-US" w:eastAsia="zh-CN"/>
        </w:rPr>
        <w:fldChar w:fldCharType="end"/>
      </w:r>
    </w:p>
    <w:p>
      <w:pPr>
        <w:pStyle w:val="19"/>
        <w:tabs>
          <w:tab w:val="right" w:leader="dot" w:pos="8787"/>
          <w:tab w:val="clear" w:pos="8539"/>
        </w:tabs>
        <w:rPr>
          <w:rFonts w:hint="eastAsia" w:ascii="宋体" w:hAnsi="宋体" w:eastAsia="宋体" w:cs="Times New Roman"/>
          <w:b w:val="0"/>
          <w:bCs w:val="0"/>
          <w:szCs w:val="32"/>
          <w:lang w:val="en-US" w:eastAsia="zh-CN"/>
        </w:rPr>
      </w:pP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HYPERLINK \l _Toc13272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6  合同授予</w:t>
      </w:r>
      <w:r>
        <w:rPr>
          <w:rFonts w:hint="eastAsia" w:ascii="宋体" w:hAnsi="宋体" w:eastAsia="宋体" w:cs="Times New Roman"/>
          <w:b w:val="0"/>
          <w:bCs w:val="0"/>
          <w:szCs w:val="32"/>
          <w:lang w:val="en-US" w:eastAsia="zh-CN"/>
        </w:rPr>
        <w:tab/>
      </w: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PAGEREF _Toc13272 \h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8</w:t>
      </w:r>
      <w:r>
        <w:rPr>
          <w:rFonts w:hint="eastAsia" w:ascii="宋体" w:hAnsi="宋体" w:eastAsia="宋体" w:cs="Times New Roman"/>
          <w:b w:val="0"/>
          <w:bCs w:val="0"/>
          <w:szCs w:val="32"/>
          <w:lang w:val="en-US" w:eastAsia="zh-CN"/>
        </w:rPr>
        <w:fldChar w:fldCharType="end"/>
      </w:r>
      <w:r>
        <w:rPr>
          <w:rFonts w:hint="eastAsia" w:ascii="宋体" w:hAnsi="宋体" w:eastAsia="宋体" w:cs="Times New Roman"/>
          <w:b w:val="0"/>
          <w:bCs w:val="0"/>
          <w:szCs w:val="32"/>
          <w:lang w:val="en-US" w:eastAsia="zh-CN"/>
        </w:rPr>
        <w:fldChar w:fldCharType="end"/>
      </w:r>
    </w:p>
    <w:p>
      <w:pPr>
        <w:pStyle w:val="19"/>
        <w:tabs>
          <w:tab w:val="right" w:leader="dot" w:pos="8787"/>
          <w:tab w:val="clear" w:pos="8539"/>
        </w:tabs>
        <w:rPr>
          <w:rFonts w:hint="eastAsia" w:ascii="宋体" w:hAnsi="宋体" w:eastAsia="宋体" w:cs="Times New Roman"/>
          <w:b w:val="0"/>
          <w:bCs w:val="0"/>
          <w:szCs w:val="32"/>
          <w:lang w:val="en-US" w:eastAsia="zh-CN"/>
        </w:rPr>
      </w:pP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HYPERLINK \l _Toc2767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7  纪律要求</w:t>
      </w:r>
      <w:r>
        <w:rPr>
          <w:rFonts w:hint="eastAsia" w:ascii="宋体" w:hAnsi="宋体" w:eastAsia="宋体" w:cs="Times New Roman"/>
          <w:b w:val="0"/>
          <w:bCs w:val="0"/>
          <w:szCs w:val="32"/>
          <w:lang w:val="en-US" w:eastAsia="zh-CN"/>
        </w:rPr>
        <w:tab/>
      </w: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PAGEREF _Toc2767 \h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9</w:t>
      </w:r>
      <w:r>
        <w:rPr>
          <w:rFonts w:hint="eastAsia" w:ascii="宋体" w:hAnsi="宋体" w:eastAsia="宋体" w:cs="Times New Roman"/>
          <w:b w:val="0"/>
          <w:bCs w:val="0"/>
          <w:szCs w:val="32"/>
          <w:lang w:val="en-US" w:eastAsia="zh-CN"/>
        </w:rPr>
        <w:fldChar w:fldCharType="end"/>
      </w:r>
      <w:r>
        <w:rPr>
          <w:rFonts w:hint="eastAsia" w:ascii="宋体" w:hAnsi="宋体" w:eastAsia="宋体" w:cs="Times New Roman"/>
          <w:b w:val="0"/>
          <w:bCs w:val="0"/>
          <w:szCs w:val="32"/>
          <w:lang w:val="en-US" w:eastAsia="zh-CN"/>
        </w:rPr>
        <w:fldChar w:fldCharType="end"/>
      </w:r>
    </w:p>
    <w:p>
      <w:pPr>
        <w:pStyle w:val="19"/>
        <w:tabs>
          <w:tab w:val="right" w:leader="dot" w:pos="8787"/>
          <w:tab w:val="clear" w:pos="8539"/>
        </w:tabs>
        <w:rPr>
          <w:rFonts w:hint="eastAsia" w:ascii="宋体" w:hAnsi="宋体" w:eastAsia="宋体" w:cs="Times New Roman"/>
          <w:b w:val="0"/>
          <w:bCs w:val="0"/>
          <w:szCs w:val="32"/>
          <w:lang w:val="en-US" w:eastAsia="zh-CN"/>
        </w:rPr>
      </w:pP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HYPERLINK \l _Toc24741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8  对意向供应商失信行为的惩戒措施</w:t>
      </w:r>
      <w:r>
        <w:rPr>
          <w:rFonts w:hint="eastAsia" w:ascii="宋体" w:hAnsi="宋体" w:eastAsia="宋体" w:cs="Times New Roman"/>
          <w:b w:val="0"/>
          <w:bCs w:val="0"/>
          <w:szCs w:val="32"/>
          <w:lang w:val="en-US" w:eastAsia="zh-CN"/>
        </w:rPr>
        <w:tab/>
      </w: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PAGEREF _Toc24741 \h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10</w:t>
      </w:r>
      <w:r>
        <w:rPr>
          <w:rFonts w:hint="eastAsia" w:ascii="宋体" w:hAnsi="宋体" w:eastAsia="宋体" w:cs="Times New Roman"/>
          <w:b w:val="0"/>
          <w:bCs w:val="0"/>
          <w:szCs w:val="32"/>
          <w:lang w:val="en-US" w:eastAsia="zh-CN"/>
        </w:rPr>
        <w:fldChar w:fldCharType="end"/>
      </w:r>
      <w:r>
        <w:rPr>
          <w:rFonts w:hint="eastAsia" w:ascii="宋体" w:hAnsi="宋体" w:eastAsia="宋体" w:cs="Times New Roman"/>
          <w:b w:val="0"/>
          <w:bCs w:val="0"/>
          <w:szCs w:val="32"/>
          <w:lang w:val="en-US" w:eastAsia="zh-CN"/>
        </w:rPr>
        <w:fldChar w:fldCharType="end"/>
      </w:r>
    </w:p>
    <w:p>
      <w:pPr>
        <w:pStyle w:val="19"/>
        <w:tabs>
          <w:tab w:val="right" w:leader="dot" w:pos="8787"/>
          <w:tab w:val="clear" w:pos="8539"/>
        </w:tabs>
        <w:rPr>
          <w:rFonts w:hint="eastAsia" w:ascii="宋体" w:hAnsi="宋体" w:eastAsia="宋体" w:cs="Times New Roman"/>
          <w:b w:val="0"/>
          <w:bCs w:val="0"/>
          <w:szCs w:val="32"/>
          <w:lang w:val="en-US" w:eastAsia="zh-CN"/>
        </w:rPr>
      </w:pP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HYPERLINK \l _Toc9438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9  需要补充的其他内容</w:t>
      </w:r>
      <w:r>
        <w:rPr>
          <w:rFonts w:hint="eastAsia" w:ascii="宋体" w:hAnsi="宋体" w:eastAsia="宋体" w:cs="Times New Roman"/>
          <w:b w:val="0"/>
          <w:bCs w:val="0"/>
          <w:szCs w:val="32"/>
          <w:lang w:val="en-US" w:eastAsia="zh-CN"/>
        </w:rPr>
        <w:tab/>
      </w: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PAGEREF _Toc9438 \h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10</w:t>
      </w:r>
      <w:r>
        <w:rPr>
          <w:rFonts w:hint="eastAsia" w:ascii="宋体" w:hAnsi="宋体" w:eastAsia="宋体" w:cs="Times New Roman"/>
          <w:b w:val="0"/>
          <w:bCs w:val="0"/>
          <w:szCs w:val="32"/>
          <w:lang w:val="en-US" w:eastAsia="zh-CN"/>
        </w:rPr>
        <w:fldChar w:fldCharType="end"/>
      </w:r>
      <w:r>
        <w:rPr>
          <w:rFonts w:hint="eastAsia" w:ascii="宋体" w:hAnsi="宋体" w:eastAsia="宋体" w:cs="Times New Roman"/>
          <w:b w:val="0"/>
          <w:bCs w:val="0"/>
          <w:szCs w:val="32"/>
          <w:lang w:val="en-US" w:eastAsia="zh-CN"/>
        </w:rPr>
        <w:fldChar w:fldCharType="end"/>
      </w:r>
    </w:p>
    <w:p>
      <w:pPr>
        <w:pStyle w:val="19"/>
        <w:tabs>
          <w:tab w:val="right" w:leader="dot" w:pos="8787"/>
          <w:tab w:val="clear" w:pos="8539"/>
        </w:tabs>
        <w:rPr>
          <w:rFonts w:hint="eastAsia" w:ascii="宋体" w:hAnsi="宋体" w:eastAsia="宋体" w:cs="Times New Roman"/>
          <w:szCs w:val="32"/>
          <w:lang w:val="en-US" w:eastAsia="zh-CN"/>
        </w:rPr>
      </w:pP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HYPERLINK \l _Toc17718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第三章  合同条款及格式</w:t>
      </w:r>
      <w:r>
        <w:rPr>
          <w:rFonts w:hint="eastAsia" w:ascii="宋体" w:hAnsi="宋体" w:eastAsia="宋体" w:cs="Times New Roman"/>
          <w:szCs w:val="32"/>
          <w:lang w:val="en-US" w:eastAsia="zh-CN"/>
        </w:rPr>
        <w:tab/>
      </w: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PAGEREF _Toc17718 \h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11</w:t>
      </w:r>
      <w:r>
        <w:rPr>
          <w:rFonts w:hint="eastAsia" w:ascii="宋体" w:hAnsi="宋体" w:eastAsia="宋体" w:cs="Times New Roman"/>
          <w:szCs w:val="32"/>
          <w:lang w:val="en-US" w:eastAsia="zh-CN"/>
        </w:rPr>
        <w:fldChar w:fldCharType="end"/>
      </w:r>
      <w:r>
        <w:rPr>
          <w:rFonts w:hint="eastAsia" w:ascii="宋体" w:hAnsi="宋体" w:eastAsia="宋体" w:cs="Times New Roman"/>
          <w:szCs w:val="32"/>
          <w:lang w:val="en-US" w:eastAsia="zh-CN"/>
        </w:rPr>
        <w:fldChar w:fldCharType="end"/>
      </w:r>
    </w:p>
    <w:p>
      <w:pPr>
        <w:pStyle w:val="19"/>
        <w:tabs>
          <w:tab w:val="right" w:leader="dot" w:pos="8787"/>
          <w:tab w:val="clear" w:pos="8539"/>
        </w:tabs>
        <w:rPr>
          <w:rFonts w:hint="eastAsia" w:ascii="宋体" w:hAnsi="宋体" w:eastAsia="宋体" w:cs="Times New Roman"/>
          <w:szCs w:val="32"/>
          <w:lang w:val="en-US" w:eastAsia="zh-CN"/>
        </w:rPr>
      </w:pP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HYPERLINK \l _Toc8854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第四章  采购需求</w:t>
      </w:r>
      <w:r>
        <w:rPr>
          <w:rFonts w:hint="eastAsia" w:ascii="宋体" w:hAnsi="宋体" w:eastAsia="宋体" w:cs="Times New Roman"/>
          <w:szCs w:val="32"/>
          <w:lang w:val="en-US" w:eastAsia="zh-CN"/>
        </w:rPr>
        <w:tab/>
      </w: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PAGEREF _Toc8854 \h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13</w:t>
      </w:r>
      <w:r>
        <w:rPr>
          <w:rFonts w:hint="eastAsia" w:ascii="宋体" w:hAnsi="宋体" w:eastAsia="宋体" w:cs="Times New Roman"/>
          <w:szCs w:val="32"/>
          <w:lang w:val="en-US" w:eastAsia="zh-CN"/>
        </w:rPr>
        <w:fldChar w:fldCharType="end"/>
      </w:r>
      <w:r>
        <w:rPr>
          <w:rFonts w:hint="eastAsia" w:ascii="宋体" w:hAnsi="宋体" w:eastAsia="宋体" w:cs="Times New Roman"/>
          <w:szCs w:val="32"/>
          <w:lang w:val="en-US" w:eastAsia="zh-CN"/>
        </w:rPr>
        <w:fldChar w:fldCharType="end"/>
      </w:r>
    </w:p>
    <w:p>
      <w:pPr>
        <w:pStyle w:val="19"/>
        <w:tabs>
          <w:tab w:val="right" w:leader="dot" w:pos="8787"/>
          <w:tab w:val="clear" w:pos="8539"/>
        </w:tabs>
        <w:rPr>
          <w:rFonts w:hint="eastAsia" w:ascii="宋体" w:hAnsi="宋体" w:eastAsia="宋体" w:cs="Times New Roman"/>
          <w:szCs w:val="32"/>
          <w:lang w:val="en-US" w:eastAsia="zh-CN"/>
        </w:rPr>
      </w:pP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HYPERLINK \l _Toc32495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第五章  供应商竞价指南</w:t>
      </w:r>
      <w:r>
        <w:rPr>
          <w:rFonts w:hint="eastAsia" w:ascii="宋体" w:hAnsi="宋体" w:eastAsia="宋体" w:cs="Times New Roman"/>
          <w:szCs w:val="32"/>
          <w:lang w:val="en-US" w:eastAsia="zh-CN"/>
        </w:rPr>
        <w:tab/>
      </w: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PAGEREF _Toc32495 \h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14</w:t>
      </w:r>
      <w:r>
        <w:rPr>
          <w:rFonts w:hint="eastAsia" w:ascii="宋体" w:hAnsi="宋体" w:eastAsia="宋体" w:cs="Times New Roman"/>
          <w:szCs w:val="32"/>
          <w:lang w:val="en-US" w:eastAsia="zh-CN"/>
        </w:rPr>
        <w:fldChar w:fldCharType="end"/>
      </w:r>
      <w:r>
        <w:rPr>
          <w:rFonts w:hint="eastAsia" w:ascii="宋体" w:hAnsi="宋体" w:eastAsia="宋体" w:cs="Times New Roman"/>
          <w:szCs w:val="32"/>
          <w:lang w:val="en-US" w:eastAsia="zh-CN"/>
        </w:rPr>
        <w:fldChar w:fldCharType="end"/>
      </w:r>
    </w:p>
    <w:p>
      <w:pPr>
        <w:pStyle w:val="19"/>
        <w:tabs>
          <w:tab w:val="right" w:leader="dot" w:pos="8787"/>
          <w:tab w:val="clear" w:pos="8539"/>
        </w:tabs>
        <w:rPr>
          <w:rFonts w:hint="eastAsia" w:ascii="宋体" w:hAnsi="宋体" w:eastAsia="宋体" w:cs="Times New Roman"/>
          <w:szCs w:val="32"/>
          <w:lang w:val="en-US" w:eastAsia="zh-CN"/>
        </w:rPr>
      </w:pP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HYPERLINK \l _Toc15724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第六章  开具服务费发票所需信息</w:t>
      </w:r>
      <w:r>
        <w:rPr>
          <w:rFonts w:hint="eastAsia" w:ascii="宋体" w:hAnsi="宋体" w:eastAsia="宋体" w:cs="Times New Roman"/>
          <w:szCs w:val="32"/>
          <w:lang w:val="en-US" w:eastAsia="zh-CN"/>
        </w:rPr>
        <w:tab/>
      </w: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PAGEREF _Toc15724 \h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17</w:t>
      </w:r>
      <w:r>
        <w:rPr>
          <w:rFonts w:hint="eastAsia" w:ascii="宋体" w:hAnsi="宋体" w:eastAsia="宋体" w:cs="Times New Roman"/>
          <w:szCs w:val="32"/>
          <w:lang w:val="en-US" w:eastAsia="zh-CN"/>
        </w:rPr>
        <w:fldChar w:fldCharType="end"/>
      </w:r>
      <w:r>
        <w:rPr>
          <w:rFonts w:hint="eastAsia" w:ascii="宋体" w:hAnsi="宋体" w:eastAsia="宋体" w:cs="Times New Roman"/>
          <w:szCs w:val="32"/>
          <w:lang w:val="en-US" w:eastAsia="zh-CN"/>
        </w:rPr>
        <w:fldChar w:fldCharType="end"/>
      </w:r>
    </w:p>
    <w:p>
      <w:pPr>
        <w:pStyle w:val="19"/>
        <w:tabs>
          <w:tab w:val="right" w:leader="dot" w:pos="8787"/>
          <w:tab w:val="clear" w:pos="8539"/>
        </w:tabs>
        <w:rPr>
          <w:rFonts w:ascii="宋体" w:hAnsi="宋体"/>
          <w:sz w:val="24"/>
        </w:rPr>
      </w:pPr>
      <w:r>
        <w:rPr>
          <w:rFonts w:hint="eastAsia" w:ascii="宋体" w:hAnsi="宋体" w:eastAsia="宋体" w:cs="Times New Roman"/>
          <w:szCs w:val="32"/>
          <w:lang w:val="en-US" w:eastAsia="zh-CN"/>
        </w:rPr>
        <w:fldChar w:fldCharType="end"/>
      </w:r>
    </w:p>
    <w:p>
      <w:pPr>
        <w:jc w:val="center"/>
        <w:rPr>
          <w:rFonts w:ascii="宋体" w:hAnsi="宋体"/>
          <w:sz w:val="24"/>
        </w:rPr>
      </w:pPr>
    </w:p>
    <w:p>
      <w:pPr>
        <w:tabs>
          <w:tab w:val="center" w:pos="4393"/>
        </w:tabs>
        <w:rPr>
          <w:rFonts w:ascii="宋体" w:hAnsi="宋体"/>
          <w:sz w:val="24"/>
        </w:rPr>
        <w:sectPr>
          <w:headerReference r:id="rId12" w:type="first"/>
          <w:headerReference r:id="rId10" w:type="default"/>
          <w:footerReference r:id="rId13" w:type="default"/>
          <w:headerReference r:id="rId11" w:type="even"/>
          <w:pgSz w:w="11906" w:h="16838"/>
          <w:pgMar w:top="1701" w:right="1418" w:bottom="1418" w:left="1701" w:header="1091" w:footer="753" w:gutter="0"/>
          <w:pgNumType w:start="1"/>
          <w:cols w:space="425" w:num="1"/>
          <w:docGrid w:linePitch="312" w:charSpace="0"/>
        </w:sectPr>
      </w:pPr>
      <w:r>
        <w:rPr>
          <w:rFonts w:ascii="宋体" w:hAnsi="宋体"/>
          <w:sz w:val="24"/>
        </w:rPr>
        <w:tab/>
      </w:r>
      <w:bookmarkStart w:id="117" w:name="_GoBack"/>
      <w:bookmarkEnd w:id="117"/>
    </w:p>
    <w:p>
      <w:pPr>
        <w:spacing w:before="120" w:after="120"/>
        <w:jc w:val="center"/>
        <w:outlineLvl w:val="0"/>
        <w:rPr>
          <w:rFonts w:ascii="宋体" w:hAnsi="宋体"/>
          <w:b/>
          <w:sz w:val="32"/>
          <w:szCs w:val="32"/>
        </w:rPr>
      </w:pPr>
      <w:bookmarkStart w:id="0" w:name="_Toc29889"/>
      <w:bookmarkStart w:id="1" w:name="OLE_LINK2"/>
      <w:bookmarkStart w:id="2" w:name="_Toc156585290"/>
      <w:bookmarkStart w:id="3" w:name="_Toc211570245"/>
      <w:bookmarkStart w:id="4" w:name="_Toc201565762"/>
      <w:bookmarkStart w:id="5" w:name="_Toc145806782"/>
      <w:bookmarkStart w:id="6" w:name="_Toc60537380"/>
      <w:bookmarkStart w:id="7" w:name="_Toc185037690"/>
      <w:r>
        <w:rPr>
          <w:rFonts w:hint="eastAsia" w:ascii="宋体" w:hAnsi="宋体"/>
          <w:b/>
          <w:sz w:val="32"/>
          <w:szCs w:val="32"/>
        </w:rPr>
        <w:t>第一章  竞价采购公告</w:t>
      </w:r>
      <w:bookmarkEnd w:id="0"/>
    </w:p>
    <w:bookmarkEnd w:id="1"/>
    <w:p>
      <w:pPr>
        <w:ind w:firstLine="480" w:firstLineChars="200"/>
        <w:rPr>
          <w:rFonts w:ascii="宋体" w:hAnsi="宋体"/>
          <w:sz w:val="24"/>
        </w:rPr>
      </w:pPr>
      <w:bookmarkStart w:id="8" w:name="OLE_LINK4"/>
      <w:bookmarkStart w:id="9" w:name="OLE_LINK8"/>
      <w:bookmarkStart w:id="10" w:name="OLE_LINK6"/>
      <w:bookmarkStart w:id="11" w:name="OLE_LINK3"/>
      <w:bookmarkStart w:id="12" w:name="OLE_LINK1"/>
      <w:bookmarkStart w:id="13" w:name="OLE_LINK9"/>
      <w:bookmarkStart w:id="14" w:name="OLE_LINK10"/>
      <w:bookmarkStart w:id="15" w:name="OLE_LINK7"/>
      <w:bookmarkStart w:id="16" w:name="OLE_LINK5"/>
      <w:r>
        <w:rPr>
          <w:rFonts w:hint="eastAsia" w:ascii="宋体" w:hAnsi="宋体"/>
          <w:color w:val="auto"/>
          <w:sz w:val="24"/>
          <w:highlight w:val="none"/>
        </w:rPr>
        <w:t>我公司接受</w:t>
      </w:r>
      <w:r>
        <w:rPr>
          <w:rFonts w:hint="eastAsia" w:ascii="宋体" w:hAnsi="宋体"/>
          <w:color w:val="auto"/>
          <w:sz w:val="24"/>
          <w:highlight w:val="none"/>
          <w:lang w:eastAsia="zh-CN"/>
        </w:rPr>
        <w:t>五大连池市建设乡幸福村股份经济合作社</w:t>
      </w:r>
      <w:r>
        <w:rPr>
          <w:rFonts w:hint="eastAsia" w:ascii="宋体" w:hAnsi="宋体"/>
          <w:color w:val="auto"/>
          <w:sz w:val="24"/>
          <w:highlight w:val="none"/>
        </w:rPr>
        <w:t>（以下称“采购人”）的委托，根据《关于加快</w:t>
      </w:r>
      <w:r>
        <w:rPr>
          <w:rFonts w:ascii="宋体" w:hAnsi="宋体"/>
          <w:color w:val="auto"/>
          <w:sz w:val="24"/>
          <w:highlight w:val="none"/>
        </w:rPr>
        <w:t>农村产权交易市场建设推动农村集体资产资源流转全部进场交易的通知</w:t>
      </w:r>
      <w:r>
        <w:rPr>
          <w:rFonts w:hint="eastAsia" w:ascii="宋体" w:hAnsi="宋体"/>
          <w:color w:val="auto"/>
          <w:sz w:val="24"/>
          <w:highlight w:val="none"/>
        </w:rPr>
        <w:t>》《黑龙江省农村产权交易管理办法（试行）》</w:t>
      </w:r>
      <w:r>
        <w:rPr>
          <w:rFonts w:hint="eastAsia" w:ascii="宋体" w:hAnsi="宋体"/>
          <w:color w:val="auto"/>
          <w:sz w:val="24"/>
          <w:highlight w:val="none"/>
          <w:lang w:val="en-US" w:eastAsia="zh-CN"/>
        </w:rPr>
        <w:t>及</w:t>
      </w:r>
      <w:r>
        <w:rPr>
          <w:rFonts w:hint="eastAsia" w:ascii="宋体" w:hAnsi="宋体"/>
          <w:color w:val="auto"/>
          <w:sz w:val="24"/>
          <w:highlight w:val="none"/>
          <w:lang w:eastAsia="zh-CN"/>
        </w:rPr>
        <w:t>《</w:t>
      </w:r>
      <w:bookmarkStart w:id="17" w:name="_Toc15737"/>
      <w:r>
        <w:rPr>
          <w:rFonts w:hint="eastAsia" w:ascii="宋体" w:hAnsi="宋体"/>
          <w:color w:val="auto"/>
          <w:sz w:val="24"/>
          <w:highlight w:val="none"/>
          <w:lang w:val="en-US" w:eastAsia="zh-CN"/>
        </w:rPr>
        <w:t>黑龙江省</w:t>
      </w:r>
      <w:r>
        <w:rPr>
          <w:rFonts w:hint="eastAsia" w:ascii="宋体" w:hAnsi="宋体"/>
          <w:color w:val="auto"/>
          <w:sz w:val="24"/>
          <w:highlight w:val="none"/>
          <w:lang w:eastAsia="zh-CN"/>
        </w:rPr>
        <w:t>农村集体经济组织采购服务平台竞价采购实施细则（试行）</w:t>
      </w:r>
      <w:bookmarkEnd w:id="17"/>
      <w:r>
        <w:rPr>
          <w:rFonts w:hint="eastAsia" w:ascii="宋体" w:hAnsi="宋体"/>
          <w:color w:val="auto"/>
          <w:sz w:val="24"/>
          <w:highlight w:val="none"/>
          <w:lang w:eastAsia="zh-CN"/>
        </w:rPr>
        <w:t>》</w:t>
      </w:r>
      <w:r>
        <w:rPr>
          <w:rFonts w:hint="eastAsia" w:ascii="宋体" w:hAnsi="宋体"/>
          <w:color w:val="auto"/>
          <w:sz w:val="24"/>
          <w:highlight w:val="none"/>
        </w:rPr>
        <w:t>的有关规定，对</w:t>
      </w:r>
      <w:r>
        <w:rPr>
          <w:rFonts w:hint="eastAsia" w:ascii="宋体" w:hAnsi="宋体"/>
          <w:sz w:val="24"/>
          <w:lang w:eastAsia="zh-CN"/>
        </w:rPr>
        <w:t>五大连池市建设乡幸福村股份经济合作社水打沟治理服务项目</w:t>
      </w:r>
      <w:r>
        <w:rPr>
          <w:rFonts w:hint="eastAsia" w:ascii="宋体" w:hAnsi="宋体"/>
          <w:color w:val="auto"/>
          <w:sz w:val="24"/>
          <w:highlight w:val="none"/>
        </w:rPr>
        <w:t>进行竞价采购，公告内容如下</w:t>
      </w:r>
      <w:r>
        <w:rPr>
          <w:rFonts w:hint="eastAsia" w:ascii="宋体" w:hAnsi="宋体"/>
          <w:sz w:val="24"/>
        </w:rPr>
        <w:t>：</w:t>
      </w:r>
    </w:p>
    <w:p>
      <w:pPr>
        <w:keepNext/>
        <w:keepLines/>
        <w:pageBreakBefore w:val="0"/>
        <w:widowControl w:val="0"/>
        <w:kinsoku/>
        <w:wordWrap/>
        <w:overflowPunct/>
        <w:topLinePunct w:val="0"/>
        <w:autoSpaceDE/>
        <w:autoSpaceDN/>
        <w:bidi w:val="0"/>
        <w:adjustRightInd w:val="0"/>
        <w:ind w:right="0"/>
        <w:textAlignment w:val="baseline"/>
        <w:outlineLvl w:val="1"/>
        <w:rPr>
          <w:rFonts w:ascii="宋体" w:hAnsi="宋体"/>
          <w:b/>
          <w:kern w:val="0"/>
          <w:sz w:val="24"/>
        </w:rPr>
      </w:pPr>
      <w:bookmarkStart w:id="18" w:name="_Toc77"/>
      <w:bookmarkStart w:id="19" w:name="_Toc8325"/>
      <w:bookmarkStart w:id="20" w:name="_Toc79761662"/>
      <w:bookmarkStart w:id="21" w:name="_Toc63587071"/>
      <w:r>
        <w:rPr>
          <w:rFonts w:hint="eastAsia" w:ascii="宋体" w:hAnsi="宋体"/>
          <w:b/>
          <w:kern w:val="0"/>
          <w:sz w:val="24"/>
        </w:rPr>
        <w:t>1</w:t>
      </w:r>
      <w:r>
        <w:rPr>
          <w:rFonts w:ascii="宋体" w:hAnsi="宋体"/>
          <w:b/>
          <w:kern w:val="0"/>
          <w:sz w:val="24"/>
        </w:rPr>
        <w:t xml:space="preserve">  </w:t>
      </w:r>
      <w:r>
        <w:rPr>
          <w:rFonts w:hint="eastAsia" w:ascii="宋体" w:hAnsi="宋体"/>
          <w:b/>
          <w:kern w:val="0"/>
          <w:sz w:val="24"/>
        </w:rPr>
        <w:t>采购项目概况</w:t>
      </w:r>
      <w:bookmarkEnd w:id="18"/>
      <w:bookmarkEnd w:id="19"/>
      <w:bookmarkEnd w:id="20"/>
      <w:bookmarkEnd w:id="21"/>
    </w:p>
    <w:p>
      <w:pPr>
        <w:pageBreakBefore w:val="0"/>
        <w:widowControl w:val="0"/>
        <w:numPr>
          <w:ilvl w:val="1"/>
          <w:numId w:val="2"/>
        </w:numPr>
        <w:kinsoku/>
        <w:wordWrap/>
        <w:overflowPunct/>
        <w:topLinePunct w:val="0"/>
        <w:autoSpaceDE/>
        <w:autoSpaceDN/>
        <w:bidi w:val="0"/>
        <w:snapToGrid w:val="0"/>
        <w:ind w:right="0"/>
        <w:rPr>
          <w:rFonts w:hint="eastAsia" w:ascii="宋体" w:hAnsi="宋体"/>
          <w:sz w:val="24"/>
          <w:lang w:eastAsia="zh-CN"/>
        </w:rPr>
      </w:pPr>
      <w:r>
        <w:rPr>
          <w:rFonts w:ascii="宋体" w:hAnsi="宋体"/>
          <w:sz w:val="24"/>
        </w:rPr>
        <w:t xml:space="preserve"> </w:t>
      </w:r>
      <w:r>
        <w:rPr>
          <w:rFonts w:hint="eastAsia" w:ascii="宋体" w:hAnsi="宋体"/>
          <w:sz w:val="24"/>
        </w:rPr>
        <w:t>项目名称：</w:t>
      </w:r>
      <w:r>
        <w:rPr>
          <w:rFonts w:hint="eastAsia" w:ascii="宋体" w:hAnsi="宋体"/>
          <w:sz w:val="24"/>
          <w:lang w:eastAsia="zh-CN"/>
        </w:rPr>
        <w:t>五大连池市建设乡幸福村股份经济合作社水打沟治理服务项目</w:t>
      </w:r>
    </w:p>
    <w:p>
      <w:pPr>
        <w:pageBreakBefore w:val="0"/>
        <w:widowControl w:val="0"/>
        <w:numPr>
          <w:ilvl w:val="0"/>
          <w:numId w:val="0"/>
        </w:numPr>
        <w:kinsoku/>
        <w:wordWrap/>
        <w:overflowPunct/>
        <w:topLinePunct w:val="0"/>
        <w:autoSpaceDE/>
        <w:autoSpaceDN/>
        <w:bidi w:val="0"/>
        <w:snapToGrid w:val="0"/>
        <w:ind w:leftChars="0" w:right="0" w:rightChars="0"/>
        <w:rPr>
          <w:rFonts w:hint="eastAsia" w:ascii="宋体" w:hAnsi="宋体" w:eastAsia="宋体"/>
          <w:sz w:val="24"/>
          <w:u w:val="single"/>
          <w:lang w:eastAsia="zh-CN"/>
        </w:rPr>
      </w:pPr>
      <w:r>
        <w:rPr>
          <w:rFonts w:hint="eastAsia" w:ascii="宋体" w:hAnsi="宋体"/>
          <w:sz w:val="24"/>
        </w:rPr>
        <w:t>1</w:t>
      </w:r>
      <w:r>
        <w:rPr>
          <w:rFonts w:ascii="宋体" w:hAnsi="宋体"/>
          <w:sz w:val="24"/>
        </w:rPr>
        <w:t xml:space="preserve">.2  </w:t>
      </w:r>
      <w:r>
        <w:rPr>
          <w:rFonts w:hint="eastAsia" w:ascii="宋体" w:hAnsi="宋体"/>
          <w:sz w:val="24"/>
        </w:rPr>
        <w:t>项目编号：</w:t>
      </w:r>
      <w:r>
        <w:rPr>
          <w:rFonts w:hint="eastAsia" w:ascii="宋体" w:hAnsi="宋体"/>
          <w:sz w:val="24"/>
          <w:lang w:val="en-US" w:eastAsia="zh-CN"/>
        </w:rPr>
        <w:t>0222FW20230299</w:t>
      </w:r>
    </w:p>
    <w:p>
      <w:pPr>
        <w:pageBreakBefore w:val="0"/>
        <w:widowControl w:val="0"/>
        <w:kinsoku/>
        <w:wordWrap/>
        <w:overflowPunct/>
        <w:topLinePunct w:val="0"/>
        <w:autoSpaceDE/>
        <w:autoSpaceDN/>
        <w:bidi w:val="0"/>
        <w:snapToGrid w:val="0"/>
        <w:ind w:right="0"/>
        <w:rPr>
          <w:rFonts w:hint="eastAsia" w:ascii="宋体" w:hAnsi="宋体" w:eastAsia="宋体"/>
          <w:sz w:val="24"/>
          <w:u w:val="single"/>
          <w:lang w:eastAsia="zh-CN"/>
        </w:rPr>
      </w:pPr>
      <w:r>
        <w:rPr>
          <w:rFonts w:hint="eastAsia" w:ascii="宋体" w:hAnsi="宋体"/>
          <w:sz w:val="24"/>
        </w:rPr>
        <w:t>1</w:t>
      </w:r>
      <w:r>
        <w:rPr>
          <w:rFonts w:ascii="宋体" w:hAnsi="宋体"/>
          <w:sz w:val="24"/>
        </w:rPr>
        <w:t xml:space="preserve">.3  </w:t>
      </w:r>
      <w:r>
        <w:rPr>
          <w:rFonts w:hint="eastAsia" w:ascii="宋体" w:hAnsi="宋体"/>
          <w:sz w:val="24"/>
        </w:rPr>
        <w:t>采 购 人：</w:t>
      </w:r>
      <w:r>
        <w:rPr>
          <w:rFonts w:hint="eastAsia" w:ascii="宋体" w:hAnsi="宋体"/>
          <w:sz w:val="24"/>
          <w:lang w:eastAsia="zh-CN"/>
        </w:rPr>
        <w:t>五大连池市建设乡幸福村股份经济合作社</w:t>
      </w:r>
    </w:p>
    <w:p>
      <w:pPr>
        <w:snapToGrid w:val="0"/>
        <w:ind w:right="840"/>
        <w:rPr>
          <w:rFonts w:hint="eastAsia" w:ascii="宋体" w:hAnsi="宋体" w:eastAsia="宋体"/>
          <w:sz w:val="24"/>
          <w:u w:val="single"/>
          <w:lang w:eastAsia="zh-CN"/>
        </w:rPr>
      </w:pPr>
      <w:r>
        <w:rPr>
          <w:rFonts w:hint="eastAsia" w:ascii="宋体" w:hAnsi="宋体"/>
          <w:sz w:val="24"/>
        </w:rPr>
        <w:t>1</w:t>
      </w:r>
      <w:r>
        <w:rPr>
          <w:rFonts w:ascii="宋体" w:hAnsi="宋体"/>
          <w:sz w:val="24"/>
        </w:rPr>
        <w:t xml:space="preserve">.4  </w:t>
      </w:r>
      <w:r>
        <w:rPr>
          <w:rFonts w:hint="eastAsia" w:ascii="宋体" w:hAnsi="宋体"/>
          <w:sz w:val="24"/>
        </w:rPr>
        <w:t>代理机构：</w:t>
      </w:r>
      <w:r>
        <w:rPr>
          <w:rFonts w:hint="eastAsia" w:ascii="宋体" w:hAnsi="宋体"/>
          <w:sz w:val="24"/>
          <w:lang w:eastAsia="zh-CN"/>
        </w:rPr>
        <w:t>黑龙江农村产权交易中心有限公司</w:t>
      </w:r>
    </w:p>
    <w:p>
      <w:pPr>
        <w:snapToGrid w:val="0"/>
        <w:ind w:right="840"/>
        <w:rPr>
          <w:rFonts w:ascii="宋体" w:hAnsi="宋体"/>
          <w:sz w:val="24"/>
        </w:rPr>
      </w:pPr>
      <w:r>
        <w:rPr>
          <w:rFonts w:hint="eastAsia" w:ascii="宋体" w:hAnsi="宋体"/>
          <w:sz w:val="24"/>
        </w:rPr>
        <w:t>1</w:t>
      </w:r>
      <w:r>
        <w:rPr>
          <w:rFonts w:ascii="宋体" w:hAnsi="宋体"/>
          <w:sz w:val="24"/>
        </w:rPr>
        <w:t xml:space="preserve">.5  </w:t>
      </w:r>
      <w:r>
        <w:rPr>
          <w:rFonts w:hint="eastAsia" w:ascii="宋体" w:hAnsi="宋体"/>
          <w:sz w:val="24"/>
        </w:rPr>
        <w:t>采购方式：竞价采购（多次竞价）</w:t>
      </w:r>
    </w:p>
    <w:p>
      <w:pPr>
        <w:keepNext w:val="0"/>
        <w:keepLines w:val="0"/>
        <w:pageBreakBefore w:val="0"/>
        <w:widowControl w:val="0"/>
        <w:kinsoku/>
        <w:wordWrap w:val="0"/>
        <w:overflowPunct/>
        <w:topLinePunct w:val="0"/>
        <w:autoSpaceDE/>
        <w:autoSpaceDN/>
        <w:bidi w:val="0"/>
        <w:adjustRightInd/>
        <w:snapToGrid w:val="0"/>
        <w:ind w:right="0"/>
        <w:textAlignment w:val="auto"/>
        <w:rPr>
          <w:rFonts w:ascii="宋体" w:hAnsi="宋体"/>
          <w:sz w:val="24"/>
        </w:rPr>
      </w:pPr>
      <w:r>
        <w:rPr>
          <w:rFonts w:hint="eastAsia" w:ascii="宋体" w:hAnsi="宋体"/>
          <w:sz w:val="24"/>
        </w:rPr>
        <w:t>1</w:t>
      </w:r>
      <w:r>
        <w:rPr>
          <w:rFonts w:ascii="宋体" w:hAnsi="宋体"/>
          <w:sz w:val="24"/>
        </w:rPr>
        <w:t xml:space="preserve">.6  </w:t>
      </w:r>
      <w:r>
        <w:rPr>
          <w:rFonts w:hint="eastAsia" w:ascii="宋体" w:hAnsi="宋体"/>
          <w:sz w:val="24"/>
          <w:lang w:val="en-US" w:eastAsia="zh-CN"/>
        </w:rPr>
        <w:t>采购</w:t>
      </w:r>
      <w:r>
        <w:rPr>
          <w:rFonts w:hint="eastAsia" w:ascii="宋体" w:hAnsi="宋体"/>
          <w:sz w:val="24"/>
        </w:rPr>
        <w:t>预算：</w:t>
      </w:r>
      <w:r>
        <w:rPr>
          <w:rFonts w:hint="eastAsia" w:ascii="宋体" w:hAnsi="宋体"/>
          <w:sz w:val="24"/>
          <w:lang w:val="en-US" w:eastAsia="zh-CN"/>
        </w:rPr>
        <w:t>116,645.92元</w:t>
      </w:r>
      <w:r>
        <w:rPr>
          <w:rFonts w:hint="eastAsia" w:ascii="宋体" w:hAnsi="宋体"/>
          <w:sz w:val="24"/>
        </w:rPr>
        <w:t>（含税金</w:t>
      </w:r>
      <w:r>
        <w:rPr>
          <w:rFonts w:hint="eastAsia" w:ascii="宋体" w:hAnsi="宋体"/>
          <w:b w:val="0"/>
          <w:bCs/>
          <w:color w:val="auto"/>
          <w:sz w:val="24"/>
          <w:highlight w:val="none"/>
          <w:lang w:val="en-US" w:eastAsia="zh-CN"/>
        </w:rPr>
        <w:t>等</w:t>
      </w:r>
      <w:r>
        <w:rPr>
          <w:rFonts w:hint="eastAsia" w:ascii="宋体" w:hAnsi="宋体"/>
          <w:sz w:val="24"/>
        </w:rPr>
        <w:t>）</w:t>
      </w:r>
    </w:p>
    <w:p>
      <w:pPr>
        <w:snapToGrid w:val="0"/>
        <w:ind w:right="-58"/>
        <w:rPr>
          <w:rFonts w:ascii="宋体" w:hAnsi="宋体"/>
          <w:sz w:val="24"/>
          <w:u w:val="single"/>
        </w:rPr>
      </w:pPr>
      <w:r>
        <w:rPr>
          <w:rFonts w:hint="eastAsia" w:ascii="宋体" w:hAnsi="宋体"/>
          <w:sz w:val="24"/>
        </w:rPr>
        <w:t>1</w:t>
      </w:r>
      <w:r>
        <w:rPr>
          <w:rFonts w:ascii="宋体" w:hAnsi="宋体"/>
          <w:sz w:val="24"/>
        </w:rPr>
        <w:t xml:space="preserve">.7  </w:t>
      </w:r>
      <w:r>
        <w:rPr>
          <w:rFonts w:hint="eastAsia" w:ascii="宋体" w:hAnsi="宋体"/>
          <w:sz w:val="24"/>
        </w:rPr>
        <w:t>资金落实情况：已落实</w:t>
      </w:r>
    </w:p>
    <w:p>
      <w:pPr>
        <w:keepNext w:val="0"/>
        <w:keepLines w:val="0"/>
        <w:pageBreakBefore w:val="0"/>
        <w:widowControl w:val="0"/>
        <w:kinsoku/>
        <w:wordWrap w:val="0"/>
        <w:overflowPunct/>
        <w:topLinePunct w:val="0"/>
        <w:autoSpaceDE/>
        <w:autoSpaceDN/>
        <w:bidi w:val="0"/>
        <w:adjustRightInd/>
        <w:snapToGrid w:val="0"/>
        <w:textAlignment w:val="auto"/>
        <w:rPr>
          <w:rFonts w:ascii="宋体" w:hAnsi="宋体"/>
          <w:sz w:val="24"/>
        </w:rPr>
      </w:pPr>
      <w:r>
        <w:rPr>
          <w:rFonts w:hint="eastAsia" w:ascii="宋体" w:hAnsi="宋体"/>
          <w:sz w:val="24"/>
        </w:rPr>
        <w:t>1.8</w:t>
      </w:r>
      <w:r>
        <w:rPr>
          <w:rFonts w:ascii="宋体" w:hAnsi="宋体"/>
          <w:sz w:val="24"/>
        </w:rPr>
        <w:t xml:space="preserve">  </w:t>
      </w:r>
      <w:r>
        <w:rPr>
          <w:rFonts w:hint="eastAsia" w:ascii="宋体" w:hAnsi="宋体"/>
          <w:sz w:val="24"/>
        </w:rPr>
        <w:t>电子竞价平台和网址：</w:t>
      </w:r>
      <w:r>
        <w:rPr>
          <w:rFonts w:hint="eastAsia" w:ascii="宋体" w:hAnsi="宋体"/>
          <w:color w:val="auto"/>
          <w:sz w:val="24"/>
          <w:highlight w:val="none"/>
        </w:rPr>
        <w:t>黑龙江阳光采购服务平台(http://www.ljygcg.com)</w:t>
      </w:r>
    </w:p>
    <w:p>
      <w:pPr>
        <w:snapToGrid w:val="0"/>
        <w:spacing w:before="240" w:beforeLines="100"/>
        <w:ind w:right="839"/>
        <w:rPr>
          <w:rFonts w:ascii="宋体" w:hAnsi="宋体"/>
          <w:b/>
          <w:sz w:val="24"/>
        </w:rPr>
      </w:pPr>
      <w:r>
        <w:rPr>
          <w:rFonts w:ascii="宋体" w:hAnsi="宋体"/>
          <w:b/>
          <w:sz w:val="24"/>
        </w:rPr>
        <w:t xml:space="preserve">2  </w:t>
      </w:r>
      <w:r>
        <w:rPr>
          <w:rFonts w:hint="eastAsia" w:ascii="宋体" w:hAnsi="宋体"/>
          <w:b/>
          <w:sz w:val="24"/>
        </w:rPr>
        <w:t>采购内容及相关要求</w:t>
      </w:r>
    </w:p>
    <w:p>
      <w:pPr>
        <w:snapToGrid w:val="0"/>
        <w:ind w:right="-58"/>
        <w:rPr>
          <w:rFonts w:hint="eastAsia" w:ascii="宋体" w:hAnsi="宋体" w:eastAsia="宋体"/>
          <w:sz w:val="24"/>
          <w:lang w:eastAsia="zh-CN"/>
        </w:rPr>
      </w:pPr>
      <w:r>
        <w:rPr>
          <w:rFonts w:ascii="宋体" w:hAnsi="宋体"/>
          <w:sz w:val="24"/>
        </w:rPr>
        <w:t xml:space="preserve">2.1  </w:t>
      </w:r>
      <w:r>
        <w:rPr>
          <w:rFonts w:hint="eastAsia" w:ascii="宋体" w:hAnsi="宋体"/>
          <w:sz w:val="24"/>
          <w:lang w:val="en-US" w:eastAsia="zh-CN"/>
        </w:rPr>
        <w:t>服务</w:t>
      </w:r>
      <w:r>
        <w:rPr>
          <w:rFonts w:hint="eastAsia" w:ascii="宋体" w:hAnsi="宋体"/>
          <w:sz w:val="24"/>
        </w:rPr>
        <w:t>内容：</w:t>
      </w:r>
      <w:r>
        <w:rPr>
          <w:rFonts w:hint="eastAsia" w:ascii="宋体" w:hAnsi="宋体"/>
          <w:sz w:val="24"/>
          <w:lang w:val="en-US" w:eastAsia="zh-CN"/>
        </w:rPr>
        <w:t>水打沟治理服务</w:t>
      </w:r>
    </w:p>
    <w:p>
      <w:pPr>
        <w:snapToGrid w:val="0"/>
        <w:ind w:right="-58"/>
        <w:rPr>
          <w:rFonts w:hint="eastAsia" w:ascii="宋体" w:hAnsi="宋体" w:eastAsia="宋体"/>
          <w:sz w:val="24"/>
          <w:lang w:eastAsia="zh-CN"/>
        </w:rPr>
      </w:pPr>
      <w:r>
        <w:rPr>
          <w:rFonts w:ascii="宋体" w:hAnsi="宋体"/>
          <w:sz w:val="24"/>
        </w:rPr>
        <w:t xml:space="preserve">2.2  </w:t>
      </w:r>
      <w:r>
        <w:rPr>
          <w:rFonts w:hint="eastAsia" w:ascii="宋体" w:hAnsi="宋体"/>
          <w:sz w:val="24"/>
          <w:lang w:val="en-US" w:eastAsia="zh-CN"/>
        </w:rPr>
        <w:t>服务</w:t>
      </w:r>
      <w:r>
        <w:rPr>
          <w:rFonts w:hint="eastAsia" w:ascii="宋体" w:hAnsi="宋体"/>
          <w:sz w:val="24"/>
        </w:rPr>
        <w:t>期限：</w:t>
      </w:r>
      <w:r>
        <w:rPr>
          <w:rFonts w:hint="eastAsia" w:ascii="宋体" w:hAnsi="宋体"/>
          <w:sz w:val="24"/>
          <w:lang w:val="en-US" w:eastAsia="zh-CN"/>
        </w:rPr>
        <w:t>自合同签订起20天内服务完毕。</w:t>
      </w:r>
    </w:p>
    <w:p>
      <w:pPr>
        <w:snapToGrid w:val="0"/>
        <w:ind w:right="-58"/>
        <w:rPr>
          <w:rFonts w:ascii="宋体" w:hAnsi="宋体" w:cs="仿宋"/>
          <w:sz w:val="24"/>
        </w:rPr>
      </w:pPr>
      <w:r>
        <w:rPr>
          <w:rFonts w:hint="eastAsia" w:ascii="宋体" w:hAnsi="宋体" w:cs="仿宋"/>
          <w:sz w:val="24"/>
        </w:rPr>
        <w:t>2</w:t>
      </w:r>
      <w:r>
        <w:rPr>
          <w:rFonts w:ascii="宋体" w:hAnsi="宋体" w:cs="仿宋"/>
          <w:sz w:val="24"/>
        </w:rPr>
        <w:t xml:space="preserve">.3  </w:t>
      </w:r>
      <w:r>
        <w:rPr>
          <w:rFonts w:hint="eastAsia" w:ascii="宋体" w:hAnsi="宋体" w:cs="仿宋"/>
          <w:sz w:val="24"/>
          <w:lang w:val="en-US" w:eastAsia="zh-CN"/>
        </w:rPr>
        <w:t>服务</w:t>
      </w:r>
      <w:r>
        <w:rPr>
          <w:rFonts w:hint="eastAsia" w:ascii="宋体" w:hAnsi="宋体" w:cs="仿宋"/>
          <w:sz w:val="24"/>
        </w:rPr>
        <w:t>地点：</w:t>
      </w:r>
      <w:r>
        <w:rPr>
          <w:rFonts w:hint="eastAsia" w:ascii="宋体" w:hAnsi="宋体"/>
          <w:sz w:val="24"/>
          <w:lang w:val="en-US" w:eastAsia="zh-CN"/>
        </w:rPr>
        <w:t>采购人指定地点</w:t>
      </w:r>
      <w:r>
        <w:rPr>
          <w:rFonts w:hint="eastAsia" w:ascii="宋体" w:hAnsi="宋体"/>
          <w:sz w:val="24"/>
        </w:rPr>
        <w:t>。</w:t>
      </w:r>
    </w:p>
    <w:p>
      <w:pPr>
        <w:snapToGrid w:val="0"/>
        <w:ind w:right="-58"/>
        <w:rPr>
          <w:rFonts w:hint="eastAsia" w:ascii="宋体" w:hAnsi="宋体"/>
          <w:sz w:val="24"/>
          <w:lang w:eastAsia="zh-CN"/>
        </w:rPr>
      </w:pPr>
      <w:r>
        <w:rPr>
          <w:rFonts w:ascii="宋体" w:hAnsi="宋体"/>
          <w:sz w:val="24"/>
        </w:rPr>
        <w:t xml:space="preserve">2.4  </w:t>
      </w:r>
      <w:r>
        <w:rPr>
          <w:rFonts w:hint="eastAsia" w:ascii="宋体" w:hAnsi="宋体"/>
          <w:sz w:val="24"/>
        </w:rPr>
        <w:t>付款方式</w:t>
      </w:r>
      <w:r>
        <w:rPr>
          <w:rFonts w:hint="eastAsia" w:ascii="宋体" w:hAnsi="宋体"/>
          <w:sz w:val="24"/>
          <w:lang w:eastAsia="zh-CN"/>
        </w:rPr>
        <w:t>：</w:t>
      </w:r>
      <w:r>
        <w:rPr>
          <w:rFonts w:hint="eastAsia" w:ascii="宋体" w:hAnsi="宋体"/>
          <w:sz w:val="24"/>
          <w:lang w:val="en-US" w:eastAsia="zh-CN"/>
        </w:rPr>
        <w:t>服务完毕并经采购人</w:t>
      </w:r>
      <w:r>
        <w:rPr>
          <w:rFonts w:hint="eastAsia" w:ascii="宋体" w:hAnsi="宋体"/>
          <w:sz w:val="24"/>
          <w:lang w:eastAsia="zh-CN"/>
        </w:rPr>
        <w:t>验收合格后一次性</w:t>
      </w:r>
      <w:r>
        <w:rPr>
          <w:rFonts w:hint="eastAsia" w:ascii="宋体" w:hAnsi="宋体"/>
          <w:sz w:val="24"/>
          <w:lang w:val="en-US" w:eastAsia="zh-CN"/>
        </w:rPr>
        <w:t>支付合同金额100%价款</w:t>
      </w:r>
      <w:r>
        <w:rPr>
          <w:rFonts w:hint="eastAsia" w:ascii="宋体" w:hAnsi="宋体"/>
          <w:sz w:val="24"/>
          <w:lang w:eastAsia="zh-CN"/>
        </w:rPr>
        <w:t>（</w:t>
      </w:r>
      <w:r>
        <w:rPr>
          <w:rFonts w:hint="eastAsia" w:ascii="宋体" w:hAnsi="宋体"/>
          <w:sz w:val="24"/>
          <w:lang w:val="en-US" w:eastAsia="zh-CN"/>
        </w:rPr>
        <w:t>成交供应商须提供等额增值税普通发票，且发票明细须与本项目相关</w:t>
      </w:r>
      <w:r>
        <w:rPr>
          <w:rFonts w:hint="eastAsia" w:ascii="宋体" w:hAnsi="宋体"/>
          <w:sz w:val="24"/>
          <w:lang w:eastAsia="zh-CN"/>
        </w:rPr>
        <w:t>）。</w:t>
      </w:r>
    </w:p>
    <w:p>
      <w:pPr>
        <w:snapToGrid w:val="0"/>
        <w:ind w:right="-58"/>
        <w:rPr>
          <w:rFonts w:ascii="宋体" w:hAnsi="宋体"/>
          <w:sz w:val="24"/>
        </w:rPr>
      </w:pPr>
      <w:r>
        <w:rPr>
          <w:rFonts w:hint="eastAsia" w:ascii="宋体" w:hAnsi="宋体"/>
          <w:sz w:val="24"/>
          <w:lang w:val="en-US" w:eastAsia="zh-CN"/>
        </w:rPr>
        <w:t xml:space="preserve">2.5  </w:t>
      </w:r>
      <w:r>
        <w:rPr>
          <w:rFonts w:hint="eastAsia" w:ascii="宋体" w:hAnsi="宋体"/>
          <w:sz w:val="24"/>
        </w:rPr>
        <w:t>其</w:t>
      </w:r>
      <w:r>
        <w:rPr>
          <w:rFonts w:hint="eastAsia" w:ascii="宋体" w:hAnsi="宋体"/>
          <w:sz w:val="24"/>
          <w:lang w:val="en-US" w:eastAsia="zh-CN"/>
        </w:rPr>
        <w:t xml:space="preserve">  </w:t>
      </w:r>
      <w:r>
        <w:rPr>
          <w:rFonts w:hint="eastAsia" w:ascii="宋体" w:hAnsi="宋体"/>
          <w:sz w:val="24"/>
        </w:rPr>
        <w:t>他：无</w:t>
      </w:r>
    </w:p>
    <w:p>
      <w:pPr>
        <w:tabs>
          <w:tab w:val="center" w:pos="3974"/>
        </w:tabs>
        <w:snapToGrid w:val="0"/>
        <w:spacing w:before="360" w:beforeLines="150"/>
        <w:ind w:right="839"/>
        <w:rPr>
          <w:rFonts w:ascii="宋体" w:hAnsi="宋体"/>
          <w:b/>
          <w:sz w:val="24"/>
        </w:rPr>
      </w:pPr>
      <w:r>
        <w:rPr>
          <w:rFonts w:hint="eastAsia" w:ascii="宋体" w:hAnsi="宋体"/>
          <w:b/>
          <w:sz w:val="24"/>
        </w:rPr>
        <w:t>3</w:t>
      </w:r>
      <w:r>
        <w:rPr>
          <w:rFonts w:ascii="宋体" w:hAnsi="宋体"/>
          <w:b/>
          <w:sz w:val="24"/>
        </w:rPr>
        <w:t xml:space="preserve">  </w:t>
      </w:r>
      <w:r>
        <w:rPr>
          <w:rFonts w:hint="eastAsia" w:ascii="宋体" w:hAnsi="宋体"/>
          <w:b/>
          <w:sz w:val="24"/>
        </w:rPr>
        <w:t>意向供应商资格要求：</w:t>
      </w:r>
      <w:r>
        <w:rPr>
          <w:rFonts w:ascii="宋体" w:hAnsi="宋体"/>
          <w:b/>
          <w:sz w:val="24"/>
        </w:rPr>
        <w:tab/>
      </w:r>
    </w:p>
    <w:p>
      <w:pPr>
        <w:snapToGrid w:val="0"/>
        <w:rPr>
          <w:rFonts w:hint="eastAsia"/>
          <w:sz w:val="24"/>
          <w:lang w:val="en-US" w:eastAsia="zh-CN"/>
        </w:rPr>
      </w:pPr>
      <w:r>
        <w:rPr>
          <w:rFonts w:ascii="宋体" w:hAnsi="宋体" w:cs="仿宋"/>
          <w:sz w:val="24"/>
        </w:rPr>
        <w:t>3.1</w:t>
      </w:r>
      <w:r>
        <w:rPr>
          <w:sz w:val="24"/>
        </w:rPr>
        <w:t xml:space="preserve">  </w:t>
      </w:r>
      <w:r>
        <w:rPr>
          <w:rFonts w:hint="eastAsia"/>
          <w:sz w:val="24"/>
          <w:lang w:val="en-US" w:eastAsia="zh-CN"/>
        </w:rPr>
        <w:t>意向供应商须提供有效的营业执照、税务登记证、组织机构代码证或统一社会信用代码的营业执照。</w:t>
      </w:r>
    </w:p>
    <w:p>
      <w:pPr>
        <w:snapToGrid w:val="0"/>
        <w:rPr>
          <w:rFonts w:eastAsia="微软雅黑"/>
          <w:kern w:val="0"/>
          <w:szCs w:val="21"/>
        </w:rPr>
      </w:pPr>
      <w:r>
        <w:rPr>
          <w:rFonts w:hint="eastAsia" w:ascii="宋体" w:hAnsi="宋体" w:cs="仿宋"/>
          <w:sz w:val="24"/>
          <w:lang w:val="en-US" w:eastAsia="zh-CN"/>
        </w:rPr>
        <w:t>3.2  本项目要求与采购人存在利害关系可能影响采购公正性的法人、其他组织或者个人，不得参加。单位负责人为同一人或者存在控股、管理关系的不同单位，不得同时参加同一标段或者未划分标段的同一项目。</w:t>
      </w:r>
    </w:p>
    <w:p>
      <w:pPr>
        <w:snapToGrid w:val="0"/>
        <w:ind w:right="-58"/>
        <w:rPr>
          <w:sz w:val="24"/>
        </w:rPr>
      </w:pPr>
      <w:r>
        <w:rPr>
          <w:rFonts w:ascii="宋体" w:hAnsi="宋体" w:cs="仿宋"/>
          <w:sz w:val="24"/>
        </w:rPr>
        <w:t>3.</w:t>
      </w:r>
      <w:r>
        <w:rPr>
          <w:rFonts w:hint="eastAsia" w:ascii="宋体" w:hAnsi="宋体" w:cs="仿宋"/>
          <w:sz w:val="24"/>
          <w:lang w:val="en-US" w:eastAsia="zh-CN"/>
        </w:rPr>
        <w:t>3</w:t>
      </w:r>
      <w:r>
        <w:rPr>
          <w:sz w:val="24"/>
        </w:rPr>
        <w:t xml:space="preserve">  </w:t>
      </w:r>
      <w:r>
        <w:rPr>
          <w:rFonts w:hint="eastAsia" w:ascii="宋体" w:hAnsi="宋体" w:cs="宋体"/>
          <w:sz w:val="24"/>
        </w:rPr>
        <w:t>本项目不接受联合体参加。</w:t>
      </w:r>
    </w:p>
    <w:bookmarkEnd w:id="8"/>
    <w:bookmarkEnd w:id="9"/>
    <w:bookmarkEnd w:id="10"/>
    <w:bookmarkEnd w:id="11"/>
    <w:bookmarkEnd w:id="12"/>
    <w:p>
      <w:pPr>
        <w:snapToGrid w:val="0"/>
        <w:spacing w:before="240" w:beforeLines="100"/>
        <w:rPr>
          <w:rFonts w:ascii="宋体" w:hAnsi="宋体"/>
          <w:b/>
          <w:sz w:val="24"/>
        </w:rPr>
      </w:pPr>
      <w:r>
        <w:rPr>
          <w:rFonts w:hint="eastAsia" w:ascii="宋体" w:hAnsi="宋体"/>
          <w:b/>
          <w:sz w:val="24"/>
        </w:rPr>
        <w:t>4</w:t>
      </w:r>
      <w:r>
        <w:rPr>
          <w:rFonts w:ascii="宋体" w:hAnsi="宋体"/>
          <w:b/>
          <w:sz w:val="24"/>
        </w:rPr>
        <w:t xml:space="preserve">  </w:t>
      </w:r>
      <w:r>
        <w:rPr>
          <w:rFonts w:hint="eastAsia" w:ascii="宋体" w:hAnsi="宋体"/>
          <w:b/>
          <w:sz w:val="24"/>
        </w:rPr>
        <w:t>采购文件的获取</w:t>
      </w:r>
    </w:p>
    <w:p>
      <w:pPr>
        <w:wordWrap w:val="0"/>
        <w:snapToGrid w:val="0"/>
        <w:rPr>
          <w:rFonts w:ascii="宋体" w:hAnsi="宋体"/>
          <w:sz w:val="24"/>
          <w:highlight w:val="none"/>
        </w:rPr>
      </w:pPr>
      <w:r>
        <w:rPr>
          <w:rFonts w:hint="eastAsia" w:ascii="宋体" w:hAnsi="宋体"/>
          <w:sz w:val="24"/>
        </w:rPr>
        <w:t>4.1</w:t>
      </w:r>
      <w:r>
        <w:rPr>
          <w:rFonts w:ascii="宋体" w:hAnsi="宋体"/>
          <w:sz w:val="24"/>
        </w:rPr>
        <w:t xml:space="preserve">  </w:t>
      </w:r>
      <w:r>
        <w:rPr>
          <w:rFonts w:hint="eastAsia" w:ascii="宋体" w:hAnsi="宋体"/>
          <w:sz w:val="24"/>
        </w:rPr>
        <w:t>凡有意参加的意向供应商，请登录黑龙江阳光</w:t>
      </w:r>
      <w:r>
        <w:rPr>
          <w:rFonts w:hint="eastAsia" w:ascii="宋体" w:hAnsi="宋体"/>
          <w:sz w:val="24"/>
          <w:highlight w:val="none"/>
        </w:rPr>
        <w:t>采购服务平台（www.ljygcg.com）按要求进行实名会员注册及选择项目报名、下载采购文件。下载时间为</w:t>
      </w:r>
      <w:r>
        <w:rPr>
          <w:rFonts w:ascii="宋体" w:hAnsi="宋体"/>
          <w:sz w:val="24"/>
          <w:highlight w:val="none"/>
        </w:rPr>
        <w:t>202</w:t>
      </w:r>
      <w:r>
        <w:rPr>
          <w:rFonts w:hint="eastAsia" w:ascii="宋体" w:hAnsi="宋体"/>
          <w:sz w:val="24"/>
          <w:highlight w:val="none"/>
          <w:lang w:val="en-US" w:eastAsia="zh-CN"/>
        </w:rPr>
        <w:t>3</w:t>
      </w:r>
      <w:r>
        <w:rPr>
          <w:rFonts w:hint="eastAsia" w:ascii="宋体" w:hAnsi="宋体"/>
          <w:sz w:val="24"/>
          <w:highlight w:val="none"/>
        </w:rPr>
        <w:t>年</w:t>
      </w:r>
      <w:r>
        <w:rPr>
          <w:rFonts w:hint="eastAsia" w:ascii="宋体" w:hAnsi="宋体"/>
          <w:sz w:val="24"/>
          <w:highlight w:val="none"/>
          <w:lang w:val="en-US" w:eastAsia="zh-CN"/>
        </w:rPr>
        <w:t>4月26</w:t>
      </w:r>
      <w:r>
        <w:rPr>
          <w:rFonts w:hint="eastAsia" w:ascii="宋体" w:hAnsi="宋体"/>
          <w:sz w:val="24"/>
          <w:highlight w:val="none"/>
        </w:rPr>
        <w:t>日</w:t>
      </w:r>
      <w:r>
        <w:rPr>
          <w:rFonts w:ascii="宋体" w:hAnsi="宋体"/>
          <w:sz w:val="24"/>
          <w:highlight w:val="none"/>
        </w:rPr>
        <w:t>09</w:t>
      </w:r>
      <w:r>
        <w:rPr>
          <w:rFonts w:hint="eastAsia" w:ascii="宋体" w:hAnsi="宋体"/>
          <w:sz w:val="24"/>
          <w:highlight w:val="none"/>
        </w:rPr>
        <w:t>:</w:t>
      </w:r>
      <w:r>
        <w:rPr>
          <w:rFonts w:ascii="宋体" w:hAnsi="宋体"/>
          <w:sz w:val="24"/>
          <w:highlight w:val="none"/>
        </w:rPr>
        <w:t>00</w:t>
      </w:r>
      <w:r>
        <w:rPr>
          <w:rFonts w:hint="eastAsia" w:ascii="宋体" w:hAnsi="宋体"/>
          <w:sz w:val="24"/>
          <w:highlight w:val="none"/>
        </w:rPr>
        <w:t>至</w:t>
      </w:r>
      <w:r>
        <w:rPr>
          <w:rFonts w:ascii="宋体" w:hAnsi="宋体"/>
          <w:sz w:val="24"/>
          <w:highlight w:val="none"/>
        </w:rPr>
        <w:t>202</w:t>
      </w:r>
      <w:r>
        <w:rPr>
          <w:rFonts w:hint="eastAsia" w:ascii="宋体" w:hAnsi="宋体"/>
          <w:sz w:val="24"/>
          <w:highlight w:val="none"/>
          <w:lang w:val="en-US" w:eastAsia="zh-CN"/>
        </w:rPr>
        <w:t>3</w:t>
      </w:r>
      <w:r>
        <w:rPr>
          <w:rFonts w:hint="eastAsia" w:ascii="宋体" w:hAnsi="宋体"/>
          <w:sz w:val="24"/>
          <w:highlight w:val="none"/>
        </w:rPr>
        <w:t>年</w:t>
      </w:r>
      <w:r>
        <w:rPr>
          <w:rFonts w:hint="eastAsia" w:ascii="宋体" w:hAnsi="宋体"/>
          <w:sz w:val="24"/>
          <w:highlight w:val="none"/>
          <w:lang w:val="en-US" w:eastAsia="zh-CN"/>
        </w:rPr>
        <w:t>4月28</w:t>
      </w:r>
      <w:r>
        <w:rPr>
          <w:rFonts w:hint="eastAsia" w:ascii="宋体" w:hAnsi="宋体"/>
          <w:sz w:val="24"/>
          <w:highlight w:val="none"/>
        </w:rPr>
        <w:t>日</w:t>
      </w:r>
      <w:r>
        <w:rPr>
          <w:rFonts w:ascii="宋体" w:hAnsi="宋体"/>
          <w:sz w:val="24"/>
          <w:highlight w:val="none"/>
        </w:rPr>
        <w:t>16</w:t>
      </w:r>
      <w:r>
        <w:rPr>
          <w:rFonts w:hint="eastAsia" w:ascii="宋体" w:hAnsi="宋体"/>
          <w:sz w:val="24"/>
          <w:highlight w:val="none"/>
        </w:rPr>
        <w:t>:</w:t>
      </w:r>
      <w:r>
        <w:rPr>
          <w:rFonts w:ascii="宋体" w:hAnsi="宋体"/>
          <w:sz w:val="24"/>
          <w:highlight w:val="none"/>
        </w:rPr>
        <w:t>00</w:t>
      </w:r>
      <w:r>
        <w:rPr>
          <w:rFonts w:hint="eastAsia" w:ascii="宋体" w:hAnsi="宋体"/>
          <w:sz w:val="24"/>
          <w:highlight w:val="none"/>
        </w:rPr>
        <w:t>（北京时间）。</w:t>
      </w:r>
    </w:p>
    <w:p>
      <w:pPr>
        <w:snapToGrid w:val="0"/>
        <w:jc w:val="left"/>
        <w:rPr>
          <w:rFonts w:ascii="宋体" w:hAnsi="宋体"/>
          <w:sz w:val="24"/>
        </w:rPr>
      </w:pPr>
      <w:r>
        <w:rPr>
          <w:rFonts w:hint="eastAsia" w:ascii="宋体" w:hAnsi="宋体"/>
          <w:sz w:val="24"/>
          <w:highlight w:val="none"/>
        </w:rPr>
        <w:t>4.2</w:t>
      </w:r>
      <w:r>
        <w:rPr>
          <w:rFonts w:ascii="宋体" w:hAnsi="宋体"/>
          <w:sz w:val="24"/>
          <w:highlight w:val="none"/>
        </w:rPr>
        <w:t xml:space="preserve">  </w:t>
      </w:r>
      <w:r>
        <w:rPr>
          <w:rFonts w:hint="eastAsia" w:ascii="宋体" w:hAnsi="宋体"/>
          <w:sz w:val="24"/>
          <w:highlight w:val="none"/>
        </w:rPr>
        <w:t>采购文件每套</w:t>
      </w:r>
      <w:r>
        <w:rPr>
          <w:rFonts w:ascii="宋体" w:hAnsi="宋体"/>
          <w:sz w:val="24"/>
          <w:highlight w:val="none"/>
          <w:u w:val="single"/>
        </w:rPr>
        <w:t>500</w:t>
      </w:r>
      <w:r>
        <w:rPr>
          <w:rFonts w:hint="eastAsia" w:ascii="宋体" w:hAnsi="宋体"/>
          <w:sz w:val="24"/>
          <w:highlight w:val="none"/>
        </w:rPr>
        <w:t>元，售后不退。意向供应商通过黑龙江阳</w:t>
      </w:r>
      <w:r>
        <w:rPr>
          <w:rFonts w:hint="eastAsia" w:ascii="宋体" w:hAnsi="宋体"/>
          <w:sz w:val="24"/>
        </w:rPr>
        <w:t>光采购服务平台在线支付下载。</w:t>
      </w:r>
    </w:p>
    <w:p>
      <w:pPr>
        <w:snapToGrid w:val="0"/>
        <w:ind w:firstLine="480" w:firstLineChars="200"/>
        <w:rPr>
          <w:rFonts w:ascii="宋体" w:hAnsi="宋体"/>
          <w:b/>
          <w:bCs/>
          <w:sz w:val="24"/>
          <w:highlight w:val="none"/>
        </w:rPr>
      </w:pPr>
      <w:r>
        <w:rPr>
          <w:rFonts w:hint="eastAsia" w:ascii="宋体" w:hAnsi="宋体"/>
          <w:sz w:val="24"/>
        </w:rPr>
        <w:t>注：意向供应商应当通过会员注册时绑定的银行账户，采取网上银行支付、手机银行支付或银行柜台转账的方式，将采购文件费用按时足额汇入系统提示的银行账户。</w:t>
      </w:r>
      <w:r>
        <w:rPr>
          <w:rFonts w:hint="eastAsia" w:ascii="宋体" w:hAnsi="宋体"/>
          <w:bCs/>
          <w:sz w:val="24"/>
        </w:rPr>
        <w:t>意向供应商自行登录账号在“采购文件下载”处点击“标书支付账号”获取采购文件费用的交纳账号，每个项目及每个项目所划分包次/标段的账号均不相同；每个意向供应商收到的账号均不相同。</w:t>
      </w:r>
      <w:r>
        <w:rPr>
          <w:rFonts w:hint="eastAsia" w:ascii="宋体" w:hAnsi="宋体"/>
          <w:sz w:val="24"/>
        </w:rPr>
        <w:t>以其它方式交纳或第三方代交均无效。</w:t>
      </w:r>
      <w:r>
        <w:rPr>
          <w:rFonts w:hint="eastAsia" w:ascii="宋体" w:hAnsi="宋体"/>
          <w:bCs/>
          <w:sz w:val="24"/>
        </w:rPr>
        <w:t>采购文件费用未在规定时间到账</w:t>
      </w:r>
      <w:r>
        <w:rPr>
          <w:rFonts w:hint="eastAsia" w:ascii="宋体" w:hAnsi="宋体"/>
          <w:bCs/>
          <w:sz w:val="24"/>
          <w:highlight w:val="none"/>
        </w:rPr>
        <w:t>、未交纳到系统提示账号或无效交纳的，该意向供应商将无法下载采购文件，且不能参与竞价。</w:t>
      </w:r>
    </w:p>
    <w:p>
      <w:pPr>
        <w:snapToGrid w:val="0"/>
        <w:spacing w:before="240" w:beforeLines="100"/>
        <w:rPr>
          <w:rFonts w:ascii="宋体" w:hAnsi="宋体"/>
          <w:b/>
          <w:sz w:val="24"/>
          <w:highlight w:val="none"/>
        </w:rPr>
      </w:pPr>
      <w:r>
        <w:rPr>
          <w:rFonts w:hint="eastAsia" w:ascii="宋体" w:hAnsi="宋体"/>
          <w:b/>
          <w:sz w:val="24"/>
          <w:highlight w:val="none"/>
        </w:rPr>
        <w:t>5</w:t>
      </w:r>
      <w:r>
        <w:rPr>
          <w:rFonts w:ascii="宋体" w:hAnsi="宋体"/>
          <w:b/>
          <w:sz w:val="24"/>
          <w:highlight w:val="none"/>
        </w:rPr>
        <w:t xml:space="preserve">  </w:t>
      </w:r>
      <w:r>
        <w:rPr>
          <w:rFonts w:hint="eastAsia" w:ascii="宋体" w:hAnsi="宋体"/>
          <w:b/>
          <w:sz w:val="24"/>
          <w:highlight w:val="none"/>
        </w:rPr>
        <w:t>采购保证金</w:t>
      </w:r>
    </w:p>
    <w:p>
      <w:pPr>
        <w:snapToGrid w:val="0"/>
        <w:ind w:right="-58"/>
        <w:outlineLvl w:val="9"/>
        <w:rPr>
          <w:rFonts w:ascii="宋体" w:hAnsi="宋体"/>
          <w:color w:val="auto"/>
          <w:sz w:val="24"/>
          <w:highlight w:val="none"/>
        </w:rPr>
      </w:pPr>
      <w:r>
        <w:rPr>
          <w:rFonts w:hint="eastAsia" w:ascii="宋体" w:hAnsi="宋体"/>
          <w:color w:val="auto"/>
          <w:sz w:val="24"/>
          <w:highlight w:val="none"/>
          <w:lang w:val="en-US" w:eastAsia="zh-CN"/>
        </w:rPr>
        <w:t>5</w:t>
      </w:r>
      <w:r>
        <w:rPr>
          <w:rFonts w:hint="eastAsia" w:ascii="宋体" w:hAnsi="宋体"/>
          <w:color w:val="auto"/>
          <w:sz w:val="24"/>
          <w:highlight w:val="none"/>
        </w:rPr>
        <w:t>.1采购保证金金额：</w:t>
      </w:r>
      <w:r>
        <w:rPr>
          <w:rFonts w:hint="eastAsia" w:ascii="宋体" w:hAnsi="宋体"/>
          <w:color w:val="auto"/>
          <w:sz w:val="24"/>
          <w:highlight w:val="none"/>
          <w:lang w:val="en-US" w:eastAsia="zh-CN"/>
        </w:rPr>
        <w:t>5,000.00元</w:t>
      </w:r>
      <w:r>
        <w:rPr>
          <w:rFonts w:hint="eastAsia" w:ascii="宋体" w:hAnsi="宋体"/>
          <w:color w:val="auto"/>
          <w:sz w:val="24"/>
          <w:highlight w:val="none"/>
        </w:rPr>
        <w:t>人民币（大写：</w:t>
      </w:r>
      <w:r>
        <w:rPr>
          <w:rFonts w:hint="eastAsia" w:ascii="宋体" w:hAnsi="宋体"/>
          <w:color w:val="auto"/>
          <w:sz w:val="24"/>
          <w:highlight w:val="none"/>
          <w:lang w:val="en-US" w:eastAsia="zh-CN"/>
        </w:rPr>
        <w:t>伍仟元整</w:t>
      </w:r>
      <w:r>
        <w:rPr>
          <w:rFonts w:hint="eastAsia" w:ascii="宋体" w:hAnsi="宋体"/>
          <w:color w:val="auto"/>
          <w:sz w:val="24"/>
          <w:highlight w:val="none"/>
        </w:rPr>
        <w:t>）</w:t>
      </w:r>
    </w:p>
    <w:p>
      <w:pPr>
        <w:snapToGrid w:val="0"/>
        <w:ind w:right="-58"/>
        <w:outlineLvl w:val="9"/>
        <w:rPr>
          <w:rFonts w:ascii="宋体" w:hAnsi="宋体"/>
          <w:color w:val="auto"/>
          <w:sz w:val="24"/>
          <w:highlight w:val="none"/>
        </w:rPr>
      </w:pPr>
      <w:r>
        <w:rPr>
          <w:rFonts w:hint="eastAsia" w:ascii="宋体" w:hAnsi="宋体"/>
          <w:color w:val="auto"/>
          <w:sz w:val="24"/>
          <w:highlight w:val="none"/>
          <w:lang w:val="en-US" w:eastAsia="zh-CN"/>
        </w:rPr>
        <w:t>5</w:t>
      </w:r>
      <w:r>
        <w:rPr>
          <w:rFonts w:hint="eastAsia" w:ascii="宋体" w:hAnsi="宋体"/>
          <w:color w:val="auto"/>
          <w:sz w:val="24"/>
          <w:highlight w:val="none"/>
        </w:rPr>
        <w:t>.2采购保证金到账截止时间：</w:t>
      </w:r>
      <w:r>
        <w:rPr>
          <w:rFonts w:hint="eastAsia" w:ascii="宋体" w:hAnsi="宋体"/>
          <w:color w:val="auto"/>
          <w:sz w:val="24"/>
          <w:highlight w:val="none"/>
          <w:lang w:eastAsia="zh-CN"/>
        </w:rPr>
        <w:t>202</w:t>
      </w:r>
      <w:r>
        <w:rPr>
          <w:rFonts w:hint="eastAsia" w:ascii="宋体" w:hAnsi="宋体"/>
          <w:color w:val="auto"/>
          <w:sz w:val="24"/>
          <w:highlight w:val="none"/>
          <w:lang w:val="en-US" w:eastAsia="zh-CN"/>
        </w:rPr>
        <w:t>3</w:t>
      </w:r>
      <w:r>
        <w:rPr>
          <w:rFonts w:hint="eastAsia" w:ascii="宋体" w:hAnsi="宋体"/>
          <w:color w:val="auto"/>
          <w:sz w:val="24"/>
          <w:highlight w:val="none"/>
          <w:lang w:eastAsia="zh-CN"/>
        </w:rPr>
        <w:t>年</w:t>
      </w:r>
      <w:r>
        <w:rPr>
          <w:rFonts w:hint="eastAsia" w:ascii="宋体" w:hAnsi="宋体"/>
          <w:color w:val="auto"/>
          <w:sz w:val="24"/>
          <w:highlight w:val="none"/>
          <w:lang w:val="en-US" w:eastAsia="zh-CN"/>
        </w:rPr>
        <w:t>4月28日</w:t>
      </w:r>
      <w:r>
        <w:rPr>
          <w:rFonts w:hint="eastAsia" w:ascii="宋体" w:hAnsi="宋体"/>
          <w:color w:val="auto"/>
          <w:sz w:val="24"/>
          <w:highlight w:val="none"/>
        </w:rPr>
        <w:t>1</w:t>
      </w:r>
      <w:r>
        <w:rPr>
          <w:rFonts w:hint="eastAsia" w:ascii="宋体" w:hAnsi="宋体"/>
          <w:color w:val="auto"/>
          <w:sz w:val="24"/>
          <w:highlight w:val="none"/>
          <w:lang w:val="en-US" w:eastAsia="zh-CN"/>
        </w:rPr>
        <w:t>7</w:t>
      </w:r>
      <w:r>
        <w:rPr>
          <w:rFonts w:hint="eastAsia" w:ascii="宋体" w:hAnsi="宋体"/>
          <w:color w:val="auto"/>
          <w:sz w:val="24"/>
          <w:highlight w:val="none"/>
        </w:rPr>
        <w:t>:00前</w:t>
      </w:r>
    </w:p>
    <w:p>
      <w:pPr>
        <w:snapToGrid w:val="0"/>
        <w:ind w:right="-58"/>
        <w:outlineLvl w:val="9"/>
        <w:rPr>
          <w:rFonts w:ascii="宋体" w:hAnsi="宋体"/>
          <w:color w:val="auto"/>
          <w:sz w:val="24"/>
          <w:highlight w:val="none"/>
        </w:rPr>
      </w:pPr>
      <w:r>
        <w:rPr>
          <w:rFonts w:hint="eastAsia" w:ascii="宋体" w:hAnsi="宋体"/>
          <w:color w:val="auto"/>
          <w:sz w:val="24"/>
          <w:highlight w:val="none"/>
          <w:lang w:val="en-US" w:eastAsia="zh-CN"/>
        </w:rPr>
        <w:t>5</w:t>
      </w:r>
      <w:r>
        <w:rPr>
          <w:rFonts w:hint="eastAsia" w:ascii="宋体" w:hAnsi="宋体"/>
          <w:color w:val="auto"/>
          <w:sz w:val="24"/>
          <w:highlight w:val="none"/>
        </w:rPr>
        <w:t>.3采购保证金交纳方式：交纳</w:t>
      </w:r>
      <w:r>
        <w:rPr>
          <w:rFonts w:hint="eastAsia" w:ascii="宋体" w:hAnsi="宋体"/>
          <w:color w:val="auto"/>
          <w:sz w:val="24"/>
          <w:highlight w:val="none"/>
          <w:lang w:val="en-US" w:eastAsia="zh-CN"/>
        </w:rPr>
        <w:t>至指定账户</w:t>
      </w:r>
      <w:r>
        <w:rPr>
          <w:rFonts w:hint="eastAsia" w:ascii="宋体" w:hAnsi="宋体"/>
          <w:color w:val="auto"/>
          <w:sz w:val="24"/>
          <w:highlight w:val="none"/>
        </w:rPr>
        <w:t>，以资金到账为准。</w:t>
      </w:r>
    </w:p>
    <w:p>
      <w:pPr>
        <w:snapToGrid w:val="0"/>
        <w:spacing w:before="240" w:beforeLines="100"/>
        <w:rPr>
          <w:rFonts w:hint="eastAsia" w:ascii="宋体" w:hAnsi="宋体"/>
          <w:color w:val="auto"/>
          <w:sz w:val="24"/>
          <w:highlight w:val="none"/>
        </w:rPr>
      </w:pPr>
      <w:r>
        <w:rPr>
          <w:rFonts w:hint="eastAsia" w:ascii="宋体" w:hAnsi="宋体"/>
          <w:color w:val="auto"/>
          <w:sz w:val="24"/>
          <w:highlight w:val="none"/>
        </w:rPr>
        <w:t>注：意向供应商应当通过会员注册时绑定的银行账户，采取网上银行支付、手机银行支付或银行柜台转账的方式，将保证金按时足额汇入系统发送的银行账户。采购保证金的交纳账号由系统以短信的形式向意向供应商注册手机发送，每个项目及每个项目所划分包次/标段的账号均不相同；每个意向供应商收到的账号均不相同。以其它方式交纳或第三方代交均无效。保证金未在规定时间到账、未交纳到系统提示账号或无效交纳的，该意向供应商不能参与竞价。</w:t>
      </w:r>
    </w:p>
    <w:p>
      <w:pPr>
        <w:snapToGrid w:val="0"/>
        <w:spacing w:before="240" w:beforeLines="100"/>
        <w:rPr>
          <w:rFonts w:ascii="宋体" w:hAnsi="宋体"/>
          <w:b/>
          <w:sz w:val="24"/>
        </w:rPr>
      </w:pPr>
      <w:r>
        <w:rPr>
          <w:rFonts w:hint="eastAsia" w:ascii="宋体" w:hAnsi="宋体"/>
          <w:b/>
          <w:sz w:val="24"/>
        </w:rPr>
        <w:t>6</w:t>
      </w:r>
      <w:r>
        <w:rPr>
          <w:rFonts w:ascii="宋体" w:hAnsi="宋体"/>
          <w:b/>
          <w:sz w:val="24"/>
        </w:rPr>
        <w:t xml:space="preserve">  </w:t>
      </w:r>
      <w:r>
        <w:rPr>
          <w:rFonts w:hint="eastAsia" w:ascii="宋体" w:hAnsi="宋体"/>
          <w:b/>
          <w:sz w:val="24"/>
        </w:rPr>
        <w:t>证明材料的递交与审核</w:t>
      </w:r>
    </w:p>
    <w:p>
      <w:pPr>
        <w:snapToGrid w:val="0"/>
        <w:ind w:right="-58"/>
        <w:outlineLvl w:val="9"/>
        <w:rPr>
          <w:rFonts w:ascii="宋体" w:hAnsi="宋体"/>
          <w:color w:val="auto"/>
          <w:sz w:val="24"/>
          <w:highlight w:val="none"/>
        </w:rPr>
      </w:pPr>
      <w:r>
        <w:rPr>
          <w:rFonts w:hint="eastAsia" w:ascii="宋体" w:hAnsi="宋体"/>
          <w:color w:val="auto"/>
          <w:sz w:val="24"/>
          <w:highlight w:val="none"/>
          <w:lang w:val="en-US" w:eastAsia="zh-CN"/>
        </w:rPr>
        <w:t>6</w:t>
      </w:r>
      <w:r>
        <w:rPr>
          <w:rFonts w:hint="eastAsia" w:ascii="宋体" w:hAnsi="宋体"/>
          <w:color w:val="auto"/>
          <w:sz w:val="24"/>
          <w:highlight w:val="none"/>
        </w:rPr>
        <w:t>.1</w:t>
      </w:r>
      <w:r>
        <w:rPr>
          <w:rFonts w:hint="eastAsia" w:ascii="宋体" w:hAnsi="宋体"/>
          <w:color w:val="auto"/>
          <w:sz w:val="24"/>
          <w:highlight w:val="none"/>
          <w:lang w:val="en-US" w:eastAsia="zh-CN"/>
        </w:rPr>
        <w:t>响应文件</w:t>
      </w:r>
      <w:r>
        <w:rPr>
          <w:rFonts w:hint="eastAsia" w:ascii="宋体" w:hAnsi="宋体"/>
          <w:color w:val="auto"/>
          <w:sz w:val="24"/>
          <w:highlight w:val="none"/>
        </w:rPr>
        <w:t>审核时间：成交后次日。</w:t>
      </w:r>
    </w:p>
    <w:p>
      <w:pPr>
        <w:snapToGrid w:val="0"/>
        <w:ind w:right="-58"/>
        <w:outlineLvl w:val="9"/>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6</w:t>
      </w:r>
      <w:r>
        <w:rPr>
          <w:rFonts w:hint="eastAsia" w:ascii="宋体" w:hAnsi="宋体"/>
          <w:color w:val="auto"/>
          <w:sz w:val="24"/>
          <w:highlight w:val="none"/>
        </w:rPr>
        <w:t>.2</w:t>
      </w:r>
      <w:r>
        <w:rPr>
          <w:rFonts w:hint="eastAsia" w:ascii="宋体" w:hAnsi="宋体"/>
          <w:color w:val="auto"/>
          <w:sz w:val="24"/>
          <w:highlight w:val="none"/>
          <w:lang w:val="en-US" w:eastAsia="zh-CN"/>
        </w:rPr>
        <w:t>响应文件</w:t>
      </w:r>
      <w:r>
        <w:rPr>
          <w:rFonts w:hint="eastAsia" w:ascii="宋体" w:hAnsi="宋体"/>
          <w:color w:val="auto"/>
          <w:sz w:val="24"/>
          <w:highlight w:val="none"/>
        </w:rPr>
        <w:t>审核方式：</w:t>
      </w:r>
      <w:r>
        <w:rPr>
          <w:rFonts w:hint="eastAsia" w:ascii="宋体" w:hAnsi="宋体"/>
          <w:b/>
          <w:color w:val="auto"/>
          <w:sz w:val="24"/>
          <w:highlight w:val="none"/>
          <w:u w:val="single"/>
        </w:rPr>
        <w:t>成交供应商须携带符合采购公告第</w:t>
      </w:r>
      <w:r>
        <w:rPr>
          <w:rFonts w:hint="eastAsia" w:ascii="宋体" w:hAnsi="宋体"/>
          <w:b/>
          <w:color w:val="auto"/>
          <w:sz w:val="24"/>
          <w:highlight w:val="none"/>
          <w:u w:val="single"/>
          <w:lang w:val="en-US" w:eastAsia="zh-CN"/>
        </w:rPr>
        <w:t>3.1-3.3</w:t>
      </w:r>
      <w:r>
        <w:rPr>
          <w:rFonts w:hint="eastAsia" w:ascii="宋体" w:hAnsi="宋体"/>
          <w:b/>
          <w:color w:val="auto"/>
          <w:sz w:val="24"/>
          <w:highlight w:val="none"/>
          <w:u w:val="single"/>
        </w:rPr>
        <w:t>项要求材料的原件及经法定代表人（单位负责人）签字并加盖公章后详细、明确的分项报价表交由采购人审核</w:t>
      </w:r>
      <w:r>
        <w:rPr>
          <w:rFonts w:hint="eastAsia" w:ascii="宋体" w:hAnsi="宋体"/>
          <w:b/>
          <w:color w:val="auto"/>
          <w:sz w:val="24"/>
          <w:highlight w:val="none"/>
          <w:u w:val="single"/>
          <w:lang w:eastAsia="zh-CN"/>
        </w:rPr>
        <w:t>。</w:t>
      </w:r>
    </w:p>
    <w:p>
      <w:pPr>
        <w:snapToGrid w:val="0"/>
        <w:spacing w:before="240" w:beforeLines="100"/>
        <w:rPr>
          <w:rFonts w:hint="eastAsia" w:ascii="宋体" w:hAnsi="宋体"/>
          <w:color w:val="auto"/>
          <w:sz w:val="24"/>
          <w:highlight w:val="none"/>
        </w:rPr>
      </w:pPr>
      <w:r>
        <w:rPr>
          <w:rFonts w:hint="eastAsia" w:ascii="宋体" w:hAnsi="宋体"/>
          <w:color w:val="auto"/>
          <w:sz w:val="24"/>
          <w:highlight w:val="none"/>
          <w:lang w:val="en-US" w:eastAsia="zh-CN"/>
        </w:rPr>
        <w:t>6</w:t>
      </w:r>
      <w:r>
        <w:rPr>
          <w:rFonts w:ascii="宋体" w:hAnsi="宋体"/>
          <w:color w:val="auto"/>
          <w:sz w:val="24"/>
          <w:highlight w:val="none"/>
        </w:rPr>
        <w:t>.3</w:t>
      </w:r>
      <w:r>
        <w:rPr>
          <w:rFonts w:hint="eastAsia" w:ascii="宋体" w:hAnsi="宋体" w:eastAsia="宋体" w:cs="宋体"/>
          <w:i w:val="0"/>
          <w:caps w:val="0"/>
          <w:color w:val="auto"/>
          <w:spacing w:val="0"/>
          <w:sz w:val="24"/>
          <w:szCs w:val="24"/>
          <w:highlight w:val="none"/>
          <w:shd w:val="clear" w:fill="FFFFFF"/>
        </w:rPr>
        <w:t>放弃成交或采购人审核结论为不合格的成交供应商报价无效，其交纳的采购保证金不予退还并作为违约金，代理机构留取成交服务费后，剩余部分违约金转至采购人指定账户。采购人可依次对报价次低的供应商进行审核，如果符合条件可将其确定为成交供应商，以此类推。</w:t>
      </w:r>
      <w:r>
        <w:rPr>
          <w:rFonts w:hint="eastAsia" w:ascii="宋体" w:hAnsi="宋体"/>
          <w:color w:val="auto"/>
          <w:sz w:val="24"/>
          <w:highlight w:val="none"/>
        </w:rPr>
        <w:t>对意向供应商失信行为的惩戒措施按采购人企业管理制度</w:t>
      </w:r>
      <w:r>
        <w:rPr>
          <w:rFonts w:hint="eastAsia" w:ascii="宋体" w:hAnsi="宋体"/>
          <w:color w:val="auto"/>
          <w:sz w:val="24"/>
          <w:highlight w:val="none"/>
          <w:lang w:val="en-US" w:eastAsia="zh-CN"/>
        </w:rPr>
        <w:t>及</w:t>
      </w:r>
      <w:r>
        <w:rPr>
          <w:rFonts w:hint="eastAsia" w:ascii="宋体" w:hAnsi="宋体"/>
          <w:color w:val="auto"/>
          <w:sz w:val="24"/>
          <w:highlight w:val="none"/>
          <w:lang w:eastAsia="zh-CN"/>
        </w:rPr>
        <w:t>黑龙江农村产权交易中心</w:t>
      </w:r>
      <w:r>
        <w:rPr>
          <w:rFonts w:hint="eastAsia" w:ascii="宋体" w:hAnsi="宋体"/>
          <w:color w:val="auto"/>
          <w:sz w:val="24"/>
          <w:highlight w:val="none"/>
        </w:rPr>
        <w:t>的相关规定执行。</w:t>
      </w:r>
    </w:p>
    <w:p>
      <w:pPr>
        <w:snapToGrid w:val="0"/>
        <w:spacing w:before="240" w:beforeLines="100"/>
        <w:rPr>
          <w:rFonts w:ascii="宋体" w:hAnsi="宋体"/>
          <w:b/>
          <w:sz w:val="24"/>
        </w:rPr>
      </w:pPr>
      <w:r>
        <w:rPr>
          <w:rFonts w:hint="eastAsia" w:ascii="宋体" w:hAnsi="宋体"/>
          <w:b/>
          <w:sz w:val="24"/>
          <w:lang w:val="en-US" w:eastAsia="zh-CN"/>
        </w:rPr>
        <w:t>7</w:t>
      </w:r>
      <w:r>
        <w:rPr>
          <w:rFonts w:ascii="宋体" w:hAnsi="宋体"/>
          <w:b/>
          <w:sz w:val="24"/>
        </w:rPr>
        <w:t xml:space="preserve">  </w:t>
      </w:r>
      <w:r>
        <w:rPr>
          <w:rFonts w:hint="eastAsia" w:ascii="宋体" w:hAnsi="宋体"/>
          <w:b/>
          <w:sz w:val="24"/>
        </w:rPr>
        <w:t>竞价时间及竞价规则</w:t>
      </w:r>
    </w:p>
    <w:p>
      <w:pPr>
        <w:snapToGrid w:val="0"/>
        <w:ind w:right="-2"/>
        <w:rPr>
          <w:rFonts w:ascii="宋体" w:hAnsi="宋体"/>
          <w:sz w:val="24"/>
        </w:rPr>
      </w:pPr>
      <w:r>
        <w:rPr>
          <w:rFonts w:hint="eastAsia" w:ascii="宋体" w:hAnsi="宋体"/>
          <w:sz w:val="24"/>
          <w:lang w:val="en-US" w:eastAsia="zh-CN"/>
        </w:rPr>
        <w:t>7</w:t>
      </w:r>
      <w:r>
        <w:rPr>
          <w:rFonts w:hint="eastAsia" w:ascii="宋体" w:hAnsi="宋体"/>
          <w:sz w:val="24"/>
        </w:rPr>
        <w:t>.1</w:t>
      </w:r>
      <w:r>
        <w:rPr>
          <w:rFonts w:ascii="宋体" w:hAnsi="宋体"/>
          <w:sz w:val="24"/>
        </w:rPr>
        <w:t xml:space="preserve">  </w:t>
      </w:r>
      <w:r>
        <w:rPr>
          <w:rFonts w:hint="eastAsia" w:ascii="宋体" w:hAnsi="宋体"/>
          <w:sz w:val="24"/>
        </w:rPr>
        <w:t>竞价方式：网络报价（减价）</w:t>
      </w:r>
    </w:p>
    <w:p>
      <w:pPr>
        <w:snapToGrid w:val="0"/>
        <w:ind w:right="-2"/>
        <w:rPr>
          <w:rFonts w:hint="default" w:ascii="宋体" w:hAnsi="宋体" w:eastAsia="宋体"/>
          <w:sz w:val="24"/>
          <w:lang w:val="en-US" w:eastAsia="zh-CN"/>
        </w:rPr>
      </w:pPr>
      <w:r>
        <w:rPr>
          <w:rFonts w:hint="eastAsia" w:ascii="宋体" w:hAnsi="宋体"/>
          <w:sz w:val="24"/>
          <w:lang w:val="en-US" w:eastAsia="zh-CN"/>
        </w:rPr>
        <w:t>7</w:t>
      </w:r>
      <w:r>
        <w:rPr>
          <w:rFonts w:hint="eastAsia" w:ascii="宋体" w:hAnsi="宋体"/>
          <w:sz w:val="24"/>
        </w:rPr>
        <w:t>.</w:t>
      </w:r>
      <w:r>
        <w:rPr>
          <w:rFonts w:ascii="宋体" w:hAnsi="宋体"/>
          <w:sz w:val="24"/>
        </w:rPr>
        <w:t xml:space="preserve">2  </w:t>
      </w:r>
      <w:r>
        <w:rPr>
          <w:rFonts w:hint="eastAsia" w:ascii="宋体" w:hAnsi="宋体"/>
          <w:sz w:val="24"/>
        </w:rPr>
        <w:t>减价幅度：</w:t>
      </w:r>
      <w:r>
        <w:rPr>
          <w:rFonts w:hint="eastAsia" w:ascii="宋体" w:hAnsi="宋体"/>
          <w:sz w:val="24"/>
          <w:lang w:val="en-US" w:eastAsia="zh-CN"/>
        </w:rPr>
        <w:t>500.00元</w:t>
      </w:r>
    </w:p>
    <w:p>
      <w:pPr>
        <w:snapToGrid w:val="0"/>
        <w:rPr>
          <w:rFonts w:ascii="宋体" w:hAnsi="宋体"/>
          <w:sz w:val="24"/>
          <w:highlight w:val="none"/>
        </w:rPr>
      </w:pPr>
      <w:r>
        <w:rPr>
          <w:rFonts w:hint="eastAsia" w:ascii="宋体" w:hAnsi="宋体"/>
          <w:sz w:val="24"/>
          <w:highlight w:val="none"/>
          <w:lang w:val="en-US" w:eastAsia="zh-CN"/>
        </w:rPr>
        <w:t>7</w:t>
      </w:r>
      <w:r>
        <w:rPr>
          <w:rFonts w:hint="eastAsia" w:ascii="宋体" w:hAnsi="宋体"/>
          <w:sz w:val="24"/>
          <w:highlight w:val="none"/>
        </w:rPr>
        <w:t>.</w:t>
      </w:r>
      <w:r>
        <w:rPr>
          <w:rFonts w:ascii="宋体" w:hAnsi="宋体"/>
          <w:sz w:val="24"/>
          <w:highlight w:val="none"/>
        </w:rPr>
        <w:t xml:space="preserve">3  </w:t>
      </w:r>
      <w:r>
        <w:rPr>
          <w:rFonts w:hint="eastAsia" w:ascii="宋体" w:hAnsi="宋体"/>
          <w:sz w:val="24"/>
          <w:highlight w:val="none"/>
        </w:rPr>
        <w:t>自由竞价时间：</w:t>
      </w:r>
      <w:r>
        <w:rPr>
          <w:rFonts w:ascii="宋体" w:hAnsi="宋体"/>
          <w:sz w:val="24"/>
          <w:highlight w:val="none"/>
        </w:rPr>
        <w:t>202</w:t>
      </w:r>
      <w:r>
        <w:rPr>
          <w:rFonts w:hint="eastAsia" w:ascii="宋体" w:hAnsi="宋体"/>
          <w:sz w:val="24"/>
          <w:highlight w:val="none"/>
          <w:lang w:val="en-US" w:eastAsia="zh-CN"/>
        </w:rPr>
        <w:t>3</w:t>
      </w:r>
      <w:r>
        <w:rPr>
          <w:rFonts w:ascii="宋体" w:hAnsi="宋体"/>
          <w:sz w:val="24"/>
          <w:highlight w:val="none"/>
        </w:rPr>
        <w:t>年</w:t>
      </w:r>
      <w:r>
        <w:rPr>
          <w:rFonts w:hint="eastAsia" w:ascii="宋体" w:hAnsi="宋体"/>
          <w:sz w:val="24"/>
          <w:highlight w:val="none"/>
          <w:lang w:val="en-US" w:eastAsia="zh-CN"/>
        </w:rPr>
        <w:t>5月4</w:t>
      </w:r>
      <w:r>
        <w:rPr>
          <w:rFonts w:ascii="宋体" w:hAnsi="宋体"/>
          <w:sz w:val="24"/>
          <w:highlight w:val="none"/>
        </w:rPr>
        <w:t>日</w:t>
      </w:r>
      <w:r>
        <w:rPr>
          <w:rFonts w:hint="eastAsia" w:ascii="宋体" w:hAnsi="宋体"/>
          <w:sz w:val="24"/>
          <w:highlight w:val="none"/>
          <w:lang w:val="en-US" w:eastAsia="zh-CN"/>
        </w:rPr>
        <w:t>9</w:t>
      </w:r>
      <w:r>
        <w:rPr>
          <w:rFonts w:hint="eastAsia" w:ascii="宋体" w:hAnsi="宋体"/>
          <w:sz w:val="24"/>
          <w:highlight w:val="none"/>
        </w:rPr>
        <w:t>:</w:t>
      </w:r>
      <w:r>
        <w:rPr>
          <w:rFonts w:ascii="宋体" w:hAnsi="宋体"/>
          <w:sz w:val="24"/>
          <w:highlight w:val="none"/>
        </w:rPr>
        <w:t>00</w:t>
      </w:r>
      <w:r>
        <w:rPr>
          <w:rFonts w:hint="eastAsia" w:ascii="宋体" w:hAnsi="宋体"/>
          <w:sz w:val="24"/>
          <w:highlight w:val="none"/>
        </w:rPr>
        <w:t>至</w:t>
      </w:r>
      <w:r>
        <w:rPr>
          <w:rFonts w:ascii="宋体" w:hAnsi="宋体"/>
          <w:sz w:val="24"/>
          <w:highlight w:val="none"/>
        </w:rPr>
        <w:t>202</w:t>
      </w:r>
      <w:r>
        <w:rPr>
          <w:rFonts w:hint="eastAsia" w:ascii="宋体" w:hAnsi="宋体"/>
          <w:sz w:val="24"/>
          <w:highlight w:val="none"/>
          <w:lang w:val="en-US" w:eastAsia="zh-CN"/>
        </w:rPr>
        <w:t>3</w:t>
      </w:r>
      <w:r>
        <w:rPr>
          <w:rFonts w:ascii="宋体" w:hAnsi="宋体"/>
          <w:sz w:val="24"/>
          <w:highlight w:val="none"/>
        </w:rPr>
        <w:t>年</w:t>
      </w:r>
      <w:r>
        <w:rPr>
          <w:rFonts w:hint="eastAsia" w:ascii="宋体" w:hAnsi="宋体"/>
          <w:sz w:val="24"/>
          <w:highlight w:val="none"/>
          <w:lang w:val="en-US" w:eastAsia="zh-CN"/>
        </w:rPr>
        <w:t>5月4</w:t>
      </w:r>
      <w:r>
        <w:rPr>
          <w:rFonts w:ascii="宋体" w:hAnsi="宋体"/>
          <w:sz w:val="24"/>
          <w:highlight w:val="none"/>
        </w:rPr>
        <w:t>日</w:t>
      </w:r>
      <w:r>
        <w:rPr>
          <w:rFonts w:hint="eastAsia" w:ascii="宋体" w:hAnsi="宋体"/>
          <w:sz w:val="24"/>
          <w:highlight w:val="none"/>
          <w:lang w:val="en-US" w:eastAsia="zh-CN"/>
        </w:rPr>
        <w:t>10</w:t>
      </w:r>
      <w:r>
        <w:rPr>
          <w:rFonts w:hint="eastAsia" w:ascii="宋体" w:hAnsi="宋体"/>
          <w:sz w:val="24"/>
          <w:highlight w:val="none"/>
        </w:rPr>
        <w:t>:</w:t>
      </w:r>
      <w:r>
        <w:rPr>
          <w:rFonts w:ascii="宋体" w:hAnsi="宋体"/>
          <w:sz w:val="24"/>
          <w:highlight w:val="none"/>
        </w:rPr>
        <w:t>00</w:t>
      </w:r>
    </w:p>
    <w:p>
      <w:pPr>
        <w:snapToGrid w:val="0"/>
        <w:ind w:right="-2"/>
        <w:rPr>
          <w:rFonts w:ascii="宋体" w:hAnsi="宋体"/>
          <w:sz w:val="24"/>
        </w:rPr>
      </w:pPr>
      <w:r>
        <w:rPr>
          <w:rFonts w:hint="eastAsia" w:ascii="宋体" w:hAnsi="宋体"/>
          <w:sz w:val="24"/>
          <w:lang w:val="en-US" w:eastAsia="zh-CN"/>
        </w:rPr>
        <w:t>7</w:t>
      </w:r>
      <w:r>
        <w:rPr>
          <w:rFonts w:hint="eastAsia" w:ascii="宋体" w:hAnsi="宋体"/>
          <w:sz w:val="24"/>
        </w:rPr>
        <w:t>.</w:t>
      </w:r>
      <w:r>
        <w:rPr>
          <w:rFonts w:ascii="宋体" w:hAnsi="宋体"/>
          <w:sz w:val="24"/>
        </w:rPr>
        <w:t xml:space="preserve">4  </w:t>
      </w:r>
      <w:r>
        <w:rPr>
          <w:rFonts w:hint="eastAsia" w:ascii="宋体" w:hAnsi="宋体"/>
          <w:sz w:val="24"/>
        </w:rPr>
        <w:t>延时竞价周期：3</w:t>
      </w:r>
      <w:r>
        <w:rPr>
          <w:rFonts w:ascii="宋体" w:hAnsi="宋体"/>
          <w:sz w:val="24"/>
        </w:rPr>
        <w:t>00</w:t>
      </w:r>
      <w:r>
        <w:rPr>
          <w:rFonts w:hint="eastAsia" w:ascii="宋体" w:hAnsi="宋体"/>
          <w:sz w:val="24"/>
        </w:rPr>
        <w:t>秒</w:t>
      </w:r>
    </w:p>
    <w:p>
      <w:pPr>
        <w:snapToGrid w:val="0"/>
        <w:ind w:right="-2"/>
        <w:rPr>
          <w:rFonts w:ascii="宋体" w:hAnsi="宋体"/>
          <w:kern w:val="0"/>
          <w:sz w:val="24"/>
        </w:rPr>
      </w:pPr>
      <w:r>
        <w:rPr>
          <w:rFonts w:hint="eastAsia" w:ascii="宋体" w:hAnsi="宋体"/>
          <w:sz w:val="24"/>
          <w:lang w:val="en-US" w:eastAsia="zh-CN"/>
        </w:rPr>
        <w:t>7</w:t>
      </w:r>
      <w:r>
        <w:rPr>
          <w:rFonts w:hint="eastAsia" w:ascii="宋体" w:hAnsi="宋体"/>
          <w:sz w:val="24"/>
        </w:rPr>
        <w:t>.</w:t>
      </w:r>
      <w:r>
        <w:rPr>
          <w:rFonts w:ascii="宋体" w:hAnsi="宋体"/>
          <w:sz w:val="24"/>
        </w:rPr>
        <w:t xml:space="preserve">5  </w:t>
      </w:r>
      <w:r>
        <w:rPr>
          <w:rFonts w:hint="eastAsia" w:ascii="宋体" w:hAnsi="宋体"/>
          <w:sz w:val="24"/>
        </w:rPr>
        <w:t xml:space="preserve">其 </w:t>
      </w:r>
      <w:r>
        <w:rPr>
          <w:rFonts w:ascii="宋体" w:hAnsi="宋体"/>
          <w:sz w:val="24"/>
        </w:rPr>
        <w:t xml:space="preserve">   </w:t>
      </w:r>
      <w:r>
        <w:rPr>
          <w:rFonts w:hint="eastAsia" w:ascii="宋体" w:hAnsi="宋体"/>
          <w:sz w:val="24"/>
        </w:rPr>
        <w:t>他：详见采购文件</w:t>
      </w:r>
    </w:p>
    <w:p>
      <w:pPr>
        <w:snapToGrid w:val="0"/>
        <w:spacing w:before="240" w:beforeLines="100"/>
        <w:rPr>
          <w:rFonts w:ascii="宋体" w:hAnsi="宋体"/>
          <w:b/>
          <w:sz w:val="24"/>
        </w:rPr>
      </w:pPr>
      <w:r>
        <w:rPr>
          <w:rFonts w:hint="eastAsia" w:ascii="宋体" w:hAnsi="宋体"/>
          <w:b/>
          <w:sz w:val="24"/>
          <w:lang w:val="en-US" w:eastAsia="zh-CN"/>
        </w:rPr>
        <w:t>8</w:t>
      </w:r>
      <w:r>
        <w:rPr>
          <w:rFonts w:ascii="宋体" w:hAnsi="宋体"/>
          <w:b/>
          <w:sz w:val="24"/>
        </w:rPr>
        <w:t xml:space="preserve">  </w:t>
      </w:r>
      <w:r>
        <w:rPr>
          <w:rFonts w:hint="eastAsia" w:ascii="宋体" w:hAnsi="宋体"/>
          <w:b/>
          <w:sz w:val="24"/>
        </w:rPr>
        <w:t>确定成交供应商</w:t>
      </w:r>
    </w:p>
    <w:p>
      <w:pPr>
        <w:snapToGrid w:val="0"/>
        <w:ind w:right="-2"/>
        <w:rPr>
          <w:rFonts w:ascii="宋体" w:hAnsi="宋体"/>
          <w:sz w:val="24"/>
        </w:rPr>
      </w:pPr>
      <w:r>
        <w:rPr>
          <w:rFonts w:hint="eastAsia" w:ascii="宋体" w:hAnsi="宋体"/>
          <w:sz w:val="24"/>
          <w:lang w:val="en-US" w:eastAsia="zh-CN"/>
        </w:rPr>
        <w:t>8</w:t>
      </w:r>
      <w:r>
        <w:rPr>
          <w:rFonts w:ascii="宋体" w:hAnsi="宋体"/>
          <w:sz w:val="24"/>
        </w:rPr>
        <w:t xml:space="preserve">.1  </w:t>
      </w:r>
      <w:r>
        <w:rPr>
          <w:rFonts w:hint="eastAsia" w:ascii="宋体" w:hAnsi="宋体"/>
          <w:sz w:val="24"/>
        </w:rPr>
        <w:t>采购人按照报价最低原则确定成交供应商。如只有一家意向供应商参与报价且其报价没有超过采购预算，采购人即可将其确定为成交供应商。</w:t>
      </w:r>
    </w:p>
    <w:p>
      <w:pPr>
        <w:snapToGrid w:val="0"/>
        <w:ind w:right="-2"/>
        <w:rPr>
          <w:rFonts w:ascii="宋体" w:hAnsi="宋体"/>
          <w:sz w:val="24"/>
        </w:rPr>
      </w:pPr>
      <w:r>
        <w:rPr>
          <w:rFonts w:hint="eastAsia" w:ascii="宋体" w:hAnsi="宋体"/>
          <w:sz w:val="24"/>
          <w:lang w:val="en-US" w:eastAsia="zh-CN"/>
        </w:rPr>
        <w:t>8</w:t>
      </w:r>
      <w:r>
        <w:rPr>
          <w:rFonts w:ascii="宋体" w:hAnsi="宋体"/>
          <w:sz w:val="24"/>
        </w:rPr>
        <w:t xml:space="preserve">.2  </w:t>
      </w:r>
      <w:r>
        <w:rPr>
          <w:rFonts w:hint="eastAsia" w:ascii="宋体" w:hAnsi="宋体"/>
          <w:sz w:val="24"/>
        </w:rPr>
        <w:t>报价最低的供应商放弃成交</w:t>
      </w:r>
      <w:r>
        <w:rPr>
          <w:rFonts w:hint="eastAsia" w:ascii="宋体" w:hAnsi="宋体" w:eastAsia="宋体" w:cs="宋体"/>
          <w:i w:val="0"/>
          <w:caps w:val="0"/>
          <w:color w:val="auto"/>
          <w:spacing w:val="0"/>
          <w:sz w:val="24"/>
          <w:szCs w:val="24"/>
          <w:highlight w:val="none"/>
          <w:shd w:val="clear" w:fill="FFFFFF"/>
        </w:rPr>
        <w:t>或采购人审核结论为不合格的成交供应商报价无效</w:t>
      </w:r>
      <w:r>
        <w:rPr>
          <w:rFonts w:hint="eastAsia" w:ascii="宋体" w:hAnsi="宋体"/>
          <w:sz w:val="24"/>
        </w:rPr>
        <w:t>，其交纳的采购保证金不予退还</w:t>
      </w:r>
      <w:r>
        <w:rPr>
          <w:rFonts w:hint="eastAsia" w:ascii="宋体" w:hAnsi="宋体" w:eastAsia="宋体" w:cs="宋体"/>
          <w:i w:val="0"/>
          <w:caps w:val="0"/>
          <w:color w:val="auto"/>
          <w:spacing w:val="0"/>
          <w:sz w:val="24"/>
          <w:szCs w:val="24"/>
          <w:highlight w:val="none"/>
          <w:shd w:val="clear" w:fill="FFFFFF"/>
        </w:rPr>
        <w:t>并作为违约金，代理机构留取成交服务费后，剩余部分违约金转至采购人指定账户。采购人可依次对报价次低的供应商进行审核，如果符合条件可将其确定为成交供应商，以此类推。</w:t>
      </w:r>
      <w:r>
        <w:rPr>
          <w:rFonts w:hint="eastAsia" w:ascii="宋体" w:hAnsi="宋体"/>
          <w:color w:val="auto"/>
          <w:sz w:val="24"/>
          <w:highlight w:val="none"/>
        </w:rPr>
        <w:t>对意向供应商失信行为的惩戒措施按采购人企业管理制度</w:t>
      </w:r>
      <w:r>
        <w:rPr>
          <w:rFonts w:hint="eastAsia" w:ascii="宋体" w:hAnsi="宋体"/>
          <w:color w:val="auto"/>
          <w:sz w:val="24"/>
          <w:highlight w:val="none"/>
          <w:lang w:val="en-US" w:eastAsia="zh-CN"/>
        </w:rPr>
        <w:t>及</w:t>
      </w:r>
      <w:r>
        <w:rPr>
          <w:rFonts w:hint="eastAsia" w:ascii="宋体" w:hAnsi="宋体"/>
          <w:color w:val="auto"/>
          <w:sz w:val="24"/>
          <w:highlight w:val="none"/>
          <w:lang w:eastAsia="zh-CN"/>
        </w:rPr>
        <w:t>黑龙江农村产权交易中心</w:t>
      </w:r>
      <w:r>
        <w:rPr>
          <w:rFonts w:hint="eastAsia" w:ascii="宋体" w:hAnsi="宋体"/>
          <w:color w:val="auto"/>
          <w:sz w:val="24"/>
          <w:highlight w:val="none"/>
        </w:rPr>
        <w:t>的相关规定执行。</w:t>
      </w:r>
    </w:p>
    <w:p>
      <w:pPr>
        <w:snapToGrid w:val="0"/>
        <w:spacing w:before="240" w:beforeLines="100"/>
        <w:rPr>
          <w:rFonts w:ascii="宋体" w:hAnsi="宋体"/>
          <w:b/>
          <w:sz w:val="24"/>
        </w:rPr>
      </w:pPr>
      <w:r>
        <w:rPr>
          <w:rFonts w:hint="eastAsia" w:ascii="宋体" w:hAnsi="宋体"/>
          <w:b/>
          <w:sz w:val="24"/>
          <w:lang w:val="en-US" w:eastAsia="zh-CN"/>
        </w:rPr>
        <w:t>9</w:t>
      </w:r>
      <w:r>
        <w:rPr>
          <w:rFonts w:ascii="宋体" w:hAnsi="宋体"/>
          <w:b/>
          <w:sz w:val="24"/>
        </w:rPr>
        <w:t xml:space="preserve">  </w:t>
      </w:r>
      <w:r>
        <w:rPr>
          <w:rFonts w:hint="eastAsia" w:ascii="宋体" w:hAnsi="宋体"/>
          <w:b/>
          <w:sz w:val="24"/>
        </w:rPr>
        <w:t>声明</w:t>
      </w:r>
    </w:p>
    <w:p>
      <w:pPr>
        <w:widowControl/>
        <w:ind w:right="-58" w:firstLine="482"/>
        <w:rPr>
          <w:rFonts w:eastAsia="微软雅黑"/>
          <w:kern w:val="0"/>
          <w:szCs w:val="21"/>
        </w:rPr>
      </w:pPr>
      <w:r>
        <w:rPr>
          <w:rFonts w:hint="eastAsia" w:ascii="宋体" w:hAnsi="宋体"/>
          <w:kern w:val="0"/>
          <w:sz w:val="24"/>
        </w:rPr>
        <w:t>进入网络报价环节且出价的意向供应商即视为完全同意并响应采购文件的全部内容，无任何负偏离。成交供应商所供服务必须实质性满足采购文件的全部需求，若未按采购文件要求或未完全满足采购文件要求的，将会列入采购人诚信评价体系。对意向供应商失信行为的惩戒措施按采购人企业管理制度</w:t>
      </w:r>
      <w:r>
        <w:rPr>
          <w:rFonts w:hint="eastAsia" w:ascii="宋体" w:hAnsi="宋体"/>
          <w:color w:val="auto"/>
          <w:sz w:val="24"/>
          <w:highlight w:val="none"/>
          <w:lang w:val="en-US" w:eastAsia="zh-CN"/>
        </w:rPr>
        <w:t>及</w:t>
      </w:r>
      <w:r>
        <w:rPr>
          <w:rFonts w:hint="eastAsia" w:ascii="宋体" w:hAnsi="宋体"/>
          <w:color w:val="auto"/>
          <w:sz w:val="24"/>
          <w:highlight w:val="none"/>
          <w:lang w:eastAsia="zh-CN"/>
        </w:rPr>
        <w:t>黑龙江农村产权交易中心</w:t>
      </w:r>
      <w:r>
        <w:rPr>
          <w:rFonts w:hint="eastAsia" w:ascii="宋体" w:hAnsi="宋体"/>
          <w:kern w:val="0"/>
          <w:sz w:val="24"/>
        </w:rPr>
        <w:t>的相关规定执行。</w:t>
      </w:r>
    </w:p>
    <w:p>
      <w:pPr>
        <w:snapToGrid w:val="0"/>
        <w:spacing w:before="240" w:beforeLines="100"/>
        <w:rPr>
          <w:rFonts w:ascii="宋体" w:hAnsi="宋体"/>
          <w:b/>
          <w:sz w:val="24"/>
        </w:rPr>
      </w:pPr>
      <w:r>
        <w:rPr>
          <w:rFonts w:ascii="宋体" w:hAnsi="宋体"/>
          <w:b/>
          <w:sz w:val="24"/>
        </w:rPr>
        <w:t>1</w:t>
      </w:r>
      <w:r>
        <w:rPr>
          <w:rFonts w:hint="eastAsia" w:ascii="宋体" w:hAnsi="宋体"/>
          <w:b/>
          <w:sz w:val="24"/>
          <w:lang w:val="en-US" w:eastAsia="zh-CN"/>
        </w:rPr>
        <w:t>0</w:t>
      </w:r>
      <w:r>
        <w:rPr>
          <w:rFonts w:ascii="宋体" w:hAnsi="宋体"/>
          <w:b/>
          <w:sz w:val="24"/>
        </w:rPr>
        <w:t xml:space="preserve">  </w:t>
      </w:r>
      <w:r>
        <w:rPr>
          <w:rFonts w:hint="eastAsia" w:ascii="宋体" w:hAnsi="宋体"/>
          <w:b/>
          <w:sz w:val="24"/>
        </w:rPr>
        <w:t>发布公告的媒介</w:t>
      </w:r>
    </w:p>
    <w:p>
      <w:pPr>
        <w:wordWrap w:val="0"/>
        <w:snapToGrid w:val="0"/>
        <w:ind w:firstLine="480" w:firstLineChars="200"/>
        <w:rPr>
          <w:rFonts w:ascii="宋体" w:hAnsi="宋体"/>
          <w:sz w:val="24"/>
        </w:rPr>
      </w:pPr>
      <w:r>
        <w:rPr>
          <w:rFonts w:hint="eastAsia" w:ascii="宋体" w:hAnsi="宋体"/>
          <w:sz w:val="24"/>
        </w:rPr>
        <w:t>本公告在</w:t>
      </w:r>
      <w:r>
        <w:rPr>
          <w:rFonts w:hint="eastAsia" w:ascii="宋体" w:hAnsi="宋体"/>
          <w:color w:val="auto"/>
          <w:sz w:val="24"/>
          <w:highlight w:val="none"/>
        </w:rPr>
        <w:t>黑龙江省农村</w:t>
      </w:r>
      <w:r>
        <w:rPr>
          <w:rFonts w:hint="eastAsia" w:ascii="宋体" w:hAnsi="宋体"/>
          <w:color w:val="auto"/>
          <w:sz w:val="24"/>
          <w:highlight w:val="none"/>
          <w:lang w:val="en-US" w:eastAsia="zh-CN"/>
        </w:rPr>
        <w:t>集体</w:t>
      </w:r>
      <w:r>
        <w:rPr>
          <w:rFonts w:hint="eastAsia" w:ascii="宋体" w:hAnsi="宋体"/>
          <w:color w:val="auto"/>
          <w:sz w:val="24"/>
          <w:highlight w:val="none"/>
        </w:rPr>
        <w:t>产权交易平台（http:</w:t>
      </w:r>
      <w:r>
        <w:rPr>
          <w:rFonts w:hint="eastAsia" w:ascii="宋体" w:hAnsi="宋体"/>
          <w:color w:val="auto"/>
          <w:sz w:val="24"/>
          <w:highlight w:val="none"/>
          <w:lang w:val="en-US" w:eastAsia="zh-CN"/>
        </w:rPr>
        <w:t>//</w:t>
      </w:r>
      <w:r>
        <w:rPr>
          <w:rFonts w:hint="eastAsia" w:ascii="宋体" w:hAnsi="宋体"/>
          <w:color w:val="auto"/>
          <w:sz w:val="24"/>
          <w:highlight w:val="none"/>
        </w:rPr>
        <w:t>www.hljnjzx.com）、黑龙江阳光采购服务平台(http://www.ljygcg.com)、中国招标投标公共服务平台(http://www.cebpubservice.com/)及e交易电子交易平台 （(http://www.ejy365.com）</w:t>
      </w:r>
      <w:r>
        <w:rPr>
          <w:rFonts w:hint="eastAsia" w:ascii="宋体" w:hAnsi="宋体"/>
          <w:sz w:val="24"/>
        </w:rPr>
        <w:t>发布，其它网址转载无效。</w:t>
      </w:r>
    </w:p>
    <w:p>
      <w:pPr>
        <w:snapToGrid w:val="0"/>
        <w:spacing w:before="240" w:beforeLines="100"/>
        <w:jc w:val="left"/>
        <w:rPr>
          <w:rFonts w:ascii="宋体" w:hAnsi="宋体"/>
          <w:b/>
          <w:sz w:val="24"/>
        </w:rPr>
      </w:pPr>
      <w:r>
        <w:rPr>
          <w:rFonts w:hint="eastAsia" w:ascii="宋体" w:hAnsi="宋体"/>
          <w:b/>
          <w:sz w:val="24"/>
        </w:rPr>
        <w:t>1</w:t>
      </w:r>
      <w:r>
        <w:rPr>
          <w:rFonts w:hint="eastAsia" w:ascii="宋体" w:hAnsi="宋体"/>
          <w:b/>
          <w:sz w:val="24"/>
          <w:lang w:val="en-US" w:eastAsia="zh-CN"/>
        </w:rPr>
        <w:t>1</w:t>
      </w:r>
      <w:r>
        <w:rPr>
          <w:rFonts w:ascii="宋体" w:hAnsi="宋体"/>
          <w:b/>
          <w:sz w:val="24"/>
        </w:rPr>
        <w:t xml:space="preserve">  </w:t>
      </w:r>
      <w:r>
        <w:rPr>
          <w:rFonts w:hint="eastAsia" w:ascii="宋体" w:hAnsi="宋体"/>
          <w:b/>
          <w:sz w:val="24"/>
        </w:rPr>
        <w:t>联系方式</w:t>
      </w:r>
    </w:p>
    <w:p>
      <w:pPr>
        <w:wordWrap w:val="0"/>
        <w:snapToGrid w:val="0"/>
        <w:ind w:firstLine="480" w:firstLineChars="200"/>
        <w:rPr>
          <w:rFonts w:hint="eastAsia" w:ascii="宋体" w:hAnsi="宋体" w:eastAsia="宋体"/>
          <w:sz w:val="24"/>
          <w:lang w:eastAsia="zh-CN"/>
        </w:rPr>
      </w:pPr>
      <w:bookmarkStart w:id="22" w:name="_Toc63273559"/>
      <w:r>
        <w:rPr>
          <w:rFonts w:hint="eastAsia" w:ascii="宋体" w:hAnsi="宋体"/>
          <w:sz w:val="24"/>
        </w:rPr>
        <w:t>采 购 人：</w:t>
      </w:r>
      <w:bookmarkEnd w:id="22"/>
      <w:r>
        <w:rPr>
          <w:rFonts w:hint="eastAsia" w:ascii="宋体" w:hAnsi="宋体"/>
          <w:sz w:val="24"/>
          <w:lang w:eastAsia="zh-CN"/>
        </w:rPr>
        <w:t>五大连池市建设乡幸福村股份经济合作社</w:t>
      </w:r>
    </w:p>
    <w:p>
      <w:pPr>
        <w:wordWrap w:val="0"/>
        <w:snapToGrid w:val="0"/>
        <w:ind w:firstLine="480" w:firstLineChars="200"/>
        <w:rPr>
          <w:rFonts w:hint="eastAsia" w:ascii="宋体" w:hAnsi="宋体" w:eastAsia="宋体"/>
          <w:sz w:val="24"/>
          <w:lang w:eastAsia="zh-CN"/>
        </w:rPr>
      </w:pPr>
      <w:bookmarkStart w:id="23" w:name="_Toc63273560"/>
      <w:r>
        <w:rPr>
          <w:rFonts w:hint="eastAsia" w:ascii="宋体" w:hAnsi="宋体"/>
          <w:sz w:val="24"/>
        </w:rPr>
        <w:t>地    址：</w:t>
      </w:r>
      <w:bookmarkEnd w:id="23"/>
      <w:bookmarkStart w:id="24" w:name="_Toc63273561"/>
      <w:r>
        <w:rPr>
          <w:rFonts w:hint="eastAsia" w:ascii="宋体" w:hAnsi="宋体"/>
          <w:sz w:val="24"/>
          <w:lang w:eastAsia="zh-CN"/>
        </w:rPr>
        <w:t>五大连池市建设乡幸福村</w:t>
      </w:r>
    </w:p>
    <w:p>
      <w:pPr>
        <w:wordWrap w:val="0"/>
        <w:snapToGrid w:val="0"/>
        <w:ind w:firstLine="480" w:firstLineChars="200"/>
        <w:rPr>
          <w:rFonts w:hint="eastAsia" w:ascii="宋体" w:hAnsi="宋体" w:eastAsia="宋体"/>
          <w:sz w:val="24"/>
          <w:lang w:eastAsia="zh-CN"/>
        </w:rPr>
      </w:pPr>
      <w:r>
        <w:rPr>
          <w:rFonts w:hint="eastAsia" w:ascii="宋体" w:hAnsi="宋体"/>
          <w:sz w:val="24"/>
        </w:rPr>
        <w:t>联 系 人：</w:t>
      </w:r>
      <w:bookmarkEnd w:id="24"/>
      <w:r>
        <w:rPr>
          <w:rFonts w:hint="eastAsia" w:ascii="宋体" w:hAnsi="宋体"/>
          <w:sz w:val="24"/>
          <w:lang w:eastAsia="zh-CN"/>
        </w:rPr>
        <w:t>朱阁</w:t>
      </w:r>
    </w:p>
    <w:p>
      <w:pPr>
        <w:wordWrap w:val="0"/>
        <w:snapToGrid w:val="0"/>
        <w:ind w:firstLine="480" w:firstLineChars="200"/>
        <w:rPr>
          <w:rFonts w:hint="eastAsia" w:ascii="宋体" w:hAnsi="宋体" w:eastAsia="宋体"/>
          <w:sz w:val="24"/>
          <w:lang w:eastAsia="zh-CN"/>
        </w:rPr>
      </w:pPr>
      <w:bookmarkStart w:id="25" w:name="_Toc63273562"/>
      <w:r>
        <w:rPr>
          <w:rFonts w:hint="eastAsia" w:ascii="宋体" w:hAnsi="宋体"/>
          <w:sz w:val="24"/>
        </w:rPr>
        <w:t>电    话：</w:t>
      </w:r>
      <w:bookmarkEnd w:id="25"/>
      <w:r>
        <w:rPr>
          <w:rFonts w:hint="eastAsia" w:ascii="宋体" w:hAnsi="宋体"/>
          <w:sz w:val="24"/>
          <w:lang w:val="en-US" w:eastAsia="zh-CN"/>
        </w:rPr>
        <w:t>13704876812</w:t>
      </w:r>
    </w:p>
    <w:p>
      <w:pPr>
        <w:spacing w:before="120" w:after="120"/>
        <w:ind w:firstLine="480" w:firstLineChars="200"/>
        <w:jc w:val="left"/>
        <w:outlineLvl w:val="0"/>
        <w:rPr>
          <w:rFonts w:ascii="宋体" w:hAnsi="宋体"/>
          <w:sz w:val="24"/>
        </w:rPr>
      </w:pPr>
    </w:p>
    <w:bookmarkEnd w:id="13"/>
    <w:bookmarkEnd w:id="14"/>
    <w:p>
      <w:pPr>
        <w:snapToGrid w:val="0"/>
        <w:ind w:firstLine="480" w:firstLineChars="200"/>
        <w:outlineLvl w:val="9"/>
        <w:rPr>
          <w:rFonts w:hint="eastAsia" w:ascii="宋体" w:hAnsi="宋体" w:eastAsia="宋体"/>
          <w:color w:val="auto"/>
          <w:sz w:val="24"/>
          <w:highlight w:val="none"/>
          <w:lang w:eastAsia="zh-CN"/>
        </w:rPr>
      </w:pPr>
      <w:r>
        <w:rPr>
          <w:rFonts w:hint="eastAsia" w:ascii="宋体" w:hAnsi="宋体"/>
          <w:color w:val="auto"/>
          <w:sz w:val="24"/>
          <w:highlight w:val="none"/>
        </w:rPr>
        <w:t>代理机构：</w:t>
      </w:r>
      <w:r>
        <w:rPr>
          <w:rFonts w:hint="eastAsia" w:ascii="宋体" w:hAnsi="宋体"/>
          <w:color w:val="auto"/>
          <w:sz w:val="24"/>
          <w:highlight w:val="none"/>
          <w:lang w:eastAsia="zh-CN"/>
        </w:rPr>
        <w:t>黑龙江农村产权交易中心有限公司</w:t>
      </w:r>
    </w:p>
    <w:p>
      <w:pPr>
        <w:snapToGrid w:val="0"/>
        <w:ind w:firstLine="480" w:firstLineChars="200"/>
        <w:outlineLvl w:val="9"/>
        <w:rPr>
          <w:rFonts w:ascii="宋体" w:hAnsi="宋体"/>
          <w:color w:val="auto"/>
          <w:sz w:val="24"/>
          <w:highlight w:val="none"/>
        </w:rPr>
      </w:pPr>
      <w:r>
        <w:rPr>
          <w:rFonts w:hint="eastAsia" w:ascii="宋体" w:hAnsi="宋体"/>
          <w:color w:val="auto"/>
          <w:sz w:val="24"/>
          <w:highlight w:val="none"/>
        </w:rPr>
        <w:t>地    址：哈尔滨市南岗区</w:t>
      </w:r>
      <w:r>
        <w:rPr>
          <w:rFonts w:hint="eastAsia" w:ascii="宋体" w:hAnsi="宋体"/>
          <w:color w:val="auto"/>
          <w:sz w:val="24"/>
          <w:highlight w:val="none"/>
          <w:lang w:val="en-US" w:eastAsia="zh-CN"/>
        </w:rPr>
        <w:t>汉水路182</w:t>
      </w:r>
      <w:r>
        <w:rPr>
          <w:rFonts w:hint="eastAsia" w:ascii="宋体" w:hAnsi="宋体"/>
          <w:color w:val="auto"/>
          <w:sz w:val="24"/>
          <w:highlight w:val="none"/>
        </w:rPr>
        <w:t>号</w:t>
      </w:r>
    </w:p>
    <w:p>
      <w:pPr>
        <w:snapToGrid w:val="0"/>
        <w:ind w:firstLine="480" w:firstLineChars="200"/>
        <w:outlineLvl w:val="9"/>
        <w:rPr>
          <w:rFonts w:hint="eastAsia" w:ascii="宋体" w:hAnsi="宋体"/>
          <w:color w:val="auto"/>
          <w:sz w:val="24"/>
          <w:highlight w:val="none"/>
          <w:lang w:val="en-US" w:eastAsia="zh-CN"/>
        </w:rPr>
      </w:pPr>
      <w:r>
        <w:rPr>
          <w:rFonts w:hint="eastAsia" w:ascii="宋体" w:hAnsi="宋体"/>
          <w:color w:val="auto"/>
          <w:sz w:val="24"/>
          <w:highlight w:val="none"/>
        </w:rPr>
        <w:t>联 系 人：乔</w:t>
      </w:r>
      <w:r>
        <w:rPr>
          <w:rFonts w:hint="eastAsia" w:ascii="宋体" w:hAnsi="宋体"/>
          <w:color w:val="auto"/>
          <w:sz w:val="24"/>
          <w:highlight w:val="none"/>
          <w:lang w:val="en-US" w:eastAsia="zh-CN"/>
        </w:rPr>
        <w:t>女士</w:t>
      </w:r>
      <w:r>
        <w:rPr>
          <w:rFonts w:hint="eastAsia" w:ascii="宋体" w:hAnsi="宋体"/>
          <w:color w:val="auto"/>
          <w:sz w:val="24"/>
          <w:highlight w:val="none"/>
        </w:rPr>
        <w:t>、</w:t>
      </w:r>
      <w:r>
        <w:rPr>
          <w:rFonts w:hint="eastAsia" w:ascii="宋体" w:hAnsi="宋体"/>
          <w:color w:val="auto"/>
          <w:sz w:val="24"/>
          <w:highlight w:val="none"/>
          <w:lang w:val="en-US" w:eastAsia="zh-CN"/>
        </w:rPr>
        <w:t>邱</w:t>
      </w:r>
      <w:r>
        <w:rPr>
          <w:rFonts w:hint="eastAsia" w:ascii="宋体" w:hAnsi="宋体"/>
          <w:color w:val="auto"/>
          <w:sz w:val="24"/>
          <w:highlight w:val="none"/>
        </w:rPr>
        <w:t>女士</w:t>
      </w:r>
    </w:p>
    <w:p>
      <w:pPr>
        <w:pStyle w:val="26"/>
        <w:outlineLvl w:val="9"/>
        <w:rPr>
          <w:rFonts w:hint="default"/>
          <w:color w:val="auto"/>
          <w:highlight w:val="none"/>
          <w:lang w:val="en-US"/>
        </w:rPr>
      </w:pPr>
      <w:r>
        <w:rPr>
          <w:rFonts w:hint="eastAsia" w:ascii="宋体" w:hAnsi="宋体"/>
          <w:color w:val="auto"/>
          <w:sz w:val="24"/>
          <w:highlight w:val="none"/>
        </w:rPr>
        <w:t>电    话：0451-8720017</w:t>
      </w:r>
      <w:r>
        <w:rPr>
          <w:rFonts w:hint="eastAsia" w:ascii="宋体" w:hAnsi="宋体"/>
          <w:color w:val="auto"/>
          <w:sz w:val="24"/>
          <w:highlight w:val="none"/>
          <w:lang w:val="en-US" w:eastAsia="zh-CN"/>
        </w:rPr>
        <w:t>1</w:t>
      </w:r>
      <w:r>
        <w:rPr>
          <w:rFonts w:hint="eastAsia" w:ascii="宋体" w:hAnsi="宋体"/>
          <w:color w:val="auto"/>
          <w:sz w:val="24"/>
          <w:highlight w:val="none"/>
        </w:rPr>
        <w:t>、87200</w:t>
      </w:r>
      <w:r>
        <w:rPr>
          <w:rFonts w:hint="eastAsia" w:ascii="宋体" w:hAnsi="宋体"/>
          <w:color w:val="auto"/>
          <w:sz w:val="24"/>
          <w:highlight w:val="none"/>
          <w:lang w:val="en-US" w:eastAsia="zh-CN"/>
        </w:rPr>
        <w:t>170</w:t>
      </w:r>
    </w:p>
    <w:p>
      <w:pPr>
        <w:pStyle w:val="25"/>
        <w:ind w:firstLine="0"/>
        <w:rPr>
          <w:rFonts w:ascii="宋体" w:hAnsi="宋体"/>
          <w:b/>
          <w:sz w:val="24"/>
        </w:rPr>
      </w:pPr>
    </w:p>
    <w:p>
      <w:pPr>
        <w:snapToGrid w:val="0"/>
        <w:ind w:firstLine="480" w:firstLineChars="200"/>
        <w:rPr>
          <w:rFonts w:ascii="宋体" w:hAnsi="宋体"/>
          <w:sz w:val="24"/>
        </w:rPr>
      </w:pPr>
    </w:p>
    <w:bookmarkEnd w:id="15"/>
    <w:p>
      <w:pPr>
        <w:spacing w:before="120" w:after="120"/>
        <w:jc w:val="center"/>
        <w:outlineLvl w:val="0"/>
        <w:rPr>
          <w:rFonts w:ascii="宋体" w:hAnsi="宋体"/>
          <w:b/>
          <w:sz w:val="24"/>
        </w:rPr>
      </w:pPr>
      <w:r>
        <w:rPr>
          <w:rFonts w:ascii="宋体" w:hAnsi="宋体"/>
          <w:b/>
          <w:sz w:val="24"/>
        </w:rPr>
        <w:br w:type="page"/>
      </w:r>
      <w:bookmarkEnd w:id="16"/>
      <w:bookmarkStart w:id="26" w:name="_Toc418502404"/>
      <w:bookmarkStart w:id="27" w:name="_Hlk530683232"/>
    </w:p>
    <w:p>
      <w:pPr>
        <w:spacing w:before="120" w:after="120"/>
        <w:jc w:val="center"/>
        <w:outlineLvl w:val="0"/>
        <w:rPr>
          <w:rFonts w:ascii="宋体" w:hAnsi="宋体"/>
          <w:b/>
          <w:sz w:val="32"/>
          <w:szCs w:val="32"/>
        </w:rPr>
      </w:pPr>
      <w:bookmarkStart w:id="28" w:name="_Toc28931"/>
      <w:r>
        <w:rPr>
          <w:rFonts w:hint="eastAsia" w:ascii="宋体" w:hAnsi="宋体"/>
          <w:b/>
          <w:sz w:val="32"/>
          <w:szCs w:val="32"/>
        </w:rPr>
        <w:t>第二章  意向供应商须知</w:t>
      </w:r>
      <w:bookmarkEnd w:id="26"/>
      <w:bookmarkEnd w:id="27"/>
      <w:bookmarkEnd w:id="28"/>
      <w:bookmarkStart w:id="29" w:name="_Toc530744901"/>
      <w:bookmarkStart w:id="30" w:name="_Toc14601"/>
      <w:bookmarkStart w:id="31" w:name="_Toc37418022"/>
      <w:bookmarkStart w:id="32" w:name="_Toc418502405"/>
      <w:bookmarkStart w:id="33" w:name="_Toc110310781"/>
      <w:bookmarkStart w:id="34" w:name="_Toc111260607"/>
      <w:bookmarkStart w:id="35" w:name="_Toc29097"/>
      <w:bookmarkStart w:id="36" w:name="_Toc44225732"/>
      <w:bookmarkStart w:id="37" w:name="_Toc143526410"/>
      <w:bookmarkStart w:id="38" w:name="_Toc415563188"/>
    </w:p>
    <w:p>
      <w:pPr>
        <w:keepNext/>
        <w:keepLines/>
        <w:adjustRightInd w:val="0"/>
        <w:spacing w:before="240" w:beforeLines="100"/>
        <w:textAlignment w:val="baseline"/>
        <w:outlineLvl w:val="1"/>
        <w:rPr>
          <w:rFonts w:ascii="宋体" w:hAnsi="宋体"/>
          <w:b/>
          <w:kern w:val="0"/>
          <w:sz w:val="24"/>
        </w:rPr>
      </w:pPr>
      <w:bookmarkStart w:id="39" w:name="_Toc79761664"/>
      <w:bookmarkStart w:id="40" w:name="_Toc63587074"/>
      <w:bookmarkStart w:id="41" w:name="_Toc21694"/>
      <w:bookmarkStart w:id="42" w:name="_Toc63273569"/>
      <w:r>
        <w:rPr>
          <w:rFonts w:hint="eastAsia" w:ascii="宋体" w:hAnsi="宋体"/>
          <w:b/>
          <w:kern w:val="0"/>
          <w:sz w:val="24"/>
        </w:rPr>
        <w:t>1</w:t>
      </w:r>
      <w:r>
        <w:rPr>
          <w:rFonts w:ascii="宋体" w:hAnsi="宋体"/>
          <w:b/>
          <w:kern w:val="0"/>
          <w:sz w:val="24"/>
        </w:rPr>
        <w:t xml:space="preserve">  </w:t>
      </w:r>
      <w:r>
        <w:rPr>
          <w:rFonts w:hint="eastAsia" w:ascii="宋体" w:hAnsi="宋体"/>
          <w:b/>
          <w:kern w:val="0"/>
          <w:sz w:val="24"/>
        </w:rPr>
        <w:t>总则</w:t>
      </w:r>
      <w:bookmarkEnd w:id="29"/>
      <w:bookmarkEnd w:id="30"/>
      <w:bookmarkEnd w:id="31"/>
      <w:bookmarkEnd w:id="32"/>
      <w:bookmarkEnd w:id="33"/>
      <w:bookmarkEnd w:id="34"/>
      <w:bookmarkEnd w:id="35"/>
      <w:bookmarkEnd w:id="36"/>
      <w:bookmarkEnd w:id="37"/>
      <w:bookmarkEnd w:id="38"/>
      <w:bookmarkEnd w:id="39"/>
      <w:bookmarkEnd w:id="40"/>
      <w:bookmarkEnd w:id="41"/>
      <w:bookmarkEnd w:id="42"/>
    </w:p>
    <w:p>
      <w:pPr>
        <w:pStyle w:val="2"/>
        <w:ind w:firstLine="480" w:firstLineChars="200"/>
        <w:rPr>
          <w:rFonts w:hint="eastAsia" w:ascii="宋体" w:hAnsi="宋体" w:eastAsia="宋体"/>
          <w:sz w:val="24"/>
          <w:lang w:eastAsia="zh-CN"/>
        </w:rPr>
      </w:pPr>
      <w:r>
        <w:rPr>
          <w:rFonts w:hint="eastAsia" w:ascii="宋体" w:hAnsi="宋体"/>
          <w:color w:val="auto"/>
          <w:sz w:val="24"/>
          <w:highlight w:val="none"/>
        </w:rPr>
        <w:t>根据《关于加快</w:t>
      </w:r>
      <w:r>
        <w:rPr>
          <w:rFonts w:ascii="宋体" w:hAnsi="宋体"/>
          <w:color w:val="auto"/>
          <w:sz w:val="24"/>
          <w:highlight w:val="none"/>
        </w:rPr>
        <w:t>农村产权交易市场建设推动农村集体资产资源流转全部进场交易的通知</w:t>
      </w:r>
      <w:r>
        <w:rPr>
          <w:rFonts w:hint="eastAsia" w:ascii="宋体" w:hAnsi="宋体"/>
          <w:color w:val="auto"/>
          <w:sz w:val="24"/>
          <w:highlight w:val="none"/>
        </w:rPr>
        <w:t>》《黑龙江省农村产权交易管理办法（试行）》</w:t>
      </w:r>
      <w:r>
        <w:rPr>
          <w:rFonts w:hint="eastAsia" w:ascii="宋体" w:hAnsi="宋体"/>
          <w:color w:val="auto"/>
          <w:sz w:val="24"/>
          <w:highlight w:val="none"/>
          <w:lang w:val="en-US" w:eastAsia="zh-CN"/>
        </w:rPr>
        <w:t>及</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黑龙江省</w:t>
      </w:r>
      <w:r>
        <w:rPr>
          <w:rFonts w:hint="eastAsia" w:ascii="宋体" w:hAnsi="宋体"/>
          <w:color w:val="auto"/>
          <w:sz w:val="24"/>
          <w:highlight w:val="none"/>
          <w:lang w:eastAsia="zh-CN"/>
        </w:rPr>
        <w:t>农村集体经济组织采购服务平台竞价采购实施细则（试行）》</w:t>
      </w:r>
      <w:r>
        <w:rPr>
          <w:rFonts w:hint="eastAsia" w:ascii="宋体" w:hAnsi="宋体"/>
          <w:color w:val="auto"/>
          <w:sz w:val="24"/>
          <w:highlight w:val="none"/>
        </w:rPr>
        <w:t>的有关规定</w:t>
      </w:r>
      <w:r>
        <w:rPr>
          <w:rFonts w:hint="eastAsia" w:ascii="宋体" w:hAnsi="宋体"/>
          <w:color w:val="auto"/>
          <w:sz w:val="24"/>
          <w:highlight w:val="none"/>
          <w:lang w:val="en-US" w:eastAsia="zh-CN"/>
        </w:rPr>
        <w:t>编制。</w:t>
      </w:r>
    </w:p>
    <w:p>
      <w:pPr>
        <w:spacing w:before="240" w:beforeLines="100"/>
        <w:rPr>
          <w:rFonts w:ascii="宋体" w:hAnsi="宋体"/>
          <w:b/>
          <w:sz w:val="24"/>
        </w:rPr>
      </w:pPr>
      <w:r>
        <w:rPr>
          <w:rFonts w:hint="eastAsia" w:ascii="宋体" w:hAnsi="宋体"/>
          <w:b/>
          <w:sz w:val="24"/>
        </w:rPr>
        <w:t>1.1</w:t>
      </w:r>
      <w:r>
        <w:rPr>
          <w:rFonts w:ascii="宋体" w:hAnsi="宋体"/>
          <w:b/>
          <w:sz w:val="24"/>
        </w:rPr>
        <w:t xml:space="preserve"> </w:t>
      </w:r>
      <w:r>
        <w:rPr>
          <w:rFonts w:hint="eastAsia" w:ascii="宋体" w:hAnsi="宋体"/>
          <w:b/>
          <w:sz w:val="24"/>
        </w:rPr>
        <w:t>项目概况</w:t>
      </w:r>
    </w:p>
    <w:p>
      <w:pPr>
        <w:pStyle w:val="2"/>
        <w:ind w:firstLine="480" w:firstLineChars="200"/>
        <w:rPr>
          <w:rFonts w:ascii="宋体" w:hAnsi="宋体"/>
          <w:sz w:val="24"/>
        </w:rPr>
      </w:pPr>
      <w:r>
        <w:rPr>
          <w:rFonts w:hint="eastAsia" w:ascii="宋体" w:hAnsi="宋体"/>
          <w:sz w:val="24"/>
        </w:rPr>
        <w:t>见采购公告。</w:t>
      </w:r>
    </w:p>
    <w:p>
      <w:pPr>
        <w:rPr>
          <w:rFonts w:ascii="宋体" w:hAnsi="宋体"/>
          <w:b/>
          <w:sz w:val="24"/>
        </w:rPr>
      </w:pPr>
      <w:r>
        <w:rPr>
          <w:rFonts w:hint="eastAsia" w:ascii="宋体" w:hAnsi="宋体"/>
          <w:b/>
          <w:sz w:val="24"/>
        </w:rPr>
        <w:t>1</w:t>
      </w:r>
      <w:r>
        <w:rPr>
          <w:rFonts w:ascii="宋体" w:hAnsi="宋体"/>
          <w:b/>
          <w:sz w:val="24"/>
        </w:rPr>
        <w:t xml:space="preserve">.2 </w:t>
      </w:r>
      <w:r>
        <w:rPr>
          <w:rFonts w:hint="eastAsia" w:ascii="宋体" w:hAnsi="宋体"/>
          <w:b/>
          <w:sz w:val="24"/>
        </w:rPr>
        <w:t>采购内容及相关要求</w:t>
      </w:r>
    </w:p>
    <w:p>
      <w:pPr>
        <w:pStyle w:val="2"/>
        <w:ind w:firstLine="480" w:firstLineChars="200"/>
        <w:rPr>
          <w:rFonts w:hint="eastAsia" w:ascii="宋体" w:hAnsi="宋体" w:eastAsia="宋体"/>
          <w:sz w:val="24"/>
          <w:lang w:eastAsia="zh-CN"/>
        </w:rPr>
      </w:pPr>
      <w:r>
        <w:rPr>
          <w:rFonts w:hint="eastAsia" w:ascii="宋体" w:hAnsi="宋体"/>
          <w:sz w:val="24"/>
        </w:rPr>
        <w:t>见采购公告</w:t>
      </w:r>
      <w:r>
        <w:rPr>
          <w:rFonts w:hint="eastAsia" w:ascii="宋体" w:hAnsi="宋体"/>
          <w:sz w:val="24"/>
          <w:lang w:eastAsia="zh-CN"/>
        </w:rPr>
        <w:t>。</w:t>
      </w:r>
    </w:p>
    <w:p>
      <w:pPr>
        <w:rPr>
          <w:rFonts w:ascii="宋体" w:hAnsi="宋体"/>
          <w:b/>
          <w:sz w:val="24"/>
        </w:rPr>
      </w:pPr>
      <w:bookmarkStart w:id="43" w:name="_Toc143052077"/>
      <w:bookmarkStart w:id="44" w:name="_Toc27706"/>
      <w:bookmarkStart w:id="45" w:name="_Toc415563191"/>
      <w:bookmarkStart w:id="46" w:name="_Toc530744902"/>
      <w:bookmarkStart w:id="47" w:name="_Toc110310784"/>
      <w:bookmarkStart w:id="48" w:name="_Toc37418023"/>
      <w:bookmarkStart w:id="49" w:name="_Toc143526413"/>
      <w:bookmarkStart w:id="50" w:name="_Toc260"/>
      <w:bookmarkStart w:id="51" w:name="_Toc418502408"/>
      <w:bookmarkStart w:id="52" w:name="_Toc44225733"/>
      <w:r>
        <w:rPr>
          <w:rFonts w:hint="eastAsia" w:ascii="宋体" w:hAnsi="宋体"/>
          <w:b/>
          <w:sz w:val="24"/>
        </w:rPr>
        <w:t>1.</w:t>
      </w:r>
      <w:r>
        <w:rPr>
          <w:rFonts w:ascii="宋体" w:hAnsi="宋体"/>
          <w:b/>
          <w:sz w:val="24"/>
        </w:rPr>
        <w:t>3</w:t>
      </w:r>
      <w:r>
        <w:rPr>
          <w:rFonts w:hint="eastAsia" w:ascii="宋体" w:hAnsi="宋体"/>
          <w:b/>
          <w:sz w:val="24"/>
        </w:rPr>
        <w:t xml:space="preserve"> 费用承担</w:t>
      </w:r>
    </w:p>
    <w:p>
      <w:pPr>
        <w:pStyle w:val="2"/>
        <w:ind w:firstLine="480" w:firstLineChars="200"/>
        <w:rPr>
          <w:rFonts w:ascii="宋体" w:hAnsi="宋体"/>
          <w:sz w:val="24"/>
        </w:rPr>
      </w:pPr>
      <w:r>
        <w:rPr>
          <w:rFonts w:hint="eastAsia" w:ascii="宋体" w:hAnsi="宋体"/>
          <w:sz w:val="24"/>
        </w:rPr>
        <w:t>意向供应商准备和参加采购活动所发生的各种费用由意向供应商自行承担。</w:t>
      </w:r>
    </w:p>
    <w:p>
      <w:pPr>
        <w:rPr>
          <w:rFonts w:ascii="宋体" w:hAnsi="宋体"/>
          <w:b/>
          <w:sz w:val="24"/>
        </w:rPr>
      </w:pPr>
      <w:r>
        <w:rPr>
          <w:rFonts w:hint="eastAsia" w:ascii="宋体" w:hAnsi="宋体"/>
          <w:b/>
          <w:sz w:val="24"/>
        </w:rPr>
        <w:t>1.</w:t>
      </w:r>
      <w:r>
        <w:rPr>
          <w:rFonts w:ascii="宋体" w:hAnsi="宋体"/>
          <w:b/>
          <w:sz w:val="24"/>
        </w:rPr>
        <w:t>4</w:t>
      </w:r>
      <w:r>
        <w:rPr>
          <w:rFonts w:hint="eastAsia" w:ascii="宋体" w:hAnsi="宋体"/>
          <w:b/>
          <w:sz w:val="24"/>
        </w:rPr>
        <w:t xml:space="preserve"> 保密</w:t>
      </w:r>
    </w:p>
    <w:p>
      <w:pPr>
        <w:pStyle w:val="2"/>
        <w:ind w:firstLine="480" w:firstLineChars="200"/>
        <w:rPr>
          <w:rFonts w:ascii="宋体" w:hAnsi="宋体"/>
          <w:sz w:val="24"/>
        </w:rPr>
      </w:pPr>
      <w:r>
        <w:rPr>
          <w:rFonts w:hint="eastAsia" w:ascii="宋体" w:hAnsi="宋体"/>
          <w:sz w:val="24"/>
        </w:rPr>
        <w:t>参与采购活动的各方应对采购文件和资格申请文件中的商业和技术等秘密保密，否则应承担相应的法律责任。</w:t>
      </w:r>
    </w:p>
    <w:p>
      <w:pPr>
        <w:rPr>
          <w:rFonts w:ascii="宋体" w:hAnsi="宋体"/>
          <w:b/>
          <w:sz w:val="24"/>
        </w:rPr>
      </w:pPr>
      <w:bookmarkStart w:id="53" w:name="_bookmark29"/>
      <w:bookmarkEnd w:id="53"/>
      <w:r>
        <w:rPr>
          <w:rFonts w:hint="eastAsia" w:ascii="宋体" w:hAnsi="宋体"/>
          <w:b/>
          <w:sz w:val="24"/>
        </w:rPr>
        <w:t>1.</w:t>
      </w:r>
      <w:r>
        <w:rPr>
          <w:rFonts w:ascii="宋体" w:hAnsi="宋体"/>
          <w:b/>
          <w:sz w:val="24"/>
        </w:rPr>
        <w:t>5</w:t>
      </w:r>
      <w:r>
        <w:rPr>
          <w:rFonts w:hint="eastAsia" w:ascii="宋体" w:hAnsi="宋体"/>
          <w:b/>
          <w:sz w:val="24"/>
        </w:rPr>
        <w:t xml:space="preserve"> 语言文字</w:t>
      </w:r>
    </w:p>
    <w:p>
      <w:pPr>
        <w:pStyle w:val="2"/>
        <w:ind w:firstLine="480" w:firstLineChars="200"/>
        <w:rPr>
          <w:rFonts w:ascii="宋体" w:hAnsi="宋体"/>
          <w:sz w:val="24"/>
        </w:rPr>
      </w:pPr>
      <w:r>
        <w:rPr>
          <w:rFonts w:hint="eastAsia" w:ascii="宋体" w:hAnsi="宋体"/>
          <w:sz w:val="24"/>
        </w:rPr>
        <w:t>采购文件和资格申请文件使用的语言文字为中文。专用术语适用外文的，应附有中文注释。</w:t>
      </w:r>
    </w:p>
    <w:p>
      <w:pPr>
        <w:rPr>
          <w:rFonts w:ascii="宋体" w:hAnsi="宋体"/>
          <w:b/>
          <w:sz w:val="24"/>
        </w:rPr>
      </w:pPr>
      <w:r>
        <w:rPr>
          <w:rFonts w:hint="eastAsia" w:ascii="宋体" w:hAnsi="宋体"/>
          <w:b/>
          <w:sz w:val="24"/>
        </w:rPr>
        <w:t>1.</w:t>
      </w:r>
      <w:r>
        <w:rPr>
          <w:rFonts w:ascii="宋体" w:hAnsi="宋体"/>
          <w:b/>
          <w:sz w:val="24"/>
        </w:rPr>
        <w:t>6</w:t>
      </w:r>
      <w:r>
        <w:rPr>
          <w:rFonts w:hint="eastAsia" w:ascii="宋体" w:hAnsi="宋体"/>
          <w:b/>
          <w:sz w:val="24"/>
        </w:rPr>
        <w:t xml:space="preserve"> 计量单位</w:t>
      </w:r>
    </w:p>
    <w:p>
      <w:pPr>
        <w:pStyle w:val="2"/>
        <w:ind w:firstLine="480" w:firstLineChars="200"/>
        <w:rPr>
          <w:rFonts w:ascii="宋体" w:hAnsi="宋体"/>
          <w:sz w:val="24"/>
        </w:rPr>
      </w:pPr>
      <w:r>
        <w:rPr>
          <w:rFonts w:hint="eastAsia" w:ascii="宋体" w:hAnsi="宋体"/>
          <w:sz w:val="24"/>
        </w:rPr>
        <w:t>所有计量均采用中华人民共和国法定计量单位。</w:t>
      </w:r>
    </w:p>
    <w:p>
      <w:pPr>
        <w:keepNext/>
        <w:keepLines/>
        <w:adjustRightInd w:val="0"/>
        <w:spacing w:before="240" w:beforeLines="100"/>
        <w:textAlignment w:val="baseline"/>
        <w:outlineLvl w:val="1"/>
        <w:rPr>
          <w:rFonts w:ascii="宋体" w:hAnsi="宋体"/>
          <w:b/>
          <w:kern w:val="0"/>
          <w:sz w:val="24"/>
        </w:rPr>
      </w:pPr>
      <w:bookmarkStart w:id="54" w:name="_Toc79761665"/>
      <w:bookmarkStart w:id="55" w:name="_Toc30754"/>
      <w:bookmarkStart w:id="56" w:name="_Toc63273570"/>
      <w:bookmarkStart w:id="57" w:name="_Toc63587075"/>
      <w:r>
        <w:rPr>
          <w:rFonts w:hint="eastAsia" w:ascii="宋体" w:hAnsi="宋体"/>
          <w:b/>
          <w:kern w:val="0"/>
          <w:sz w:val="24"/>
        </w:rPr>
        <w:t>2</w:t>
      </w:r>
      <w:r>
        <w:rPr>
          <w:rFonts w:ascii="宋体" w:hAnsi="宋体"/>
          <w:b/>
          <w:kern w:val="0"/>
          <w:sz w:val="24"/>
        </w:rPr>
        <w:t xml:space="preserve">  </w:t>
      </w:r>
      <w:r>
        <w:rPr>
          <w:rFonts w:hint="eastAsia" w:ascii="宋体" w:hAnsi="宋体"/>
          <w:b/>
          <w:kern w:val="0"/>
          <w:sz w:val="24"/>
        </w:rPr>
        <w:t>采购文件</w:t>
      </w:r>
      <w:bookmarkEnd w:id="54"/>
      <w:bookmarkEnd w:id="55"/>
      <w:bookmarkEnd w:id="56"/>
      <w:bookmarkEnd w:id="57"/>
    </w:p>
    <w:p>
      <w:pPr>
        <w:rPr>
          <w:rFonts w:ascii="宋体" w:hAnsi="宋体"/>
          <w:b/>
          <w:sz w:val="24"/>
        </w:rPr>
      </w:pPr>
      <w:r>
        <w:rPr>
          <w:rFonts w:ascii="宋体" w:hAnsi="宋体"/>
          <w:b/>
          <w:sz w:val="24"/>
        </w:rPr>
        <w:t>2.1</w:t>
      </w:r>
      <w:r>
        <w:rPr>
          <w:rFonts w:hint="eastAsia" w:ascii="宋体" w:hAnsi="宋体"/>
          <w:b/>
          <w:sz w:val="24"/>
        </w:rPr>
        <w:t xml:space="preserve"> 采购文件的组成</w:t>
      </w:r>
    </w:p>
    <w:p>
      <w:pPr>
        <w:snapToGrid w:val="0"/>
        <w:ind w:right="840" w:firstLine="480" w:firstLineChars="200"/>
        <w:rPr>
          <w:rFonts w:ascii="宋体" w:hAnsi="宋体"/>
          <w:sz w:val="24"/>
        </w:rPr>
      </w:pPr>
      <w:r>
        <w:rPr>
          <w:rFonts w:hint="eastAsia" w:ascii="宋体" w:hAnsi="宋体"/>
          <w:sz w:val="24"/>
        </w:rPr>
        <w:t>本采购文件包括：</w:t>
      </w:r>
    </w:p>
    <w:p>
      <w:pPr>
        <w:snapToGrid w:val="0"/>
        <w:ind w:right="840" w:firstLine="480" w:firstLineChars="200"/>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）采购公告；</w:t>
      </w:r>
    </w:p>
    <w:p>
      <w:pPr>
        <w:snapToGrid w:val="0"/>
        <w:ind w:right="840" w:firstLine="480" w:firstLineChars="200"/>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）意向供应商须知；</w:t>
      </w:r>
    </w:p>
    <w:p>
      <w:pPr>
        <w:snapToGrid w:val="0"/>
        <w:ind w:right="840" w:firstLine="480" w:firstLineChars="200"/>
        <w:rPr>
          <w:rFonts w:ascii="宋体" w:hAnsi="宋体"/>
          <w:sz w:val="24"/>
        </w:rPr>
      </w:pPr>
      <w:r>
        <w:rPr>
          <w:rFonts w:hint="eastAsia" w:ascii="宋体" w:hAnsi="宋体"/>
          <w:sz w:val="24"/>
        </w:rPr>
        <w:t>（</w:t>
      </w:r>
      <w:r>
        <w:rPr>
          <w:rFonts w:ascii="宋体" w:hAnsi="宋体"/>
          <w:sz w:val="24"/>
        </w:rPr>
        <w:t>3</w:t>
      </w:r>
      <w:r>
        <w:rPr>
          <w:rFonts w:hint="eastAsia" w:ascii="宋体" w:hAnsi="宋体"/>
          <w:sz w:val="24"/>
        </w:rPr>
        <w:t>）合同条款及格式；</w:t>
      </w:r>
    </w:p>
    <w:p>
      <w:pPr>
        <w:snapToGrid w:val="0"/>
        <w:ind w:right="840" w:firstLine="480" w:firstLineChars="200"/>
        <w:rPr>
          <w:rFonts w:ascii="宋体" w:hAnsi="宋体"/>
          <w:sz w:val="24"/>
        </w:rPr>
      </w:pPr>
      <w:r>
        <w:rPr>
          <w:rFonts w:hint="eastAsia" w:ascii="宋体" w:hAnsi="宋体"/>
          <w:sz w:val="24"/>
        </w:rPr>
        <w:t>（</w:t>
      </w:r>
      <w:r>
        <w:rPr>
          <w:rFonts w:ascii="宋体" w:hAnsi="宋体"/>
          <w:sz w:val="24"/>
        </w:rPr>
        <w:t>4</w:t>
      </w:r>
      <w:r>
        <w:rPr>
          <w:rFonts w:hint="eastAsia" w:ascii="宋体" w:hAnsi="宋体"/>
          <w:sz w:val="24"/>
        </w:rPr>
        <w:t>）采购需求；</w:t>
      </w:r>
    </w:p>
    <w:p>
      <w:pPr>
        <w:snapToGrid w:val="0"/>
        <w:ind w:right="840" w:firstLine="480" w:firstLineChars="200"/>
        <w:rPr>
          <w:rFonts w:ascii="宋体" w:hAnsi="宋体"/>
          <w:sz w:val="24"/>
        </w:rPr>
      </w:pPr>
      <w:r>
        <w:rPr>
          <w:rFonts w:hint="eastAsia" w:ascii="宋体" w:hAnsi="宋体"/>
          <w:sz w:val="24"/>
        </w:rPr>
        <w:t>（</w:t>
      </w:r>
      <w:r>
        <w:rPr>
          <w:rFonts w:hint="eastAsia" w:ascii="宋体" w:hAnsi="宋体"/>
          <w:sz w:val="24"/>
          <w:lang w:val="en-US" w:eastAsia="zh-CN"/>
        </w:rPr>
        <w:t>5</w:t>
      </w:r>
      <w:r>
        <w:rPr>
          <w:rFonts w:hint="eastAsia" w:ascii="宋体" w:hAnsi="宋体"/>
          <w:sz w:val="24"/>
        </w:rPr>
        <w:t>）其他资料。</w:t>
      </w:r>
    </w:p>
    <w:p>
      <w:pPr>
        <w:pStyle w:val="2"/>
        <w:ind w:firstLine="480" w:firstLineChars="200"/>
        <w:rPr>
          <w:rFonts w:ascii="宋体" w:hAnsi="宋体"/>
          <w:sz w:val="24"/>
        </w:rPr>
      </w:pPr>
      <w:r>
        <w:rPr>
          <w:rFonts w:hint="eastAsia" w:ascii="宋体" w:hAnsi="宋体"/>
          <w:sz w:val="24"/>
        </w:rPr>
        <w:t>采购人依照本章规定，对采购文件所作的澄清、修改，构成采购文件的组成部分。</w:t>
      </w:r>
    </w:p>
    <w:p>
      <w:pPr>
        <w:rPr>
          <w:rFonts w:ascii="宋体" w:hAnsi="宋体"/>
          <w:b/>
          <w:sz w:val="24"/>
        </w:rPr>
      </w:pPr>
      <w:bookmarkStart w:id="58" w:name="_Toc485303289"/>
      <w:bookmarkStart w:id="59" w:name="_Toc1385"/>
      <w:r>
        <w:rPr>
          <w:rFonts w:ascii="宋体" w:hAnsi="宋体"/>
          <w:b/>
          <w:sz w:val="24"/>
        </w:rPr>
        <w:t xml:space="preserve">2.2 </w:t>
      </w:r>
      <w:r>
        <w:rPr>
          <w:rFonts w:hint="eastAsia" w:ascii="宋体" w:hAnsi="宋体"/>
          <w:b/>
          <w:sz w:val="24"/>
        </w:rPr>
        <w:t>采购文件的澄清</w:t>
      </w:r>
      <w:bookmarkEnd w:id="58"/>
      <w:bookmarkEnd w:id="59"/>
      <w:r>
        <w:rPr>
          <w:rFonts w:hint="eastAsia" w:ascii="宋体" w:hAnsi="宋体"/>
          <w:b/>
          <w:sz w:val="24"/>
        </w:rPr>
        <w:t>和修改</w:t>
      </w:r>
    </w:p>
    <w:p>
      <w:pPr>
        <w:rPr>
          <w:rFonts w:ascii="宋体" w:hAnsi="宋体"/>
          <w:sz w:val="24"/>
        </w:rPr>
      </w:pPr>
      <w:bookmarkStart w:id="60" w:name="_Toc485303290"/>
      <w:bookmarkStart w:id="61" w:name="_Toc352691479"/>
      <w:r>
        <w:rPr>
          <w:rFonts w:ascii="宋体" w:hAnsi="宋体"/>
          <w:sz w:val="24"/>
        </w:rPr>
        <w:t>2.2.1</w:t>
      </w:r>
      <w:r>
        <w:rPr>
          <w:rFonts w:hint="eastAsia" w:ascii="宋体" w:hAnsi="宋体"/>
          <w:sz w:val="24"/>
        </w:rPr>
        <w:t>意向供应商应仔细阅读和检查采购文件的全部内容。如发现缺页或内容/附件不全，应及时向采购人提出，以便补齐。如有疑问，应在获取采购文件截止时间前通过“黑龙江阳光采购服务平台”系统线上提出，并与代理机构进行电话确认。</w:t>
      </w:r>
    </w:p>
    <w:p>
      <w:pPr>
        <w:rPr>
          <w:rFonts w:ascii="宋体" w:hAnsi="宋体"/>
          <w:sz w:val="24"/>
        </w:rPr>
      </w:pPr>
      <w:r>
        <w:rPr>
          <w:rFonts w:ascii="宋体" w:hAnsi="宋体"/>
          <w:sz w:val="24"/>
        </w:rPr>
        <w:t>2.2.2</w:t>
      </w:r>
      <w:r>
        <w:rPr>
          <w:rFonts w:hint="eastAsia" w:ascii="宋体" w:hAnsi="宋体"/>
          <w:sz w:val="24"/>
        </w:rPr>
        <w:t>采购人可根据意向供应商的要求或主动对采购文件进行澄清或修改。澄清或修改的内容以变更公告的形式在“黑龙江阳光采购服务平台</w:t>
      </w:r>
      <w:r>
        <w:rPr>
          <w:rFonts w:hint="eastAsia" w:ascii="宋体" w:hAnsi="宋体"/>
          <w:sz w:val="24"/>
          <w:lang w:val="en-US" w:eastAsia="zh-CN"/>
        </w:rPr>
        <w:t>及</w:t>
      </w:r>
      <w:r>
        <w:rPr>
          <w:rFonts w:hint="eastAsia" w:ascii="宋体" w:hAnsi="宋体"/>
          <w:color w:val="auto"/>
          <w:sz w:val="24"/>
          <w:highlight w:val="none"/>
        </w:rPr>
        <w:t>黑龙江省农村</w:t>
      </w:r>
      <w:r>
        <w:rPr>
          <w:rFonts w:hint="eastAsia" w:ascii="宋体" w:hAnsi="宋体"/>
          <w:color w:val="auto"/>
          <w:sz w:val="24"/>
          <w:highlight w:val="none"/>
          <w:lang w:val="en-US" w:eastAsia="zh-CN"/>
        </w:rPr>
        <w:t>集体</w:t>
      </w:r>
      <w:r>
        <w:rPr>
          <w:rFonts w:hint="eastAsia" w:ascii="宋体" w:hAnsi="宋体"/>
          <w:color w:val="auto"/>
          <w:sz w:val="24"/>
          <w:highlight w:val="none"/>
        </w:rPr>
        <w:t>产权交易平台</w:t>
      </w:r>
      <w:r>
        <w:rPr>
          <w:rFonts w:hint="eastAsia" w:ascii="宋体" w:hAnsi="宋体"/>
          <w:sz w:val="24"/>
        </w:rPr>
        <w:t>”发布，并同时向已报名的意向供应商发送短信提醒，通知登录平台查看。采购人可视具体情况在变更公告/补充文件中通知意向供应商推迟递交证明材料的截止时间。</w:t>
      </w:r>
    </w:p>
    <w:p>
      <w:pPr>
        <w:pStyle w:val="2"/>
        <w:rPr>
          <w:rFonts w:ascii="宋体" w:hAnsi="宋体"/>
          <w:sz w:val="24"/>
        </w:rPr>
      </w:pPr>
      <w:r>
        <w:rPr>
          <w:rFonts w:hint="eastAsia" w:ascii="宋体" w:hAnsi="宋体"/>
          <w:sz w:val="24"/>
        </w:rPr>
        <w:t>2</w:t>
      </w:r>
      <w:r>
        <w:rPr>
          <w:rFonts w:ascii="宋体" w:hAnsi="宋体"/>
          <w:sz w:val="24"/>
        </w:rPr>
        <w:t>.2.3</w:t>
      </w:r>
      <w:r>
        <w:rPr>
          <w:rFonts w:hint="eastAsia" w:ascii="宋体" w:hAnsi="宋体"/>
          <w:sz w:val="24"/>
        </w:rPr>
        <w:t>除非确有必要，采购人有权拒绝回复意向供应商在规定的时间后提出的任何澄清要求。</w:t>
      </w:r>
    </w:p>
    <w:p>
      <w:pPr>
        <w:keepNext/>
        <w:keepLines/>
        <w:adjustRightInd w:val="0"/>
        <w:spacing w:before="240" w:beforeLines="100"/>
        <w:textAlignment w:val="baseline"/>
        <w:outlineLvl w:val="1"/>
        <w:rPr>
          <w:rFonts w:hint="eastAsia" w:ascii="宋体" w:hAnsi="宋体" w:eastAsia="宋体" w:cs="Times New Roman"/>
          <w:b/>
          <w:kern w:val="0"/>
          <w:sz w:val="24"/>
        </w:rPr>
      </w:pPr>
      <w:bookmarkStart w:id="62" w:name="_Toc63587076"/>
      <w:bookmarkStart w:id="63" w:name="_Toc79761666"/>
      <w:bookmarkStart w:id="64" w:name="_Toc4519"/>
      <w:r>
        <w:rPr>
          <w:rFonts w:hint="eastAsia" w:ascii="宋体" w:hAnsi="宋体" w:eastAsia="宋体" w:cs="Times New Roman"/>
          <w:b/>
          <w:kern w:val="0"/>
          <w:sz w:val="24"/>
        </w:rPr>
        <w:t xml:space="preserve">3  </w:t>
      </w:r>
      <w:bookmarkEnd w:id="62"/>
      <w:bookmarkEnd w:id="63"/>
      <w:bookmarkStart w:id="65" w:name="_Toc868"/>
      <w:r>
        <w:rPr>
          <w:rFonts w:hint="eastAsia" w:ascii="宋体" w:hAnsi="宋体" w:eastAsia="宋体" w:cs="Times New Roman"/>
          <w:b/>
          <w:kern w:val="0"/>
          <w:sz w:val="24"/>
        </w:rPr>
        <w:t>采购保证金</w:t>
      </w:r>
      <w:bookmarkEnd w:id="64"/>
      <w:bookmarkEnd w:id="65"/>
    </w:p>
    <w:p>
      <w:pPr>
        <w:rPr>
          <w:rFonts w:ascii="宋体" w:hAnsi="宋体"/>
          <w:sz w:val="24"/>
        </w:rPr>
      </w:pPr>
      <w:r>
        <w:rPr>
          <w:rFonts w:ascii="宋体" w:hAnsi="宋体"/>
          <w:sz w:val="24"/>
        </w:rPr>
        <w:t xml:space="preserve">3.1 </w:t>
      </w:r>
      <w:r>
        <w:rPr>
          <w:rFonts w:hint="eastAsia" w:ascii="宋体" w:hAnsi="宋体"/>
          <w:sz w:val="24"/>
        </w:rPr>
        <w:t>采购公告规定要求递交采购保证金的，意向供应商应按采购公告规定的时间、金额</w:t>
      </w:r>
      <w:bookmarkStart w:id="66" w:name="_Toc152045545"/>
      <w:bookmarkStart w:id="67" w:name="_Toc4592"/>
      <w:bookmarkStart w:id="68" w:name="_Toc361508601"/>
      <w:bookmarkStart w:id="69" w:name="_Toc384308226"/>
      <w:bookmarkStart w:id="70" w:name="_Toc247527570"/>
      <w:bookmarkStart w:id="71" w:name="_Toc144974513"/>
      <w:bookmarkStart w:id="72" w:name="_Toc369531532"/>
      <w:bookmarkStart w:id="73" w:name="_Toc352691489"/>
      <w:bookmarkStart w:id="74" w:name="_Toc152042321"/>
      <w:bookmarkStart w:id="75" w:name="_Toc300834966"/>
      <w:bookmarkStart w:id="76" w:name="_Toc247513969"/>
      <w:r>
        <w:rPr>
          <w:rFonts w:hint="eastAsia" w:ascii="宋体" w:hAnsi="宋体"/>
          <w:sz w:val="24"/>
        </w:rPr>
        <w:t>和方式</w:t>
      </w:r>
      <w:bookmarkEnd w:id="66"/>
      <w:bookmarkEnd w:id="67"/>
      <w:bookmarkEnd w:id="68"/>
      <w:bookmarkEnd w:id="69"/>
      <w:bookmarkEnd w:id="70"/>
      <w:bookmarkEnd w:id="71"/>
      <w:bookmarkEnd w:id="72"/>
      <w:bookmarkEnd w:id="73"/>
      <w:bookmarkEnd w:id="74"/>
      <w:bookmarkEnd w:id="75"/>
      <w:bookmarkEnd w:id="76"/>
      <w:r>
        <w:rPr>
          <w:rFonts w:hint="eastAsia" w:ascii="宋体" w:hAnsi="宋体"/>
          <w:sz w:val="24"/>
        </w:rPr>
        <w:t>递交采购保证金。意向供应商未按要求递交采购保证金的，</w:t>
      </w:r>
      <w:r>
        <w:rPr>
          <w:rFonts w:hint="eastAsia" w:ascii="宋体" w:hAnsi="宋体"/>
          <w:color w:val="auto"/>
          <w:sz w:val="24"/>
          <w:highlight w:val="none"/>
        </w:rPr>
        <w:t>不能参与竞价</w:t>
      </w:r>
      <w:r>
        <w:rPr>
          <w:rFonts w:hint="eastAsia" w:ascii="宋体" w:hAnsi="宋体"/>
          <w:sz w:val="24"/>
        </w:rPr>
        <w:t>。</w:t>
      </w:r>
    </w:p>
    <w:p>
      <w:pPr>
        <w:rPr>
          <w:rFonts w:ascii="宋体" w:hAnsi="宋体"/>
          <w:sz w:val="24"/>
        </w:rPr>
      </w:pPr>
      <w:r>
        <w:rPr>
          <w:rFonts w:ascii="宋体" w:hAnsi="宋体"/>
          <w:sz w:val="24"/>
        </w:rPr>
        <w:t xml:space="preserve">3.2 </w:t>
      </w:r>
      <w:r>
        <w:rPr>
          <w:rFonts w:hint="eastAsia" w:ascii="宋体" w:hAnsi="宋体"/>
          <w:sz w:val="24"/>
        </w:rPr>
        <w:t>未成交供应商的采购保证金，将在成交通知书发出后5日内无息全额退还。成交供应商的采购保证金，将在成交供应商交纳采购服务费并签订采购合同后5日内无息全额退还。</w:t>
      </w:r>
    </w:p>
    <w:p>
      <w:r>
        <w:rPr>
          <w:rFonts w:ascii="宋体" w:hAnsi="宋体"/>
          <w:sz w:val="24"/>
        </w:rPr>
        <w:t xml:space="preserve">3.3 </w:t>
      </w:r>
      <w:r>
        <w:rPr>
          <w:rFonts w:hint="eastAsia" w:ascii="宋体" w:hAnsi="宋体"/>
          <w:sz w:val="24"/>
        </w:rPr>
        <w:t>有下列情形之一的，采购保证金将不予退还</w:t>
      </w:r>
      <w:r>
        <w:rPr>
          <w:rFonts w:hint="eastAsia" w:ascii="宋体" w:hAnsi="宋体" w:eastAsia="宋体" w:cs="宋体"/>
          <w:i w:val="0"/>
          <w:caps w:val="0"/>
          <w:color w:val="auto"/>
          <w:spacing w:val="0"/>
          <w:sz w:val="24"/>
          <w:szCs w:val="24"/>
          <w:highlight w:val="none"/>
          <w:shd w:val="clear" w:fill="FFFFFF"/>
        </w:rPr>
        <w:t>并作为违约金，代理机构留取成交服务费后，剩余部分违约金转至采购人指定账户</w:t>
      </w:r>
      <w:r>
        <w:rPr>
          <w:rFonts w:hint="eastAsia" w:ascii="宋体" w:hAnsi="宋体"/>
          <w:sz w:val="24"/>
        </w:rPr>
        <w:t>：</w:t>
      </w:r>
    </w:p>
    <w:p>
      <w:pPr>
        <w:ind w:firstLine="480" w:firstLineChars="200"/>
        <w:rPr>
          <w:rFonts w:hint="eastAsia" w:ascii="宋体" w:hAnsi="宋体"/>
          <w:sz w:val="24"/>
        </w:rPr>
      </w:pPr>
      <w:r>
        <w:rPr>
          <w:rFonts w:hint="eastAsia" w:ascii="宋体" w:hAnsi="宋体"/>
          <w:sz w:val="24"/>
        </w:rPr>
        <w:t>（</w:t>
      </w:r>
      <w:r>
        <w:rPr>
          <w:rFonts w:ascii="宋体" w:hAnsi="宋体"/>
          <w:sz w:val="24"/>
        </w:rPr>
        <w:t>1</w:t>
      </w:r>
      <w:r>
        <w:rPr>
          <w:rFonts w:hint="eastAsia" w:ascii="宋体" w:hAnsi="宋体"/>
          <w:sz w:val="24"/>
        </w:rPr>
        <w:t>）意向供应商在竞价报价有效期内撤销报价；</w:t>
      </w:r>
    </w:p>
    <w:p>
      <w:pPr>
        <w:ind w:firstLine="480" w:firstLineChars="200"/>
        <w:rPr>
          <w:rFonts w:hint="eastAsia" w:ascii="宋体" w:hAnsi="宋体" w:eastAsia="宋体"/>
          <w:sz w:val="24"/>
          <w:lang w:eastAsia="zh-CN"/>
        </w:rPr>
      </w:pPr>
      <w:r>
        <w:rPr>
          <w:rFonts w:hint="eastAsia" w:ascii="宋体" w:hAnsi="宋体"/>
          <w:sz w:val="24"/>
          <w:lang w:eastAsia="zh-CN"/>
        </w:rPr>
        <w:t>（</w:t>
      </w:r>
      <w:r>
        <w:rPr>
          <w:rFonts w:hint="eastAsia" w:ascii="宋体" w:hAnsi="宋体"/>
          <w:sz w:val="24"/>
          <w:lang w:val="en-US" w:eastAsia="zh-CN"/>
        </w:rPr>
        <w:t>2</w:t>
      </w:r>
      <w:r>
        <w:rPr>
          <w:rFonts w:hint="eastAsia" w:ascii="宋体" w:hAnsi="宋体"/>
          <w:sz w:val="24"/>
          <w:lang w:eastAsia="zh-CN"/>
        </w:rPr>
        <w:t>）</w:t>
      </w:r>
      <w:r>
        <w:rPr>
          <w:rFonts w:hint="eastAsia" w:ascii="宋体" w:hAnsi="宋体" w:eastAsia="宋体" w:cs="宋体"/>
          <w:i w:val="0"/>
          <w:caps w:val="0"/>
          <w:color w:val="auto"/>
          <w:spacing w:val="0"/>
          <w:sz w:val="24"/>
          <w:szCs w:val="24"/>
          <w:highlight w:val="none"/>
          <w:shd w:val="clear" w:fill="FFFFFF"/>
        </w:rPr>
        <w:t>采购人审核结论为不合格的</w:t>
      </w:r>
      <w:r>
        <w:rPr>
          <w:rFonts w:hint="eastAsia" w:ascii="宋体" w:hAnsi="宋体" w:cs="宋体"/>
          <w:i w:val="0"/>
          <w:caps w:val="0"/>
          <w:color w:val="auto"/>
          <w:spacing w:val="0"/>
          <w:sz w:val="24"/>
          <w:szCs w:val="24"/>
          <w:highlight w:val="none"/>
          <w:shd w:val="clear" w:fill="FFFFFF"/>
          <w:lang w:eastAsia="zh-CN"/>
        </w:rPr>
        <w:t>；</w:t>
      </w:r>
    </w:p>
    <w:p>
      <w:pPr>
        <w:ind w:firstLine="480" w:firstLineChars="200"/>
        <w:rPr>
          <w:rFonts w:ascii="宋体" w:hAnsi="宋体"/>
          <w:sz w:val="24"/>
        </w:rPr>
      </w:pPr>
      <w:r>
        <w:rPr>
          <w:rFonts w:hint="eastAsia" w:ascii="宋体" w:hAnsi="宋体"/>
          <w:sz w:val="24"/>
        </w:rPr>
        <w:t>（</w:t>
      </w:r>
      <w:r>
        <w:rPr>
          <w:rFonts w:hint="eastAsia" w:ascii="宋体" w:hAnsi="宋体"/>
          <w:sz w:val="24"/>
          <w:lang w:val="en-US" w:eastAsia="zh-CN"/>
        </w:rPr>
        <w:t>3</w:t>
      </w:r>
      <w:r>
        <w:rPr>
          <w:rFonts w:hint="eastAsia" w:ascii="宋体" w:hAnsi="宋体"/>
          <w:sz w:val="24"/>
        </w:rPr>
        <w:t>）成交供应商放弃成交、在规定期限内不与采购人订立合同、在签订合同时向采购人提出附加条件、不按照采购文件要求递交履约保证金；</w:t>
      </w:r>
    </w:p>
    <w:p>
      <w:pPr>
        <w:ind w:firstLine="480" w:firstLineChars="200"/>
        <w:rPr>
          <w:rFonts w:ascii="宋体" w:hAnsi="宋体"/>
          <w:sz w:val="24"/>
        </w:rPr>
      </w:pPr>
      <w:r>
        <w:rPr>
          <w:rFonts w:hint="eastAsia" w:ascii="宋体" w:hAnsi="宋体"/>
          <w:sz w:val="24"/>
        </w:rPr>
        <w:t>（</w:t>
      </w:r>
      <w:r>
        <w:rPr>
          <w:rFonts w:hint="eastAsia" w:ascii="宋体" w:hAnsi="宋体"/>
          <w:sz w:val="24"/>
          <w:lang w:val="en-US" w:eastAsia="zh-CN"/>
        </w:rPr>
        <w:t>4</w:t>
      </w:r>
      <w:r>
        <w:rPr>
          <w:rFonts w:hint="eastAsia" w:ascii="宋体" w:hAnsi="宋体"/>
          <w:sz w:val="24"/>
        </w:rPr>
        <w:t>）成交供应商未按照采购文件规定交纳成交服务费；</w:t>
      </w:r>
    </w:p>
    <w:p>
      <w:pPr>
        <w:pStyle w:val="2"/>
        <w:ind w:firstLine="480" w:firstLineChars="200"/>
        <w:rPr>
          <w:rFonts w:ascii="宋体" w:hAnsi="宋体"/>
          <w:sz w:val="24"/>
        </w:rPr>
      </w:pPr>
      <w:r>
        <w:rPr>
          <w:rFonts w:hint="eastAsia" w:ascii="宋体" w:hAnsi="宋体"/>
          <w:sz w:val="24"/>
        </w:rPr>
        <w:t>（</w:t>
      </w:r>
      <w:r>
        <w:rPr>
          <w:rFonts w:hint="eastAsia" w:ascii="宋体" w:hAnsi="宋体"/>
          <w:sz w:val="24"/>
          <w:lang w:val="en-US" w:eastAsia="zh-CN"/>
        </w:rPr>
        <w:t>5</w:t>
      </w:r>
      <w:r>
        <w:rPr>
          <w:rFonts w:hint="eastAsia" w:ascii="宋体" w:hAnsi="宋体"/>
          <w:sz w:val="24"/>
        </w:rPr>
        <w:t>）其他可以不予退还采购保证金的情形。</w:t>
      </w:r>
    </w:p>
    <w:p>
      <w:pPr>
        <w:keepNext/>
        <w:keepLines/>
        <w:adjustRightInd w:val="0"/>
        <w:spacing w:before="240" w:beforeLines="100"/>
        <w:textAlignment w:val="baseline"/>
        <w:outlineLvl w:val="1"/>
        <w:rPr>
          <w:rFonts w:hint="eastAsia" w:ascii="宋体" w:hAnsi="宋体" w:eastAsia="宋体" w:cs="Times New Roman"/>
          <w:b/>
          <w:kern w:val="0"/>
          <w:sz w:val="24"/>
        </w:rPr>
      </w:pPr>
      <w:bookmarkStart w:id="77" w:name="_Toc11191"/>
      <w:r>
        <w:rPr>
          <w:rFonts w:hint="eastAsia" w:ascii="宋体" w:hAnsi="宋体" w:eastAsia="宋体" w:cs="Times New Roman"/>
          <w:b/>
          <w:kern w:val="0"/>
          <w:sz w:val="24"/>
          <w:lang w:val="en-US" w:eastAsia="zh-CN"/>
        </w:rPr>
        <w:t xml:space="preserve">4  </w:t>
      </w:r>
      <w:r>
        <w:rPr>
          <w:rFonts w:hint="eastAsia" w:ascii="宋体" w:hAnsi="宋体" w:eastAsia="宋体" w:cs="Times New Roman"/>
          <w:b/>
          <w:kern w:val="0"/>
          <w:sz w:val="24"/>
        </w:rPr>
        <w:t>相关材料的签署</w:t>
      </w:r>
      <w:bookmarkEnd w:id="77"/>
    </w:p>
    <w:p>
      <w:pPr>
        <w:adjustRightInd w:val="0"/>
        <w:textAlignment w:val="baseline"/>
        <w:outlineLvl w:val="9"/>
        <w:rPr>
          <w:rFonts w:ascii="宋体" w:hAnsi="宋体"/>
          <w:color w:val="auto"/>
          <w:kern w:val="0"/>
          <w:sz w:val="24"/>
          <w:highlight w:val="none"/>
        </w:rPr>
      </w:pPr>
      <w:r>
        <w:rPr>
          <w:rFonts w:hint="eastAsia" w:ascii="宋体" w:hAnsi="宋体"/>
          <w:color w:val="auto"/>
          <w:kern w:val="0"/>
          <w:sz w:val="24"/>
          <w:highlight w:val="none"/>
        </w:rPr>
        <w:t>4.1意向供应商需打印或用不褪色墨水书写，并由法定代表人</w:t>
      </w:r>
      <w:r>
        <w:rPr>
          <w:rFonts w:hint="eastAsia" w:ascii="宋体" w:hAnsi="宋体"/>
          <w:sz w:val="24"/>
        </w:rPr>
        <w:t>（单位负责人）</w:t>
      </w:r>
      <w:r>
        <w:rPr>
          <w:rFonts w:hint="eastAsia" w:ascii="宋体" w:hAnsi="宋体"/>
          <w:color w:val="auto"/>
          <w:kern w:val="0"/>
          <w:sz w:val="24"/>
          <w:highlight w:val="none"/>
        </w:rPr>
        <w:t>或被授权委托人签字，并加盖意向供应商公章。被授权委托人签署的，须出具法定代表人</w:t>
      </w:r>
      <w:r>
        <w:rPr>
          <w:rFonts w:hint="eastAsia" w:ascii="宋体" w:hAnsi="宋体"/>
          <w:sz w:val="24"/>
        </w:rPr>
        <w:t>（单位负责人）</w:t>
      </w:r>
      <w:r>
        <w:rPr>
          <w:rFonts w:hint="eastAsia" w:ascii="宋体" w:hAnsi="宋体"/>
          <w:color w:val="auto"/>
          <w:kern w:val="0"/>
          <w:sz w:val="24"/>
          <w:highlight w:val="none"/>
        </w:rPr>
        <w:t>授权书。</w:t>
      </w:r>
    </w:p>
    <w:p>
      <w:pPr>
        <w:rPr>
          <w:b/>
        </w:rPr>
      </w:pPr>
      <w:r>
        <w:rPr>
          <w:rFonts w:hint="eastAsia" w:ascii="宋体" w:hAnsi="宋体"/>
          <w:color w:val="auto"/>
          <w:kern w:val="0"/>
          <w:sz w:val="24"/>
          <w:highlight w:val="none"/>
        </w:rPr>
        <w:t>4.2</w:t>
      </w:r>
      <w:r>
        <w:rPr>
          <w:rFonts w:hint="eastAsia" w:ascii="宋体" w:hAnsi="宋体"/>
          <w:color w:val="auto"/>
          <w:kern w:val="0"/>
          <w:sz w:val="24"/>
          <w:highlight w:val="none"/>
          <w:lang w:val="en-US" w:eastAsia="zh-CN"/>
        </w:rPr>
        <w:t>相关材料文件</w:t>
      </w:r>
      <w:r>
        <w:rPr>
          <w:rFonts w:hint="eastAsia" w:ascii="宋体" w:hAnsi="宋体"/>
          <w:sz w:val="24"/>
        </w:rPr>
        <w:t>应尽量避免涂改、行间插字或删除。如果出现上述情况，改动之处应由意向供应商的法定代表人（单位负责人）或其授权的代理人签字或加盖单位公章。</w:t>
      </w:r>
    </w:p>
    <w:bookmarkEnd w:id="43"/>
    <w:bookmarkEnd w:id="44"/>
    <w:bookmarkEnd w:id="45"/>
    <w:bookmarkEnd w:id="46"/>
    <w:bookmarkEnd w:id="47"/>
    <w:bookmarkEnd w:id="48"/>
    <w:bookmarkEnd w:id="49"/>
    <w:bookmarkEnd w:id="50"/>
    <w:bookmarkEnd w:id="51"/>
    <w:bookmarkEnd w:id="52"/>
    <w:bookmarkEnd w:id="60"/>
    <w:bookmarkEnd w:id="61"/>
    <w:p>
      <w:pPr>
        <w:keepNext/>
        <w:keepLines/>
        <w:adjustRightInd w:val="0"/>
        <w:spacing w:before="240" w:beforeLines="100"/>
        <w:textAlignment w:val="baseline"/>
        <w:outlineLvl w:val="1"/>
        <w:rPr>
          <w:rFonts w:ascii="宋体" w:hAnsi="宋体"/>
          <w:b/>
          <w:kern w:val="0"/>
          <w:sz w:val="24"/>
        </w:rPr>
      </w:pPr>
      <w:bookmarkStart w:id="78" w:name="_Toc79761669"/>
      <w:bookmarkStart w:id="79" w:name="_Toc19279"/>
      <w:bookmarkStart w:id="80" w:name="_Toc63587079"/>
      <w:bookmarkStart w:id="81" w:name="_Toc5277"/>
      <w:bookmarkStart w:id="82" w:name="_Toc418502416"/>
      <w:bookmarkStart w:id="83" w:name="_Toc415563199"/>
      <w:r>
        <w:rPr>
          <w:rFonts w:hint="eastAsia" w:ascii="宋体" w:hAnsi="宋体"/>
          <w:b/>
          <w:kern w:val="0"/>
          <w:sz w:val="24"/>
          <w:lang w:val="en-US" w:eastAsia="zh-CN"/>
        </w:rPr>
        <w:t>5</w:t>
      </w:r>
      <w:r>
        <w:rPr>
          <w:rFonts w:ascii="宋体" w:hAnsi="宋体"/>
          <w:b/>
          <w:kern w:val="0"/>
          <w:sz w:val="24"/>
        </w:rPr>
        <w:t xml:space="preserve">  </w:t>
      </w:r>
      <w:r>
        <w:rPr>
          <w:rFonts w:hint="eastAsia" w:ascii="宋体" w:hAnsi="宋体"/>
          <w:b/>
          <w:kern w:val="0"/>
          <w:sz w:val="24"/>
        </w:rPr>
        <w:t>意向供应商报价</w:t>
      </w:r>
      <w:bookmarkEnd w:id="78"/>
      <w:bookmarkEnd w:id="79"/>
      <w:bookmarkEnd w:id="80"/>
      <w:bookmarkEnd w:id="81"/>
    </w:p>
    <w:p>
      <w:pPr>
        <w:rPr>
          <w:rFonts w:ascii="宋体" w:hAnsi="宋体"/>
          <w:b/>
          <w:sz w:val="24"/>
        </w:rPr>
      </w:pPr>
      <w:r>
        <w:rPr>
          <w:rFonts w:hint="eastAsia" w:ascii="宋体" w:hAnsi="宋体"/>
          <w:b/>
          <w:sz w:val="24"/>
          <w:lang w:val="en-US" w:eastAsia="zh-CN"/>
        </w:rPr>
        <w:t>5</w:t>
      </w:r>
      <w:r>
        <w:rPr>
          <w:rFonts w:ascii="宋体" w:hAnsi="宋体"/>
          <w:b/>
          <w:sz w:val="24"/>
        </w:rPr>
        <w:t>.1</w:t>
      </w:r>
      <w:r>
        <w:rPr>
          <w:rFonts w:hint="eastAsia" w:ascii="宋体" w:hAnsi="宋体"/>
          <w:b/>
          <w:sz w:val="24"/>
        </w:rPr>
        <w:t xml:space="preserve"> 报价要求</w:t>
      </w:r>
    </w:p>
    <w:p>
      <w:pPr>
        <w:rPr>
          <w:rFonts w:ascii="宋体" w:hAnsi="宋体"/>
          <w:sz w:val="24"/>
        </w:rPr>
      </w:pPr>
      <w:r>
        <w:rPr>
          <w:rFonts w:hint="eastAsia" w:ascii="宋体" w:hAnsi="宋体"/>
          <w:sz w:val="24"/>
          <w:lang w:val="en-US" w:eastAsia="zh-CN"/>
        </w:rPr>
        <w:t>5</w:t>
      </w:r>
      <w:r>
        <w:rPr>
          <w:rFonts w:ascii="宋体" w:hAnsi="宋体"/>
          <w:sz w:val="24"/>
        </w:rPr>
        <w:t>.1.1</w:t>
      </w:r>
      <w:r>
        <w:rPr>
          <w:rFonts w:hint="eastAsia" w:ascii="宋体" w:hAnsi="宋体"/>
          <w:sz w:val="24"/>
        </w:rPr>
        <w:t>报价应为包含国家规定的增值税税金在内的含税价格。</w:t>
      </w:r>
    </w:p>
    <w:p>
      <w:pPr>
        <w:pStyle w:val="2"/>
        <w:rPr>
          <w:rFonts w:ascii="宋体" w:hAnsi="宋体"/>
          <w:sz w:val="24"/>
        </w:rPr>
      </w:pPr>
      <w:r>
        <w:rPr>
          <w:rFonts w:hint="eastAsia" w:ascii="宋体" w:hAnsi="宋体"/>
          <w:sz w:val="24"/>
          <w:lang w:val="en-US" w:eastAsia="zh-CN"/>
        </w:rPr>
        <w:t>5</w:t>
      </w:r>
      <w:r>
        <w:rPr>
          <w:rFonts w:ascii="宋体" w:hAnsi="宋体"/>
          <w:sz w:val="24"/>
        </w:rPr>
        <w:t>.1.2</w:t>
      </w:r>
      <w:r>
        <w:rPr>
          <w:rFonts w:hint="eastAsia" w:ascii="宋体" w:hAnsi="宋体"/>
          <w:sz w:val="24"/>
        </w:rPr>
        <w:t>意向供应商应充分了解采购项目的总体情况以及影响报价的其他要素。</w:t>
      </w:r>
    </w:p>
    <w:p>
      <w:pPr>
        <w:rPr>
          <w:rFonts w:ascii="宋体" w:hAnsi="宋体"/>
          <w:b/>
          <w:sz w:val="24"/>
        </w:rPr>
      </w:pPr>
      <w:bookmarkStart w:id="84" w:name="_Toc16277"/>
      <w:r>
        <w:rPr>
          <w:rFonts w:hint="eastAsia" w:ascii="宋体" w:hAnsi="宋体"/>
          <w:b/>
          <w:sz w:val="24"/>
          <w:lang w:val="en-US" w:eastAsia="zh-CN"/>
        </w:rPr>
        <w:t>5</w:t>
      </w:r>
      <w:r>
        <w:rPr>
          <w:rFonts w:ascii="宋体" w:hAnsi="宋体"/>
          <w:b/>
          <w:sz w:val="24"/>
        </w:rPr>
        <w:t xml:space="preserve">.2 </w:t>
      </w:r>
      <w:r>
        <w:rPr>
          <w:rFonts w:hint="eastAsia" w:ascii="宋体" w:hAnsi="宋体"/>
          <w:b/>
          <w:sz w:val="24"/>
        </w:rPr>
        <w:t>报价有效期</w:t>
      </w:r>
      <w:bookmarkEnd w:id="84"/>
    </w:p>
    <w:p>
      <w:pPr>
        <w:rPr>
          <w:rFonts w:ascii="宋体" w:hAnsi="宋体"/>
          <w:sz w:val="24"/>
        </w:rPr>
      </w:pPr>
      <w:r>
        <w:rPr>
          <w:rFonts w:hint="eastAsia" w:ascii="宋体" w:hAnsi="宋体"/>
          <w:sz w:val="24"/>
          <w:lang w:val="en-US" w:eastAsia="zh-CN"/>
        </w:rPr>
        <w:t>5</w:t>
      </w:r>
      <w:r>
        <w:rPr>
          <w:rFonts w:ascii="宋体" w:hAnsi="宋体"/>
          <w:sz w:val="24"/>
        </w:rPr>
        <w:t>.2.1</w:t>
      </w:r>
      <w:r>
        <w:rPr>
          <w:rFonts w:hint="eastAsia" w:ascii="宋体" w:hAnsi="宋体"/>
          <w:sz w:val="24"/>
        </w:rPr>
        <w:t>意向供应商的竞价报价有效期为</w:t>
      </w:r>
      <w:r>
        <w:rPr>
          <w:rFonts w:ascii="宋体" w:hAnsi="宋体"/>
          <w:sz w:val="24"/>
        </w:rPr>
        <w:t>30</w:t>
      </w:r>
      <w:r>
        <w:rPr>
          <w:rFonts w:hint="eastAsia" w:ascii="宋体" w:hAnsi="宋体"/>
          <w:sz w:val="24"/>
        </w:rPr>
        <w:t>日，从竞价开始时间计算。</w:t>
      </w:r>
    </w:p>
    <w:p>
      <w:pPr>
        <w:pStyle w:val="2"/>
        <w:rPr>
          <w:rFonts w:ascii="宋体" w:hAnsi="宋体"/>
          <w:sz w:val="24"/>
        </w:rPr>
      </w:pPr>
      <w:r>
        <w:rPr>
          <w:rFonts w:hint="eastAsia" w:ascii="宋体" w:hAnsi="宋体"/>
          <w:sz w:val="24"/>
          <w:lang w:val="en-US" w:eastAsia="zh-CN"/>
        </w:rPr>
        <w:t>5</w:t>
      </w:r>
      <w:r>
        <w:rPr>
          <w:rFonts w:ascii="宋体" w:hAnsi="宋体"/>
          <w:sz w:val="24"/>
        </w:rPr>
        <w:t>.2.2</w:t>
      </w:r>
      <w:r>
        <w:rPr>
          <w:rFonts w:hint="eastAsia" w:ascii="宋体" w:hAnsi="宋体"/>
          <w:sz w:val="24"/>
        </w:rPr>
        <w:t>出现特殊情况需要延长竞价报价有效期的，采购人以书面形式通知所有意向供应商延长竞价报价有效期，意向供应商应予以书面答复。同意延长的，应相应延长其采购保证金的有效期，但不得修改其报价；拒绝延长的，其报价失败，但意向供应商有权收回其采购保证金。</w:t>
      </w:r>
    </w:p>
    <w:p>
      <w:pPr>
        <w:rPr>
          <w:rFonts w:ascii="宋体" w:hAnsi="宋体"/>
          <w:b/>
          <w:sz w:val="24"/>
        </w:rPr>
      </w:pPr>
      <w:bookmarkStart w:id="85" w:name="_Toc63273574"/>
      <w:r>
        <w:rPr>
          <w:rFonts w:hint="eastAsia" w:ascii="宋体" w:hAnsi="宋体"/>
          <w:b/>
          <w:sz w:val="24"/>
          <w:lang w:val="en-US" w:eastAsia="zh-CN"/>
        </w:rPr>
        <w:t>5</w:t>
      </w:r>
      <w:r>
        <w:rPr>
          <w:rFonts w:ascii="宋体" w:hAnsi="宋体"/>
          <w:b/>
          <w:sz w:val="24"/>
        </w:rPr>
        <w:t xml:space="preserve">.3 </w:t>
      </w:r>
      <w:bookmarkEnd w:id="85"/>
      <w:r>
        <w:rPr>
          <w:rFonts w:hint="eastAsia" w:ascii="宋体" w:hAnsi="宋体"/>
          <w:b/>
          <w:sz w:val="24"/>
        </w:rPr>
        <w:t>竞价时间及竞价规则</w:t>
      </w:r>
    </w:p>
    <w:p>
      <w:pPr>
        <w:snapToGrid w:val="0"/>
        <w:ind w:right="-2"/>
        <w:rPr>
          <w:rFonts w:ascii="宋体" w:hAnsi="宋体"/>
          <w:sz w:val="24"/>
        </w:rPr>
      </w:pPr>
      <w:r>
        <w:rPr>
          <w:rFonts w:hint="eastAsia" w:ascii="宋体" w:hAnsi="宋体"/>
          <w:sz w:val="24"/>
          <w:lang w:val="en-US" w:eastAsia="zh-CN"/>
        </w:rPr>
        <w:t>5</w:t>
      </w:r>
      <w:r>
        <w:rPr>
          <w:rFonts w:ascii="宋体" w:hAnsi="宋体"/>
          <w:sz w:val="24"/>
        </w:rPr>
        <w:t>.3.1</w:t>
      </w:r>
      <w:r>
        <w:rPr>
          <w:rFonts w:hint="eastAsia" w:ascii="宋体" w:hAnsi="宋体"/>
          <w:sz w:val="24"/>
        </w:rPr>
        <w:t>报价方式：进入网络报价环节的意向供应商，以电子竞价平台服务器时间为基准时间，按规定时间登陆电子竞价平台进行报价。报价</w:t>
      </w:r>
      <w:r>
        <w:rPr>
          <w:rFonts w:ascii="宋体" w:hAnsi="宋体"/>
          <w:sz w:val="24"/>
        </w:rPr>
        <w:t>按照“时间优先、价格优先”的原则，首次报价不能</w:t>
      </w:r>
      <w:r>
        <w:rPr>
          <w:rFonts w:hint="eastAsia" w:ascii="宋体" w:hAnsi="宋体"/>
          <w:sz w:val="24"/>
        </w:rPr>
        <w:t>高于采购预算</w:t>
      </w:r>
      <w:r>
        <w:rPr>
          <w:rFonts w:ascii="宋体" w:hAnsi="宋体"/>
          <w:sz w:val="24"/>
        </w:rPr>
        <w:t>，下次报价须</w:t>
      </w:r>
      <w:r>
        <w:rPr>
          <w:rFonts w:hint="eastAsia" w:ascii="宋体" w:hAnsi="宋体"/>
          <w:sz w:val="24"/>
        </w:rPr>
        <w:t>低</w:t>
      </w:r>
      <w:r>
        <w:rPr>
          <w:rFonts w:ascii="宋体" w:hAnsi="宋体"/>
          <w:sz w:val="24"/>
        </w:rPr>
        <w:t>上次报价，每次有效报价的</w:t>
      </w:r>
      <w:r>
        <w:rPr>
          <w:rFonts w:hint="eastAsia" w:ascii="宋体" w:hAnsi="宋体"/>
          <w:sz w:val="24"/>
        </w:rPr>
        <w:t>减</w:t>
      </w:r>
      <w:r>
        <w:rPr>
          <w:rFonts w:ascii="宋体" w:hAnsi="宋体"/>
          <w:sz w:val="24"/>
        </w:rPr>
        <w:t>价幅度应是报价阶梯的整数倍。</w:t>
      </w:r>
    </w:p>
    <w:p>
      <w:pPr>
        <w:rPr>
          <w:rFonts w:hint="default" w:ascii="宋体" w:hAnsi="宋体" w:eastAsia="宋体"/>
          <w:sz w:val="24"/>
          <w:lang w:val="en-US" w:eastAsia="zh-CN"/>
        </w:rPr>
      </w:pPr>
      <w:r>
        <w:rPr>
          <w:rFonts w:hint="eastAsia" w:ascii="宋体" w:hAnsi="宋体"/>
          <w:sz w:val="24"/>
          <w:lang w:val="en-US" w:eastAsia="zh-CN"/>
        </w:rPr>
        <w:t>5</w:t>
      </w:r>
      <w:r>
        <w:rPr>
          <w:rFonts w:ascii="宋体" w:hAnsi="宋体"/>
          <w:sz w:val="24"/>
        </w:rPr>
        <w:t xml:space="preserve">.3.2 </w:t>
      </w:r>
      <w:r>
        <w:rPr>
          <w:rFonts w:hint="eastAsia" w:ascii="宋体" w:hAnsi="宋体"/>
          <w:sz w:val="24"/>
        </w:rPr>
        <w:t>减价幅度：</w:t>
      </w:r>
      <w:r>
        <w:rPr>
          <w:rFonts w:hint="eastAsia" w:ascii="宋体" w:hAnsi="宋体"/>
          <w:sz w:val="24"/>
          <w:lang w:val="en-US" w:eastAsia="zh-CN"/>
        </w:rPr>
        <w:t>500.00元</w:t>
      </w:r>
    </w:p>
    <w:p>
      <w:pPr>
        <w:rPr>
          <w:rFonts w:ascii="宋体" w:hAnsi="宋体"/>
          <w:sz w:val="24"/>
        </w:rPr>
      </w:pPr>
      <w:r>
        <w:rPr>
          <w:rFonts w:hint="eastAsia" w:ascii="宋体" w:hAnsi="宋体"/>
          <w:sz w:val="24"/>
          <w:lang w:val="en-US" w:eastAsia="zh-CN"/>
        </w:rPr>
        <w:t>5</w:t>
      </w:r>
      <w:r>
        <w:rPr>
          <w:rFonts w:ascii="宋体" w:hAnsi="宋体"/>
          <w:sz w:val="24"/>
        </w:rPr>
        <w:t xml:space="preserve">.3.3 </w:t>
      </w:r>
      <w:r>
        <w:rPr>
          <w:rFonts w:hint="eastAsia" w:ascii="宋体" w:hAnsi="宋体"/>
          <w:sz w:val="24"/>
        </w:rPr>
        <w:t>竞价时间</w:t>
      </w:r>
    </w:p>
    <w:p>
      <w:pPr>
        <w:ind w:firstLine="480" w:firstLineChars="200"/>
        <w:rPr>
          <w:rFonts w:ascii="宋体" w:hAnsi="宋体"/>
          <w:sz w:val="24"/>
        </w:rPr>
      </w:pPr>
      <w:r>
        <w:rPr>
          <w:rFonts w:ascii="宋体" w:hAnsi="宋体"/>
          <w:sz w:val="24"/>
        </w:rPr>
        <w:t>本次网络报价分为自由报价期和</w:t>
      </w:r>
      <w:r>
        <w:rPr>
          <w:rFonts w:hint="eastAsia" w:ascii="宋体" w:hAnsi="宋体"/>
          <w:sz w:val="24"/>
        </w:rPr>
        <w:t>延</w:t>
      </w:r>
      <w:r>
        <w:rPr>
          <w:rFonts w:ascii="宋体" w:hAnsi="宋体"/>
          <w:sz w:val="24"/>
        </w:rPr>
        <w:t>时报价期两个阶段：</w:t>
      </w:r>
    </w:p>
    <w:p>
      <w:pPr>
        <w:ind w:firstLine="480" w:firstLineChars="200"/>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w:t>
      </w:r>
      <w:r>
        <w:rPr>
          <w:rFonts w:ascii="宋体" w:hAnsi="宋体"/>
          <w:sz w:val="24"/>
        </w:rPr>
        <w:t>自由报价期。从</w:t>
      </w:r>
      <w:r>
        <w:rPr>
          <w:rFonts w:hint="eastAsia" w:ascii="宋体" w:hAnsi="宋体"/>
          <w:sz w:val="24"/>
        </w:rPr>
        <w:t>202</w:t>
      </w:r>
      <w:r>
        <w:rPr>
          <w:rFonts w:hint="eastAsia" w:ascii="宋体" w:hAnsi="宋体"/>
          <w:sz w:val="24"/>
          <w:lang w:val="en-US" w:eastAsia="zh-CN"/>
        </w:rPr>
        <w:t>3</w:t>
      </w:r>
      <w:r>
        <w:rPr>
          <w:rFonts w:hint="eastAsia" w:ascii="宋体" w:hAnsi="宋体"/>
          <w:sz w:val="24"/>
        </w:rPr>
        <w:t>年</w:t>
      </w:r>
      <w:r>
        <w:rPr>
          <w:rFonts w:hint="eastAsia" w:ascii="宋体" w:hAnsi="宋体"/>
          <w:sz w:val="24"/>
          <w:lang w:val="en-US" w:eastAsia="zh-CN"/>
        </w:rPr>
        <w:t>5月4</w:t>
      </w:r>
      <w:r>
        <w:rPr>
          <w:rFonts w:hint="eastAsia" w:ascii="宋体" w:hAnsi="宋体"/>
          <w:sz w:val="24"/>
        </w:rPr>
        <w:t>日</w:t>
      </w:r>
      <w:r>
        <w:rPr>
          <w:rFonts w:hint="eastAsia" w:ascii="宋体" w:hAnsi="宋体"/>
          <w:sz w:val="24"/>
          <w:lang w:val="en-US" w:eastAsia="zh-CN"/>
        </w:rPr>
        <w:t>9</w:t>
      </w:r>
      <w:r>
        <w:rPr>
          <w:rFonts w:hint="eastAsia" w:ascii="宋体" w:hAnsi="宋体"/>
          <w:sz w:val="24"/>
        </w:rPr>
        <w:t>:00至20</w:t>
      </w:r>
      <w:r>
        <w:rPr>
          <w:rFonts w:hint="eastAsia" w:ascii="宋体" w:hAnsi="宋体"/>
          <w:sz w:val="24"/>
          <w:lang w:val="en-US" w:eastAsia="zh-CN"/>
        </w:rPr>
        <w:t>23</w:t>
      </w:r>
      <w:r>
        <w:rPr>
          <w:rFonts w:hint="eastAsia" w:ascii="宋体" w:hAnsi="宋体"/>
          <w:sz w:val="24"/>
        </w:rPr>
        <w:t>年</w:t>
      </w:r>
      <w:r>
        <w:rPr>
          <w:rFonts w:hint="eastAsia" w:ascii="宋体" w:hAnsi="宋体"/>
          <w:sz w:val="24"/>
          <w:lang w:val="en-US" w:eastAsia="zh-CN"/>
        </w:rPr>
        <w:t>5月4</w:t>
      </w:r>
      <w:r>
        <w:rPr>
          <w:rFonts w:hint="eastAsia" w:ascii="宋体" w:hAnsi="宋体"/>
          <w:sz w:val="24"/>
        </w:rPr>
        <w:t>日1</w:t>
      </w:r>
      <w:r>
        <w:rPr>
          <w:rFonts w:hint="eastAsia" w:ascii="宋体" w:hAnsi="宋体"/>
          <w:sz w:val="24"/>
          <w:lang w:val="en-US" w:eastAsia="zh-CN"/>
        </w:rPr>
        <w:t>0</w:t>
      </w:r>
      <w:r>
        <w:rPr>
          <w:rFonts w:hint="eastAsia" w:ascii="宋体" w:hAnsi="宋体"/>
          <w:sz w:val="24"/>
        </w:rPr>
        <w:t>:00</w:t>
      </w:r>
      <w:r>
        <w:rPr>
          <w:rFonts w:ascii="宋体" w:hAnsi="宋体"/>
          <w:sz w:val="24"/>
        </w:rPr>
        <w:t>止。在自由报价期</w:t>
      </w:r>
      <w:r>
        <w:rPr>
          <w:rFonts w:hint="eastAsia" w:ascii="宋体" w:hAnsi="宋体"/>
          <w:sz w:val="24"/>
        </w:rPr>
        <w:t>，</w:t>
      </w:r>
      <w:r>
        <w:rPr>
          <w:rFonts w:ascii="宋体" w:hAnsi="宋体"/>
          <w:sz w:val="24"/>
        </w:rPr>
        <w:t>意向</w:t>
      </w:r>
      <w:r>
        <w:rPr>
          <w:rFonts w:hint="eastAsia" w:ascii="宋体" w:hAnsi="宋体"/>
          <w:sz w:val="24"/>
        </w:rPr>
        <w:t>供应商</w:t>
      </w:r>
      <w:r>
        <w:rPr>
          <w:rFonts w:ascii="宋体" w:hAnsi="宋体"/>
          <w:sz w:val="24"/>
        </w:rPr>
        <w:t>可随时登录网络报价系统对</w:t>
      </w:r>
      <w:r>
        <w:rPr>
          <w:rFonts w:hint="eastAsia" w:ascii="宋体" w:hAnsi="宋体"/>
          <w:sz w:val="24"/>
        </w:rPr>
        <w:t>采购项目</w:t>
      </w:r>
      <w:r>
        <w:rPr>
          <w:rFonts w:ascii="宋体" w:hAnsi="宋体"/>
          <w:sz w:val="24"/>
        </w:rPr>
        <w:t>进行报价。</w:t>
      </w:r>
    </w:p>
    <w:p>
      <w:pPr>
        <w:pStyle w:val="2"/>
        <w:ind w:firstLine="480" w:firstLineChars="200"/>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w:t>
      </w:r>
      <w:r>
        <w:rPr>
          <w:rFonts w:hint="eastAsia" w:ascii="宋体" w:hAnsi="宋体"/>
          <w:kern w:val="0"/>
          <w:sz w:val="24"/>
        </w:rPr>
        <w:t>延</w:t>
      </w:r>
      <w:r>
        <w:rPr>
          <w:rFonts w:ascii="宋体" w:hAnsi="宋体"/>
          <w:kern w:val="0"/>
          <w:sz w:val="24"/>
        </w:rPr>
        <w:t>时报价期。从</w:t>
      </w:r>
      <w:r>
        <w:rPr>
          <w:rFonts w:hint="eastAsia" w:ascii="宋体" w:hAnsi="宋体"/>
          <w:sz w:val="24"/>
        </w:rPr>
        <w:t>20</w:t>
      </w:r>
      <w:r>
        <w:rPr>
          <w:rFonts w:hint="eastAsia" w:ascii="宋体" w:hAnsi="宋体"/>
          <w:sz w:val="24"/>
          <w:lang w:val="en-US" w:eastAsia="zh-CN"/>
        </w:rPr>
        <w:t>23</w:t>
      </w:r>
      <w:r>
        <w:rPr>
          <w:rFonts w:hint="eastAsia" w:ascii="宋体" w:hAnsi="宋体"/>
          <w:sz w:val="24"/>
        </w:rPr>
        <w:t>年</w:t>
      </w:r>
      <w:r>
        <w:rPr>
          <w:rFonts w:hint="eastAsia" w:ascii="宋体" w:hAnsi="宋体"/>
          <w:sz w:val="24"/>
          <w:lang w:val="en-US" w:eastAsia="zh-CN"/>
        </w:rPr>
        <w:t>5月4</w:t>
      </w:r>
      <w:r>
        <w:rPr>
          <w:rFonts w:hint="eastAsia" w:ascii="宋体" w:hAnsi="宋体"/>
          <w:sz w:val="24"/>
        </w:rPr>
        <w:t>日</w:t>
      </w:r>
      <w:r>
        <w:rPr>
          <w:rFonts w:hint="eastAsia" w:ascii="宋体" w:hAnsi="宋体"/>
          <w:sz w:val="24"/>
          <w:lang w:val="en-US" w:eastAsia="zh-CN"/>
        </w:rPr>
        <w:t>10</w:t>
      </w:r>
      <w:r>
        <w:rPr>
          <w:rFonts w:hint="eastAsia" w:ascii="宋体" w:hAnsi="宋体"/>
          <w:sz w:val="24"/>
        </w:rPr>
        <w:t>:00</w:t>
      </w:r>
      <w:r>
        <w:rPr>
          <w:rFonts w:ascii="宋体" w:hAnsi="宋体"/>
          <w:kern w:val="0"/>
          <w:sz w:val="24"/>
        </w:rPr>
        <w:t>开始。</w:t>
      </w:r>
      <w:r>
        <w:rPr>
          <w:rFonts w:hint="eastAsia" w:ascii="宋体" w:hAnsi="宋体"/>
          <w:kern w:val="0"/>
          <w:sz w:val="24"/>
        </w:rPr>
        <w:t>延</w:t>
      </w:r>
      <w:r>
        <w:rPr>
          <w:rFonts w:ascii="宋体" w:hAnsi="宋体"/>
          <w:kern w:val="0"/>
          <w:sz w:val="24"/>
        </w:rPr>
        <w:t>时报价期可由多个限时报价周期组成，不限定报价周期次数，每个限时报价周期时间为300秒钟，采取倒计时的方式；如在一个限时报价周期内有人</w:t>
      </w:r>
      <w:r>
        <w:rPr>
          <w:rFonts w:hint="eastAsia" w:ascii="宋体" w:hAnsi="宋体"/>
          <w:kern w:val="0"/>
          <w:sz w:val="24"/>
        </w:rPr>
        <w:t>减价</w:t>
      </w:r>
      <w:r>
        <w:rPr>
          <w:rFonts w:ascii="宋体" w:hAnsi="宋体"/>
          <w:kern w:val="0"/>
          <w:sz w:val="24"/>
        </w:rPr>
        <w:t>，则重新从300秒开始倒计时，进入下一个限时报价周期；以此类推，直至一个限时报价周期内无人报价，限时报价结束，上一轮次限时报价周期内的最</w:t>
      </w:r>
      <w:r>
        <w:rPr>
          <w:rFonts w:hint="eastAsia" w:ascii="宋体" w:hAnsi="宋体"/>
          <w:kern w:val="0"/>
          <w:sz w:val="24"/>
        </w:rPr>
        <w:t>低</w:t>
      </w:r>
      <w:r>
        <w:rPr>
          <w:rFonts w:ascii="宋体" w:hAnsi="宋体"/>
          <w:kern w:val="0"/>
          <w:sz w:val="24"/>
        </w:rPr>
        <w:t>报价即为成交价，最</w:t>
      </w:r>
      <w:r>
        <w:rPr>
          <w:rFonts w:hint="eastAsia" w:ascii="宋体" w:hAnsi="宋体"/>
          <w:kern w:val="0"/>
          <w:sz w:val="24"/>
        </w:rPr>
        <w:t>低</w:t>
      </w:r>
      <w:r>
        <w:rPr>
          <w:rFonts w:ascii="宋体" w:hAnsi="宋体"/>
          <w:kern w:val="0"/>
          <w:sz w:val="24"/>
        </w:rPr>
        <w:t>报价者即为</w:t>
      </w:r>
      <w:r>
        <w:rPr>
          <w:rFonts w:hint="eastAsia" w:ascii="宋体" w:hAnsi="宋体"/>
          <w:kern w:val="0"/>
          <w:sz w:val="24"/>
        </w:rPr>
        <w:t>成交供应商</w:t>
      </w:r>
      <w:r>
        <w:rPr>
          <w:rFonts w:ascii="宋体" w:hAnsi="宋体"/>
          <w:kern w:val="0"/>
          <w:sz w:val="24"/>
        </w:rPr>
        <w:t>，报价活动结束。</w:t>
      </w:r>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5</w:t>
      </w:r>
      <w:r>
        <w:rPr>
          <w:rFonts w:ascii="宋体" w:hAnsi="宋体"/>
          <w:b/>
          <w:kern w:val="0"/>
          <w:sz w:val="24"/>
        </w:rPr>
        <w:t>.4</w:t>
      </w:r>
      <w:r>
        <w:rPr>
          <w:rFonts w:hint="eastAsia" w:ascii="宋体" w:hAnsi="宋体"/>
          <w:b/>
          <w:kern w:val="0"/>
          <w:sz w:val="24"/>
        </w:rPr>
        <w:t xml:space="preserve"> </w:t>
      </w:r>
      <w:r>
        <w:rPr>
          <w:rFonts w:ascii="宋体" w:hAnsi="宋体"/>
          <w:b/>
          <w:kern w:val="0"/>
          <w:sz w:val="24"/>
        </w:rPr>
        <w:t>注意事项</w:t>
      </w:r>
    </w:p>
    <w:p>
      <w:pPr>
        <w:widowControl/>
        <w:adjustRightInd w:val="0"/>
        <w:snapToGrid w:val="0"/>
        <w:spacing w:line="336" w:lineRule="auto"/>
        <w:jc w:val="left"/>
        <w:rPr>
          <w:rFonts w:ascii="宋体" w:hAnsi="宋体"/>
          <w:kern w:val="0"/>
          <w:sz w:val="24"/>
        </w:rPr>
      </w:pPr>
      <w:r>
        <w:rPr>
          <w:rFonts w:hint="eastAsia" w:ascii="宋体" w:hAnsi="宋体"/>
          <w:kern w:val="0"/>
          <w:sz w:val="24"/>
          <w:lang w:val="en-US" w:eastAsia="zh-CN"/>
        </w:rPr>
        <w:t>5</w:t>
      </w:r>
      <w:r>
        <w:rPr>
          <w:rFonts w:ascii="宋体" w:hAnsi="宋体"/>
          <w:kern w:val="0"/>
          <w:sz w:val="24"/>
        </w:rPr>
        <w:t>.4.1意向</w:t>
      </w:r>
      <w:r>
        <w:rPr>
          <w:rFonts w:hint="eastAsia" w:ascii="宋体" w:hAnsi="宋体"/>
          <w:kern w:val="0"/>
          <w:sz w:val="24"/>
        </w:rPr>
        <w:t>供应商</w:t>
      </w:r>
      <w:r>
        <w:rPr>
          <w:rFonts w:ascii="宋体" w:hAnsi="宋体"/>
          <w:kern w:val="0"/>
          <w:sz w:val="24"/>
        </w:rPr>
        <w:t>应慎重报价，报价指令输入网络报价系统并确认后即刻生效，不能更改或撤回。</w:t>
      </w:r>
    </w:p>
    <w:p>
      <w:pPr>
        <w:widowControl/>
        <w:adjustRightInd w:val="0"/>
        <w:snapToGrid w:val="0"/>
        <w:spacing w:line="336" w:lineRule="auto"/>
        <w:jc w:val="left"/>
        <w:rPr>
          <w:rFonts w:ascii="宋体" w:hAnsi="宋体"/>
          <w:kern w:val="0"/>
          <w:sz w:val="24"/>
        </w:rPr>
      </w:pPr>
      <w:r>
        <w:rPr>
          <w:rFonts w:hint="eastAsia" w:ascii="宋体" w:hAnsi="宋体"/>
          <w:kern w:val="0"/>
          <w:sz w:val="24"/>
          <w:lang w:val="en-US" w:eastAsia="zh-CN"/>
        </w:rPr>
        <w:t>5</w:t>
      </w:r>
      <w:r>
        <w:rPr>
          <w:rFonts w:ascii="宋体" w:hAnsi="宋体"/>
          <w:kern w:val="0"/>
          <w:sz w:val="24"/>
        </w:rPr>
        <w:t>.4.2意向</w:t>
      </w:r>
      <w:r>
        <w:rPr>
          <w:rFonts w:hint="eastAsia" w:ascii="宋体" w:hAnsi="宋体"/>
          <w:kern w:val="0"/>
          <w:sz w:val="24"/>
        </w:rPr>
        <w:t>供应商</w:t>
      </w:r>
      <w:r>
        <w:rPr>
          <w:rFonts w:ascii="宋体" w:hAnsi="宋体"/>
          <w:kern w:val="0"/>
          <w:sz w:val="24"/>
        </w:rPr>
        <w:t>报价为当前</w:t>
      </w:r>
      <w:r>
        <w:rPr>
          <w:rFonts w:hint="eastAsia" w:ascii="宋体" w:hAnsi="宋体"/>
          <w:kern w:val="0"/>
          <w:sz w:val="24"/>
        </w:rPr>
        <w:t>最低</w:t>
      </w:r>
      <w:r>
        <w:rPr>
          <w:rFonts w:ascii="宋体" w:hAnsi="宋体"/>
          <w:kern w:val="0"/>
          <w:sz w:val="24"/>
        </w:rPr>
        <w:t>报价时，意向</w:t>
      </w:r>
      <w:r>
        <w:rPr>
          <w:rFonts w:hint="eastAsia" w:ascii="宋体" w:hAnsi="宋体"/>
          <w:kern w:val="0"/>
          <w:sz w:val="24"/>
        </w:rPr>
        <w:t>供应商</w:t>
      </w:r>
      <w:r>
        <w:rPr>
          <w:rFonts w:ascii="宋体" w:hAnsi="宋体"/>
          <w:kern w:val="0"/>
          <w:sz w:val="24"/>
        </w:rPr>
        <w:t>仍可对标的进行</w:t>
      </w:r>
      <w:r>
        <w:rPr>
          <w:rFonts w:hint="eastAsia" w:ascii="宋体" w:hAnsi="宋体"/>
          <w:kern w:val="0"/>
          <w:sz w:val="24"/>
        </w:rPr>
        <w:t>减价</w:t>
      </w:r>
      <w:r>
        <w:rPr>
          <w:rFonts w:ascii="宋体" w:hAnsi="宋体"/>
          <w:kern w:val="0"/>
          <w:sz w:val="24"/>
        </w:rPr>
        <w:t>。</w:t>
      </w:r>
    </w:p>
    <w:p>
      <w:pPr>
        <w:widowControl/>
        <w:adjustRightInd w:val="0"/>
        <w:snapToGrid w:val="0"/>
        <w:spacing w:line="336" w:lineRule="auto"/>
        <w:jc w:val="left"/>
        <w:rPr>
          <w:rFonts w:ascii="宋体" w:hAnsi="宋体"/>
          <w:kern w:val="0"/>
          <w:sz w:val="24"/>
        </w:rPr>
      </w:pPr>
      <w:r>
        <w:rPr>
          <w:rFonts w:hint="eastAsia" w:ascii="宋体" w:hAnsi="宋体"/>
          <w:kern w:val="0"/>
          <w:sz w:val="24"/>
          <w:lang w:val="en-US" w:eastAsia="zh-CN"/>
        </w:rPr>
        <w:t>5</w:t>
      </w:r>
      <w:r>
        <w:rPr>
          <w:rFonts w:ascii="宋体" w:hAnsi="宋体"/>
          <w:kern w:val="0"/>
          <w:sz w:val="24"/>
        </w:rPr>
        <w:t>.4.3最</w:t>
      </w:r>
      <w:r>
        <w:rPr>
          <w:rFonts w:hint="eastAsia" w:ascii="宋体" w:hAnsi="宋体"/>
          <w:kern w:val="0"/>
          <w:sz w:val="24"/>
        </w:rPr>
        <w:t>低</w:t>
      </w:r>
      <w:r>
        <w:rPr>
          <w:rFonts w:ascii="宋体" w:hAnsi="宋体"/>
          <w:kern w:val="0"/>
          <w:sz w:val="24"/>
        </w:rPr>
        <w:t>报价的结果以系统纪录数据为准。报价系统显示“本次报价结束”时，本次报价活动结束。</w:t>
      </w:r>
    </w:p>
    <w:p>
      <w:pPr>
        <w:widowControl/>
        <w:adjustRightInd w:val="0"/>
        <w:snapToGrid w:val="0"/>
        <w:spacing w:line="336" w:lineRule="auto"/>
        <w:jc w:val="left"/>
        <w:rPr>
          <w:rFonts w:ascii="宋体" w:hAnsi="宋体"/>
          <w:kern w:val="0"/>
          <w:sz w:val="24"/>
        </w:rPr>
      </w:pPr>
      <w:r>
        <w:rPr>
          <w:rFonts w:hint="eastAsia" w:ascii="宋体" w:hAnsi="宋体"/>
          <w:kern w:val="0"/>
          <w:sz w:val="24"/>
          <w:lang w:val="en-US" w:eastAsia="zh-CN"/>
        </w:rPr>
        <w:t>5</w:t>
      </w:r>
      <w:r>
        <w:rPr>
          <w:rFonts w:ascii="宋体" w:hAnsi="宋体"/>
          <w:kern w:val="0"/>
          <w:sz w:val="24"/>
        </w:rPr>
        <w:t>.4.4意向</w:t>
      </w:r>
      <w:r>
        <w:rPr>
          <w:rFonts w:hint="eastAsia" w:ascii="宋体" w:hAnsi="宋体"/>
          <w:kern w:val="0"/>
          <w:sz w:val="24"/>
        </w:rPr>
        <w:t>供应商</w:t>
      </w:r>
      <w:r>
        <w:rPr>
          <w:rFonts w:ascii="宋体" w:hAnsi="宋体"/>
          <w:kern w:val="0"/>
          <w:sz w:val="24"/>
        </w:rPr>
        <w:t>对注册用户名和密码、竞价账号和密码的安全负责，任何使用意向</w:t>
      </w:r>
      <w:r>
        <w:rPr>
          <w:rFonts w:hint="eastAsia" w:ascii="宋体" w:hAnsi="宋体"/>
          <w:kern w:val="0"/>
          <w:sz w:val="24"/>
        </w:rPr>
        <w:t>供应商</w:t>
      </w:r>
      <w:r>
        <w:rPr>
          <w:rFonts w:ascii="宋体" w:hAnsi="宋体"/>
          <w:kern w:val="0"/>
          <w:sz w:val="24"/>
        </w:rPr>
        <w:t>的注册用户名或竞价账号登陆的用户在报价系统的一切行为均视为该意向</w:t>
      </w:r>
      <w:r>
        <w:rPr>
          <w:rFonts w:hint="eastAsia" w:ascii="宋体" w:hAnsi="宋体"/>
          <w:kern w:val="0"/>
          <w:sz w:val="24"/>
        </w:rPr>
        <w:t>供应商</w:t>
      </w:r>
      <w:r>
        <w:rPr>
          <w:rFonts w:ascii="宋体" w:hAnsi="宋体"/>
          <w:kern w:val="0"/>
          <w:sz w:val="24"/>
        </w:rPr>
        <w:t>本人的行为，由意向</w:t>
      </w:r>
      <w:r>
        <w:rPr>
          <w:rFonts w:hint="eastAsia" w:ascii="宋体" w:hAnsi="宋体"/>
          <w:kern w:val="0"/>
          <w:sz w:val="24"/>
        </w:rPr>
        <w:t>供应商</w:t>
      </w:r>
      <w:r>
        <w:rPr>
          <w:rFonts w:ascii="宋体" w:hAnsi="宋体"/>
          <w:kern w:val="0"/>
          <w:sz w:val="24"/>
        </w:rPr>
        <w:t>负责，</w:t>
      </w:r>
      <w:r>
        <w:rPr>
          <w:rFonts w:hint="eastAsia" w:ascii="宋体" w:hAnsi="宋体"/>
          <w:kern w:val="0"/>
          <w:sz w:val="24"/>
        </w:rPr>
        <w:t>黑龙江阳光采购服务平台</w:t>
      </w:r>
      <w:r>
        <w:rPr>
          <w:rFonts w:ascii="宋体" w:hAnsi="宋体"/>
          <w:kern w:val="0"/>
          <w:sz w:val="24"/>
        </w:rPr>
        <w:t>不承担任何责任。</w:t>
      </w:r>
    </w:p>
    <w:p>
      <w:pPr>
        <w:pStyle w:val="2"/>
        <w:rPr>
          <w:rFonts w:ascii="宋体" w:hAnsi="宋体"/>
          <w:kern w:val="0"/>
          <w:sz w:val="24"/>
        </w:rPr>
      </w:pPr>
      <w:r>
        <w:rPr>
          <w:rFonts w:hint="eastAsia" w:ascii="宋体" w:hAnsi="宋体"/>
          <w:kern w:val="0"/>
          <w:sz w:val="24"/>
          <w:lang w:val="en-US" w:eastAsia="zh-CN"/>
        </w:rPr>
        <w:t>5.</w:t>
      </w:r>
      <w:r>
        <w:rPr>
          <w:rFonts w:ascii="宋体" w:hAnsi="宋体"/>
          <w:kern w:val="0"/>
          <w:sz w:val="24"/>
        </w:rPr>
        <w:t>4.5通过公共环境参与报价活动的意向</w:t>
      </w:r>
      <w:r>
        <w:rPr>
          <w:rFonts w:hint="eastAsia" w:ascii="宋体" w:hAnsi="宋体"/>
          <w:kern w:val="0"/>
          <w:sz w:val="24"/>
        </w:rPr>
        <w:t>供应商</w:t>
      </w:r>
      <w:r>
        <w:rPr>
          <w:rFonts w:ascii="宋体" w:hAnsi="宋体"/>
          <w:kern w:val="0"/>
          <w:sz w:val="24"/>
        </w:rPr>
        <w:t>应注意账号安全，离开终端时应及时退出</w:t>
      </w:r>
      <w:r>
        <w:rPr>
          <w:rFonts w:hint="eastAsia" w:ascii="宋体" w:hAnsi="宋体"/>
          <w:kern w:val="0"/>
          <w:sz w:val="24"/>
        </w:rPr>
        <w:t>网络</w:t>
      </w:r>
      <w:r>
        <w:rPr>
          <w:rFonts w:ascii="宋体" w:hAnsi="宋体"/>
          <w:kern w:val="0"/>
          <w:sz w:val="24"/>
        </w:rPr>
        <w:t>报价系统。</w:t>
      </w:r>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5</w:t>
      </w:r>
      <w:r>
        <w:rPr>
          <w:rFonts w:ascii="宋体" w:hAnsi="宋体"/>
          <w:b/>
          <w:kern w:val="0"/>
          <w:sz w:val="24"/>
        </w:rPr>
        <w:t>.5 免责条款</w:t>
      </w:r>
    </w:p>
    <w:p>
      <w:pPr>
        <w:widowControl/>
        <w:adjustRightInd w:val="0"/>
        <w:snapToGrid w:val="0"/>
        <w:ind w:firstLine="480" w:firstLineChars="200"/>
        <w:jc w:val="left"/>
        <w:rPr>
          <w:rFonts w:ascii="宋体" w:hAnsi="宋体"/>
          <w:kern w:val="0"/>
          <w:sz w:val="24"/>
        </w:rPr>
      </w:pPr>
      <w:r>
        <w:rPr>
          <w:rFonts w:ascii="宋体" w:hAnsi="宋体"/>
          <w:kern w:val="0"/>
          <w:sz w:val="24"/>
        </w:rPr>
        <w:t>出现以下情况，</w:t>
      </w:r>
      <w:r>
        <w:rPr>
          <w:rFonts w:hint="eastAsia" w:ascii="宋体" w:hAnsi="宋体"/>
          <w:kern w:val="0"/>
          <w:sz w:val="24"/>
        </w:rPr>
        <w:t>黑龙江阳光采购服务平台、采购人及代理机构</w:t>
      </w:r>
      <w:r>
        <w:rPr>
          <w:rFonts w:ascii="宋体" w:hAnsi="宋体"/>
          <w:kern w:val="0"/>
          <w:sz w:val="24"/>
        </w:rPr>
        <w:t>不承担任何责任：</w:t>
      </w:r>
    </w:p>
    <w:p>
      <w:pPr>
        <w:widowControl/>
        <w:adjustRightInd w:val="0"/>
        <w:snapToGrid w:val="0"/>
        <w:ind w:firstLine="480" w:firstLineChars="200"/>
        <w:jc w:val="left"/>
        <w:rPr>
          <w:rFonts w:ascii="宋体" w:hAnsi="宋体"/>
          <w:kern w:val="0"/>
          <w:sz w:val="24"/>
        </w:rPr>
      </w:pPr>
      <w:r>
        <w:rPr>
          <w:rFonts w:ascii="宋体" w:hAnsi="宋体"/>
          <w:kern w:val="0"/>
          <w:sz w:val="24"/>
        </w:rPr>
        <w:t>（</w:t>
      </w:r>
      <w:r>
        <w:rPr>
          <w:rFonts w:hint="eastAsia" w:ascii="宋体" w:hAnsi="宋体"/>
          <w:kern w:val="0"/>
          <w:sz w:val="24"/>
        </w:rPr>
        <w:t>1</w:t>
      </w:r>
      <w:r>
        <w:rPr>
          <w:rFonts w:ascii="宋体" w:hAnsi="宋体"/>
          <w:kern w:val="0"/>
          <w:sz w:val="24"/>
        </w:rPr>
        <w:t>）意向</w:t>
      </w:r>
      <w:r>
        <w:rPr>
          <w:rFonts w:hint="eastAsia" w:ascii="宋体" w:hAnsi="宋体"/>
          <w:kern w:val="0"/>
          <w:sz w:val="24"/>
        </w:rPr>
        <w:t>供应商</w:t>
      </w:r>
      <w:r>
        <w:rPr>
          <w:rFonts w:ascii="宋体" w:hAnsi="宋体"/>
          <w:kern w:val="0"/>
          <w:sz w:val="24"/>
        </w:rPr>
        <w:t>自身终端设备时间与</w:t>
      </w:r>
      <w:r>
        <w:rPr>
          <w:rFonts w:hint="eastAsia" w:ascii="宋体" w:hAnsi="宋体"/>
          <w:kern w:val="0"/>
          <w:sz w:val="24"/>
        </w:rPr>
        <w:t>网络</w:t>
      </w:r>
      <w:r>
        <w:rPr>
          <w:rFonts w:ascii="宋体" w:hAnsi="宋体"/>
          <w:kern w:val="0"/>
          <w:sz w:val="24"/>
        </w:rPr>
        <w:t>报价系统时间不符而导致未按时参与报价的</w:t>
      </w:r>
      <w:r>
        <w:rPr>
          <w:rFonts w:hint="eastAsia" w:ascii="宋体" w:hAnsi="宋体"/>
          <w:kern w:val="0"/>
          <w:sz w:val="24"/>
        </w:rPr>
        <w:t>；</w:t>
      </w:r>
    </w:p>
    <w:p>
      <w:pPr>
        <w:widowControl/>
        <w:adjustRightInd w:val="0"/>
        <w:snapToGrid w:val="0"/>
        <w:ind w:firstLine="480" w:firstLineChars="200"/>
        <w:jc w:val="left"/>
        <w:rPr>
          <w:rFonts w:ascii="宋体" w:hAnsi="宋体"/>
          <w:kern w:val="0"/>
          <w:sz w:val="24"/>
        </w:rPr>
      </w:pPr>
      <w:r>
        <w:rPr>
          <w:rFonts w:ascii="宋体" w:hAnsi="宋体"/>
          <w:kern w:val="0"/>
          <w:sz w:val="24"/>
        </w:rPr>
        <w:t>（</w:t>
      </w:r>
      <w:r>
        <w:rPr>
          <w:rFonts w:hint="eastAsia" w:ascii="宋体" w:hAnsi="宋体"/>
          <w:kern w:val="0"/>
          <w:sz w:val="24"/>
        </w:rPr>
        <w:t>2</w:t>
      </w:r>
      <w:r>
        <w:rPr>
          <w:rFonts w:ascii="宋体" w:hAnsi="宋体"/>
          <w:kern w:val="0"/>
          <w:sz w:val="24"/>
        </w:rPr>
        <w:t>）意向</w:t>
      </w:r>
      <w:r>
        <w:rPr>
          <w:rFonts w:hint="eastAsia" w:ascii="宋体" w:hAnsi="宋体"/>
          <w:kern w:val="0"/>
          <w:sz w:val="24"/>
        </w:rPr>
        <w:t>供应商</w:t>
      </w:r>
      <w:r>
        <w:rPr>
          <w:rFonts w:ascii="宋体" w:hAnsi="宋体"/>
          <w:kern w:val="0"/>
          <w:sz w:val="24"/>
        </w:rPr>
        <w:t>因自身原因导致其</w:t>
      </w:r>
      <w:r>
        <w:rPr>
          <w:rFonts w:hint="eastAsia" w:ascii="宋体" w:hAnsi="宋体"/>
          <w:kern w:val="0"/>
          <w:sz w:val="24"/>
        </w:rPr>
        <w:t>注册用户名或竞价账号</w:t>
      </w:r>
      <w:r>
        <w:rPr>
          <w:rFonts w:ascii="宋体" w:hAnsi="宋体"/>
          <w:kern w:val="0"/>
          <w:sz w:val="24"/>
        </w:rPr>
        <w:t>信息泄露而造成的一切后果；</w:t>
      </w:r>
    </w:p>
    <w:p>
      <w:pPr>
        <w:widowControl/>
        <w:adjustRightInd w:val="0"/>
        <w:snapToGrid w:val="0"/>
        <w:ind w:firstLine="480" w:firstLineChars="200"/>
        <w:jc w:val="left"/>
        <w:rPr>
          <w:rFonts w:ascii="宋体" w:hAnsi="宋体"/>
          <w:kern w:val="0"/>
          <w:sz w:val="24"/>
        </w:rPr>
      </w:pPr>
      <w:r>
        <w:rPr>
          <w:rFonts w:ascii="宋体" w:hAnsi="宋体"/>
          <w:kern w:val="0"/>
          <w:sz w:val="24"/>
        </w:rPr>
        <w:t>（</w:t>
      </w:r>
      <w:r>
        <w:rPr>
          <w:rFonts w:hint="eastAsia" w:ascii="宋体" w:hAnsi="宋体"/>
          <w:kern w:val="0"/>
          <w:sz w:val="24"/>
        </w:rPr>
        <w:t>3</w:t>
      </w:r>
      <w:r>
        <w:rPr>
          <w:rFonts w:ascii="宋体" w:hAnsi="宋体"/>
          <w:kern w:val="0"/>
          <w:sz w:val="24"/>
        </w:rPr>
        <w:t>）意向</w:t>
      </w:r>
      <w:r>
        <w:rPr>
          <w:rFonts w:hint="eastAsia" w:ascii="宋体" w:hAnsi="宋体"/>
          <w:kern w:val="0"/>
          <w:sz w:val="24"/>
        </w:rPr>
        <w:t>供应商</w:t>
      </w:r>
      <w:r>
        <w:rPr>
          <w:rFonts w:ascii="宋体" w:hAnsi="宋体"/>
          <w:kern w:val="0"/>
          <w:sz w:val="24"/>
        </w:rPr>
        <w:t>遗忘密码、自身终端设备或网络异常导致不能正常报价的；</w:t>
      </w:r>
    </w:p>
    <w:p>
      <w:pPr>
        <w:widowControl/>
        <w:adjustRightInd w:val="0"/>
        <w:snapToGrid w:val="0"/>
        <w:ind w:firstLine="480" w:firstLineChars="200"/>
        <w:jc w:val="left"/>
        <w:rPr>
          <w:rFonts w:ascii="宋体" w:hAnsi="宋体"/>
          <w:kern w:val="0"/>
          <w:sz w:val="24"/>
        </w:rPr>
      </w:pPr>
      <w:r>
        <w:rPr>
          <w:rFonts w:ascii="宋体" w:hAnsi="宋体"/>
          <w:kern w:val="0"/>
          <w:sz w:val="24"/>
        </w:rPr>
        <w:t>（</w:t>
      </w:r>
      <w:r>
        <w:rPr>
          <w:rFonts w:hint="eastAsia" w:ascii="宋体" w:hAnsi="宋体"/>
          <w:kern w:val="0"/>
          <w:sz w:val="24"/>
        </w:rPr>
        <w:t>4</w:t>
      </w:r>
      <w:r>
        <w:rPr>
          <w:rFonts w:ascii="宋体" w:hAnsi="宋体"/>
          <w:kern w:val="0"/>
          <w:sz w:val="24"/>
        </w:rPr>
        <w:t>）未及时关注</w:t>
      </w:r>
      <w:r>
        <w:rPr>
          <w:rFonts w:hint="eastAsia" w:ascii="宋体" w:hAnsi="宋体"/>
          <w:kern w:val="0"/>
          <w:sz w:val="24"/>
        </w:rPr>
        <w:t>代理机构在黑龙江阳光采购服务平台</w:t>
      </w:r>
      <w:r>
        <w:rPr>
          <w:rFonts w:ascii="宋体" w:hAnsi="宋体"/>
          <w:kern w:val="0"/>
          <w:sz w:val="24"/>
        </w:rPr>
        <w:t>发布的相关报价活动信息的；</w:t>
      </w:r>
    </w:p>
    <w:p>
      <w:pPr>
        <w:pStyle w:val="2"/>
        <w:ind w:firstLine="480" w:firstLineChars="200"/>
      </w:pPr>
      <w:r>
        <w:rPr>
          <w:rFonts w:ascii="宋体" w:hAnsi="宋体"/>
          <w:kern w:val="0"/>
          <w:sz w:val="24"/>
        </w:rPr>
        <w:t>（</w:t>
      </w:r>
      <w:r>
        <w:rPr>
          <w:rFonts w:hint="eastAsia" w:ascii="宋体" w:hAnsi="宋体"/>
          <w:kern w:val="0"/>
          <w:sz w:val="24"/>
        </w:rPr>
        <w:t>5</w:t>
      </w:r>
      <w:r>
        <w:rPr>
          <w:rFonts w:ascii="宋体" w:hAnsi="宋体"/>
          <w:kern w:val="0"/>
          <w:sz w:val="24"/>
        </w:rPr>
        <w:t>）因不可抗力、软硬件故障、非法入侵、恶意攻击导致系统故障无法继续报价的，或者司法部门、政府监管部门紧急要求停止报价等原因导致报价中断的。</w:t>
      </w:r>
      <w:r>
        <w:rPr>
          <w:rFonts w:hint="eastAsia" w:ascii="宋体" w:hAnsi="宋体"/>
          <w:kern w:val="0"/>
          <w:sz w:val="24"/>
        </w:rPr>
        <w:t>采购人</w:t>
      </w:r>
      <w:r>
        <w:rPr>
          <w:rFonts w:ascii="宋体" w:hAnsi="宋体"/>
          <w:kern w:val="0"/>
          <w:sz w:val="24"/>
        </w:rPr>
        <w:t>将重新组织报价活动，具体情况在</w:t>
      </w:r>
      <w:r>
        <w:rPr>
          <w:rFonts w:hint="eastAsia" w:ascii="宋体" w:hAnsi="宋体"/>
          <w:kern w:val="0"/>
          <w:sz w:val="24"/>
        </w:rPr>
        <w:t>黑龙江阳光采购服务平台及黑龙江省农村</w:t>
      </w:r>
      <w:r>
        <w:rPr>
          <w:rFonts w:hint="eastAsia" w:ascii="宋体" w:hAnsi="宋体"/>
          <w:kern w:val="0"/>
          <w:sz w:val="24"/>
          <w:lang w:val="en-US" w:eastAsia="zh-CN"/>
        </w:rPr>
        <w:t>集体</w:t>
      </w:r>
      <w:r>
        <w:rPr>
          <w:rFonts w:hint="eastAsia" w:ascii="宋体" w:hAnsi="宋体"/>
          <w:kern w:val="0"/>
          <w:sz w:val="24"/>
        </w:rPr>
        <w:t>产权交易平台网站予以公告</w:t>
      </w:r>
      <w:r>
        <w:rPr>
          <w:rFonts w:ascii="宋体" w:hAnsi="宋体"/>
          <w:kern w:val="0"/>
          <w:sz w:val="24"/>
        </w:rPr>
        <w:t>。</w:t>
      </w:r>
    </w:p>
    <w:p>
      <w:pPr>
        <w:keepNext/>
        <w:keepLines/>
        <w:adjustRightInd w:val="0"/>
        <w:spacing w:before="240" w:beforeLines="100"/>
        <w:textAlignment w:val="baseline"/>
        <w:outlineLvl w:val="1"/>
        <w:rPr>
          <w:rFonts w:ascii="宋体" w:hAnsi="宋体"/>
          <w:b/>
          <w:kern w:val="0"/>
          <w:sz w:val="24"/>
        </w:rPr>
      </w:pPr>
      <w:bookmarkStart w:id="86" w:name="_Toc63587080"/>
      <w:bookmarkStart w:id="87" w:name="_Toc63273575"/>
      <w:bookmarkStart w:id="88" w:name="_Toc13272"/>
      <w:bookmarkStart w:id="89" w:name="_Toc79761670"/>
      <w:r>
        <w:rPr>
          <w:rFonts w:hint="eastAsia" w:ascii="宋体" w:hAnsi="宋体"/>
          <w:b/>
          <w:kern w:val="0"/>
          <w:sz w:val="24"/>
          <w:lang w:val="en-US" w:eastAsia="zh-CN"/>
        </w:rPr>
        <w:t>6</w:t>
      </w:r>
      <w:r>
        <w:rPr>
          <w:rFonts w:ascii="宋体" w:hAnsi="宋体"/>
          <w:b/>
          <w:kern w:val="0"/>
          <w:sz w:val="24"/>
        </w:rPr>
        <w:t xml:space="preserve">  </w:t>
      </w:r>
      <w:r>
        <w:rPr>
          <w:rFonts w:hint="eastAsia" w:ascii="宋体" w:hAnsi="宋体"/>
          <w:b/>
          <w:kern w:val="0"/>
          <w:sz w:val="24"/>
        </w:rPr>
        <w:t>合同授予</w:t>
      </w:r>
      <w:bookmarkEnd w:id="86"/>
      <w:bookmarkEnd w:id="87"/>
      <w:bookmarkEnd w:id="88"/>
      <w:bookmarkEnd w:id="89"/>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6</w:t>
      </w:r>
      <w:r>
        <w:rPr>
          <w:rFonts w:ascii="宋体" w:hAnsi="宋体"/>
          <w:b/>
          <w:kern w:val="0"/>
          <w:sz w:val="24"/>
        </w:rPr>
        <w:t xml:space="preserve">.1 </w:t>
      </w:r>
      <w:r>
        <w:rPr>
          <w:rFonts w:hint="eastAsia" w:ascii="宋体" w:hAnsi="宋体"/>
          <w:b/>
          <w:kern w:val="0"/>
          <w:sz w:val="24"/>
        </w:rPr>
        <w:t>确定成交供应商</w:t>
      </w:r>
    </w:p>
    <w:p>
      <w:pPr>
        <w:rPr>
          <w:rFonts w:ascii="宋体" w:hAnsi="宋体"/>
          <w:sz w:val="24"/>
        </w:rPr>
      </w:pPr>
      <w:r>
        <w:rPr>
          <w:rFonts w:hint="eastAsia" w:ascii="宋体" w:hAnsi="宋体"/>
          <w:sz w:val="24"/>
          <w:lang w:val="en-US" w:eastAsia="zh-CN"/>
        </w:rPr>
        <w:t>6</w:t>
      </w:r>
      <w:r>
        <w:rPr>
          <w:rFonts w:ascii="宋体" w:hAnsi="宋体"/>
          <w:sz w:val="24"/>
        </w:rPr>
        <w:t>.1.1</w:t>
      </w:r>
      <w:r>
        <w:rPr>
          <w:rFonts w:hint="eastAsia" w:ascii="宋体" w:hAnsi="宋体"/>
          <w:sz w:val="24"/>
        </w:rPr>
        <w:t>采购人按照报价最低原则确定成交供应商，如只有一家意向供应商参与报价且其报价没有超过采购预算，采购人即可将其确定为成交供应商。</w:t>
      </w:r>
    </w:p>
    <w:p>
      <w:pPr>
        <w:rPr>
          <w:rFonts w:ascii="宋体" w:hAnsi="宋体"/>
          <w:sz w:val="24"/>
        </w:rPr>
      </w:pPr>
      <w:r>
        <w:rPr>
          <w:rFonts w:hint="eastAsia" w:ascii="宋体" w:hAnsi="宋体"/>
          <w:sz w:val="24"/>
          <w:lang w:val="en-US" w:eastAsia="zh-CN"/>
        </w:rPr>
        <w:t>6</w:t>
      </w:r>
      <w:r>
        <w:rPr>
          <w:rFonts w:ascii="宋体" w:hAnsi="宋体"/>
          <w:sz w:val="24"/>
        </w:rPr>
        <w:t>.1.2</w:t>
      </w:r>
      <w:r>
        <w:rPr>
          <w:rFonts w:hint="eastAsia" w:ascii="宋体" w:hAnsi="宋体"/>
          <w:sz w:val="24"/>
        </w:rPr>
        <w:t>报价最低的供应商放弃成交的</w:t>
      </w:r>
      <w:r>
        <w:rPr>
          <w:rFonts w:hint="eastAsia" w:ascii="宋体" w:hAnsi="宋体"/>
          <w:sz w:val="24"/>
          <w:lang w:val="en-US" w:eastAsia="zh-CN"/>
        </w:rPr>
        <w:t>或</w:t>
      </w:r>
      <w:r>
        <w:rPr>
          <w:rFonts w:hint="eastAsia" w:ascii="宋体" w:hAnsi="宋体" w:eastAsia="宋体" w:cs="宋体"/>
          <w:i w:val="0"/>
          <w:caps w:val="0"/>
          <w:color w:val="auto"/>
          <w:spacing w:val="0"/>
          <w:sz w:val="24"/>
          <w:szCs w:val="24"/>
          <w:highlight w:val="none"/>
          <w:shd w:val="clear" w:fill="FFFFFF"/>
        </w:rPr>
        <w:t>采购人审核结论为不合格的</w:t>
      </w:r>
      <w:r>
        <w:rPr>
          <w:rFonts w:hint="eastAsia" w:ascii="宋体" w:hAnsi="宋体"/>
          <w:sz w:val="24"/>
        </w:rPr>
        <w:t>，其交纳的采购保证金不予退还并作为违约金，代理机构留取成交服务费后，剩余部分违约金转至采购人指定账户。采购人可依次确定报价次低的供应商为成交供应商，以此类推。对意向供应商失信行为的惩戒措施按采购人企业管理制度及黑龙江</w:t>
      </w:r>
      <w:r>
        <w:rPr>
          <w:rFonts w:hint="eastAsia" w:ascii="宋体" w:hAnsi="宋体"/>
          <w:sz w:val="24"/>
          <w:lang w:val="en-US" w:eastAsia="zh-CN"/>
        </w:rPr>
        <w:t>农村产权交易中心有限公司</w:t>
      </w:r>
      <w:r>
        <w:rPr>
          <w:rFonts w:hint="eastAsia" w:ascii="宋体" w:hAnsi="宋体"/>
          <w:sz w:val="24"/>
        </w:rPr>
        <w:t>的相关规定执行。</w:t>
      </w:r>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6</w:t>
      </w:r>
      <w:r>
        <w:rPr>
          <w:rFonts w:ascii="宋体" w:hAnsi="宋体"/>
          <w:b/>
          <w:kern w:val="0"/>
          <w:sz w:val="24"/>
        </w:rPr>
        <w:t xml:space="preserve">.2 </w:t>
      </w:r>
      <w:r>
        <w:rPr>
          <w:rFonts w:hint="eastAsia" w:ascii="宋体" w:hAnsi="宋体"/>
          <w:b/>
          <w:kern w:val="0"/>
          <w:sz w:val="24"/>
        </w:rPr>
        <w:t>发布成交结果公告、成交通知书</w:t>
      </w:r>
    </w:p>
    <w:p>
      <w:pPr>
        <w:snapToGrid w:val="0"/>
        <w:ind w:right="-58"/>
        <w:rPr>
          <w:rFonts w:ascii="宋体" w:hAnsi="宋体"/>
          <w:sz w:val="24"/>
        </w:rPr>
      </w:pPr>
      <w:r>
        <w:rPr>
          <w:rFonts w:hint="eastAsia" w:ascii="宋体" w:hAnsi="宋体"/>
          <w:sz w:val="24"/>
          <w:lang w:val="en-US" w:eastAsia="zh-CN"/>
        </w:rPr>
        <w:t>6.</w:t>
      </w:r>
      <w:r>
        <w:rPr>
          <w:rFonts w:hint="eastAsia" w:ascii="宋体" w:hAnsi="宋体"/>
          <w:sz w:val="24"/>
        </w:rPr>
        <w:t>2.1采购人确定成交供应商后，将按照采购公告规定的公示媒介发布成交结果公告，并向成交供应商发出成交通知书</w:t>
      </w:r>
      <w:r>
        <w:rPr>
          <w:rFonts w:ascii="宋体" w:hAnsi="宋体"/>
          <w:sz w:val="24"/>
        </w:rPr>
        <w:t>。</w:t>
      </w:r>
    </w:p>
    <w:p>
      <w:pPr>
        <w:pStyle w:val="2"/>
        <w:rPr>
          <w:rFonts w:ascii="宋体" w:hAnsi="宋体"/>
          <w:sz w:val="24"/>
        </w:rPr>
      </w:pPr>
      <w:r>
        <w:rPr>
          <w:rFonts w:hint="eastAsia" w:ascii="宋体" w:hAnsi="宋体"/>
          <w:sz w:val="24"/>
          <w:lang w:val="en-US" w:eastAsia="zh-CN"/>
        </w:rPr>
        <w:t>6</w:t>
      </w:r>
      <w:r>
        <w:rPr>
          <w:rFonts w:hint="eastAsia" w:ascii="宋体" w:hAnsi="宋体"/>
          <w:sz w:val="24"/>
        </w:rPr>
        <w:t>.2.</w:t>
      </w:r>
      <w:r>
        <w:rPr>
          <w:rFonts w:ascii="宋体" w:hAnsi="宋体"/>
          <w:sz w:val="24"/>
        </w:rPr>
        <w:t xml:space="preserve">2 </w:t>
      </w:r>
      <w:r>
        <w:rPr>
          <w:rFonts w:hint="eastAsia" w:ascii="宋体" w:hAnsi="宋体"/>
          <w:sz w:val="24"/>
        </w:rPr>
        <w:t>成交通知书是签订采购合同的前提条件及采购合同的组成部分。</w:t>
      </w:r>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6</w:t>
      </w:r>
      <w:r>
        <w:rPr>
          <w:rFonts w:ascii="宋体" w:hAnsi="宋体"/>
          <w:b/>
          <w:kern w:val="0"/>
          <w:sz w:val="24"/>
        </w:rPr>
        <w:t xml:space="preserve">.3 </w:t>
      </w:r>
      <w:r>
        <w:rPr>
          <w:rFonts w:hint="eastAsia" w:ascii="宋体" w:hAnsi="宋体"/>
          <w:b/>
          <w:kern w:val="0"/>
          <w:sz w:val="24"/>
        </w:rPr>
        <w:t>履约保证金</w:t>
      </w:r>
    </w:p>
    <w:p>
      <w:pPr>
        <w:pStyle w:val="2"/>
        <w:ind w:firstLine="480" w:firstLineChars="200"/>
        <w:rPr>
          <w:rFonts w:ascii="宋体" w:hAnsi="宋体"/>
          <w:sz w:val="24"/>
        </w:rPr>
      </w:pPr>
      <w:r>
        <w:rPr>
          <w:rFonts w:hint="eastAsia" w:ascii="宋体" w:hAnsi="宋体"/>
          <w:sz w:val="24"/>
        </w:rPr>
        <w:t>采购公告规定递交履约保证金的，成交供应商应按采购公告规定的形式、有效期限和递交时间向采购人递交履约保证金。</w:t>
      </w:r>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6</w:t>
      </w:r>
      <w:r>
        <w:rPr>
          <w:rFonts w:ascii="宋体" w:hAnsi="宋体"/>
          <w:b/>
          <w:kern w:val="0"/>
          <w:sz w:val="24"/>
        </w:rPr>
        <w:t xml:space="preserve">.4 </w:t>
      </w:r>
      <w:r>
        <w:rPr>
          <w:rFonts w:hint="eastAsia" w:ascii="宋体" w:hAnsi="宋体"/>
          <w:b/>
          <w:kern w:val="0"/>
          <w:sz w:val="24"/>
        </w:rPr>
        <w:t>签订合同</w:t>
      </w:r>
    </w:p>
    <w:p>
      <w:pPr>
        <w:rPr>
          <w:rFonts w:ascii="宋体" w:hAnsi="宋体"/>
          <w:sz w:val="24"/>
        </w:rPr>
      </w:pPr>
      <w:r>
        <w:rPr>
          <w:rFonts w:hint="eastAsia" w:ascii="宋体" w:hAnsi="宋体"/>
          <w:sz w:val="24"/>
          <w:lang w:val="en-US" w:eastAsia="zh-CN"/>
        </w:rPr>
        <w:t>6</w:t>
      </w:r>
      <w:r>
        <w:rPr>
          <w:rFonts w:ascii="宋体" w:hAnsi="宋体"/>
          <w:sz w:val="24"/>
        </w:rPr>
        <w:t xml:space="preserve">.4.1 </w:t>
      </w:r>
      <w:r>
        <w:rPr>
          <w:rFonts w:hint="eastAsia" w:ascii="宋体" w:hAnsi="宋体"/>
          <w:sz w:val="24"/>
        </w:rPr>
        <w:t>采购人和成交供应商应当在成交通知书发出之日起</w:t>
      </w:r>
      <w:r>
        <w:rPr>
          <w:rFonts w:ascii="宋体" w:hAnsi="宋体"/>
          <w:sz w:val="24"/>
        </w:rPr>
        <w:t>30</w:t>
      </w:r>
      <w:r>
        <w:rPr>
          <w:rFonts w:hint="eastAsia" w:ascii="宋体" w:hAnsi="宋体"/>
          <w:sz w:val="24"/>
        </w:rPr>
        <w:t>日内，根据采购文件和成交供应商的资格申请文件订立书面合同。成交供应商无正当理由拒绝签订合同，在签订合同时向采购人提出附加条件，或者不按照采购文件要求递交履约保证金的，采购人取消其成交资格，其采购保证金不予退还并作为违约金，代理机构留取成交服务费后，剩余部分违约金转至采购人指定账户；给采购人造成的损失超过采购保证金数额的，成交供应商还应当对超过部分予以赔偿。</w:t>
      </w:r>
    </w:p>
    <w:p>
      <w:pPr>
        <w:pStyle w:val="2"/>
        <w:rPr>
          <w:rFonts w:ascii="宋体" w:hAnsi="宋体"/>
          <w:sz w:val="24"/>
        </w:rPr>
      </w:pPr>
      <w:r>
        <w:rPr>
          <w:rFonts w:hint="eastAsia" w:ascii="宋体" w:hAnsi="宋体"/>
          <w:sz w:val="24"/>
          <w:lang w:val="en-US" w:eastAsia="zh-CN"/>
        </w:rPr>
        <w:t>6</w:t>
      </w:r>
      <w:r>
        <w:rPr>
          <w:rFonts w:ascii="宋体" w:hAnsi="宋体"/>
          <w:sz w:val="24"/>
        </w:rPr>
        <w:t>.4.2</w:t>
      </w:r>
      <w:r>
        <w:rPr>
          <w:rFonts w:hint="eastAsia" w:ascii="宋体" w:hAnsi="宋体"/>
          <w:sz w:val="24"/>
        </w:rPr>
        <w:t>签署采购合同时，成交供应商须提供最终分项报价表，所报单价不得高于采购人给出的控制单价，分项报价表合计金额必须与成交金额一致。分项报价表作为采购合同的组成部分。</w:t>
      </w:r>
    </w:p>
    <w:p>
      <w:pPr>
        <w:keepNext/>
        <w:keepLines/>
        <w:adjustRightInd w:val="0"/>
        <w:spacing w:before="240" w:beforeLines="100"/>
        <w:textAlignment w:val="baseline"/>
        <w:outlineLvl w:val="1"/>
        <w:rPr>
          <w:rFonts w:ascii="宋体" w:hAnsi="宋体"/>
          <w:b/>
          <w:kern w:val="0"/>
          <w:sz w:val="24"/>
        </w:rPr>
      </w:pPr>
      <w:bookmarkStart w:id="90" w:name="_Toc79761671"/>
      <w:bookmarkStart w:id="91" w:name="_Toc2767"/>
      <w:bookmarkStart w:id="92" w:name="_Toc63587081"/>
      <w:bookmarkStart w:id="93" w:name="_Toc63273576"/>
      <w:r>
        <w:rPr>
          <w:rFonts w:hint="eastAsia" w:ascii="宋体" w:hAnsi="宋体"/>
          <w:b/>
          <w:kern w:val="0"/>
          <w:sz w:val="24"/>
          <w:lang w:val="en-US" w:eastAsia="zh-CN"/>
        </w:rPr>
        <w:t>7</w:t>
      </w:r>
      <w:r>
        <w:rPr>
          <w:rFonts w:ascii="宋体" w:hAnsi="宋体"/>
          <w:b/>
          <w:kern w:val="0"/>
          <w:sz w:val="24"/>
        </w:rPr>
        <w:t xml:space="preserve">  </w:t>
      </w:r>
      <w:r>
        <w:rPr>
          <w:rFonts w:hint="eastAsia" w:ascii="宋体" w:hAnsi="宋体"/>
          <w:b/>
          <w:kern w:val="0"/>
          <w:sz w:val="24"/>
        </w:rPr>
        <w:t>纪律要求</w:t>
      </w:r>
      <w:bookmarkEnd w:id="90"/>
      <w:bookmarkEnd w:id="91"/>
      <w:bookmarkEnd w:id="92"/>
      <w:bookmarkEnd w:id="93"/>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7</w:t>
      </w:r>
      <w:r>
        <w:rPr>
          <w:rFonts w:ascii="宋体" w:hAnsi="宋体"/>
          <w:b/>
          <w:kern w:val="0"/>
          <w:sz w:val="24"/>
        </w:rPr>
        <w:t xml:space="preserve">.1 </w:t>
      </w:r>
      <w:r>
        <w:rPr>
          <w:rFonts w:hint="eastAsia" w:ascii="宋体" w:hAnsi="宋体"/>
          <w:b/>
          <w:kern w:val="0"/>
          <w:sz w:val="24"/>
        </w:rPr>
        <w:t>对采购人的纪律要求</w:t>
      </w:r>
    </w:p>
    <w:p>
      <w:pPr>
        <w:pStyle w:val="2"/>
        <w:ind w:firstLine="480" w:firstLineChars="200"/>
        <w:rPr>
          <w:rFonts w:ascii="宋体" w:hAnsi="宋体"/>
          <w:sz w:val="24"/>
        </w:rPr>
      </w:pPr>
      <w:r>
        <w:rPr>
          <w:rFonts w:hint="eastAsia" w:ascii="宋体" w:hAnsi="宋体"/>
          <w:sz w:val="24"/>
        </w:rPr>
        <w:t>采购人不得泄露采购活动中应当保密的情况和资料，不得与意向供应商串通损害国家利益、社会公共利益或者他人合法权益。</w:t>
      </w:r>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7</w:t>
      </w:r>
      <w:r>
        <w:rPr>
          <w:rFonts w:ascii="宋体" w:hAnsi="宋体"/>
          <w:b/>
          <w:kern w:val="0"/>
          <w:sz w:val="24"/>
        </w:rPr>
        <w:t xml:space="preserve">.2 </w:t>
      </w:r>
      <w:r>
        <w:rPr>
          <w:rFonts w:hint="eastAsia" w:ascii="宋体" w:hAnsi="宋体"/>
          <w:b/>
          <w:kern w:val="0"/>
          <w:sz w:val="24"/>
        </w:rPr>
        <w:t>对供应商的纪律要求</w:t>
      </w:r>
    </w:p>
    <w:p>
      <w:pPr>
        <w:pStyle w:val="2"/>
        <w:ind w:firstLine="480" w:firstLineChars="200"/>
        <w:rPr>
          <w:rFonts w:ascii="宋体" w:hAnsi="宋体"/>
          <w:sz w:val="24"/>
        </w:rPr>
      </w:pPr>
      <w:r>
        <w:rPr>
          <w:rFonts w:hint="eastAsia" w:ascii="宋体" w:hAnsi="宋体"/>
          <w:sz w:val="24"/>
        </w:rPr>
        <w:t>供应商不得互相串通或者与采购人串通，不得向采购人或者审核小组成员行贿，不得以他人名义参加采购活动或者以其他方法弄虚作假；供应商不得以任何方式干扰、影响审核工作。</w:t>
      </w:r>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7</w:t>
      </w:r>
      <w:r>
        <w:rPr>
          <w:rFonts w:ascii="宋体" w:hAnsi="宋体"/>
          <w:b/>
          <w:kern w:val="0"/>
          <w:sz w:val="24"/>
        </w:rPr>
        <w:t xml:space="preserve">.3 </w:t>
      </w:r>
      <w:r>
        <w:rPr>
          <w:rFonts w:hint="eastAsia" w:ascii="宋体" w:hAnsi="宋体"/>
          <w:b/>
          <w:kern w:val="0"/>
          <w:sz w:val="24"/>
        </w:rPr>
        <w:t>对审核小组成员的纪律要求</w:t>
      </w:r>
    </w:p>
    <w:p>
      <w:pPr>
        <w:pStyle w:val="2"/>
        <w:ind w:firstLine="480" w:firstLineChars="200"/>
        <w:rPr>
          <w:rFonts w:ascii="宋体" w:hAnsi="宋体"/>
          <w:sz w:val="24"/>
        </w:rPr>
      </w:pPr>
      <w:r>
        <w:rPr>
          <w:rFonts w:hint="eastAsia" w:ascii="宋体" w:hAnsi="宋体"/>
          <w:sz w:val="24"/>
        </w:rPr>
        <w:t>审核小组成员不得收受他人的财物或者其他好处，不得向他人透露对资格申请文件的审核和比较情况以及审核有关的其他情况。在审核活动中，审核小组成员应当客观、公正地履行职责，遵守职业道德，不得擅离职守，影响审核工作正常进行，不得使用采购文件中没有规定的审核因素和标准进行审核。</w:t>
      </w:r>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7</w:t>
      </w:r>
      <w:r>
        <w:rPr>
          <w:rFonts w:ascii="宋体" w:hAnsi="宋体"/>
          <w:b/>
          <w:kern w:val="0"/>
          <w:sz w:val="24"/>
        </w:rPr>
        <w:t xml:space="preserve">.4 </w:t>
      </w:r>
      <w:r>
        <w:rPr>
          <w:rFonts w:hint="eastAsia" w:ascii="宋体" w:hAnsi="宋体"/>
          <w:b/>
          <w:kern w:val="0"/>
          <w:sz w:val="24"/>
        </w:rPr>
        <w:t>对与采购活动有关的工作人员的纪律要求</w:t>
      </w:r>
    </w:p>
    <w:p>
      <w:pPr>
        <w:pStyle w:val="2"/>
        <w:ind w:firstLine="480" w:firstLineChars="200"/>
        <w:rPr>
          <w:rFonts w:ascii="宋体" w:hAnsi="宋体"/>
          <w:sz w:val="24"/>
        </w:rPr>
      </w:pPr>
      <w:r>
        <w:rPr>
          <w:rFonts w:hint="eastAsia" w:ascii="宋体" w:hAnsi="宋体"/>
          <w:sz w:val="24"/>
        </w:rPr>
        <w:t>与采购活动有关的工作人员不得收受他人的财物或者其他好处，不得向他人透露对资格申请文件的审核和比较情况以及审核有关的其他情况。在采购活动中，与采购活动有关的工作人员不得擅离职守，影响审核工作正常进行。</w:t>
      </w:r>
    </w:p>
    <w:p>
      <w:pPr>
        <w:keepNext/>
        <w:keepLines/>
        <w:adjustRightInd w:val="0"/>
        <w:spacing w:before="240" w:beforeLines="100"/>
        <w:textAlignment w:val="baseline"/>
        <w:outlineLvl w:val="1"/>
        <w:rPr>
          <w:rFonts w:ascii="宋体" w:hAnsi="宋体"/>
          <w:b/>
          <w:kern w:val="0"/>
          <w:sz w:val="24"/>
        </w:rPr>
      </w:pPr>
      <w:bookmarkStart w:id="94" w:name="_Toc79761672"/>
      <w:bookmarkStart w:id="95" w:name="_Toc30121"/>
      <w:bookmarkStart w:id="96" w:name="_Toc41591633"/>
      <w:bookmarkStart w:id="97" w:name="_Toc25749"/>
      <w:bookmarkStart w:id="98" w:name="_Toc63587082"/>
      <w:bookmarkStart w:id="99" w:name="_Toc401"/>
      <w:bookmarkStart w:id="100" w:name="_Toc1285"/>
      <w:bookmarkStart w:id="101" w:name="_Toc24741"/>
      <w:bookmarkStart w:id="102" w:name="_Toc63273577"/>
      <w:bookmarkStart w:id="103" w:name="_Toc44225742"/>
      <w:r>
        <w:rPr>
          <w:rFonts w:hint="eastAsia" w:ascii="宋体" w:hAnsi="宋体"/>
          <w:b/>
          <w:kern w:val="0"/>
          <w:sz w:val="24"/>
          <w:lang w:val="en-US" w:eastAsia="zh-CN"/>
        </w:rPr>
        <w:t>8</w:t>
      </w:r>
      <w:r>
        <w:rPr>
          <w:rFonts w:ascii="宋体" w:hAnsi="宋体"/>
          <w:b/>
          <w:kern w:val="0"/>
          <w:sz w:val="24"/>
        </w:rPr>
        <w:t xml:space="preserve">  </w:t>
      </w:r>
      <w:r>
        <w:rPr>
          <w:rFonts w:hint="eastAsia" w:ascii="宋体" w:hAnsi="宋体"/>
          <w:b/>
          <w:kern w:val="0"/>
          <w:sz w:val="24"/>
        </w:rPr>
        <w:t>对意向供应商失信行为的惩戒措施</w:t>
      </w:r>
      <w:bookmarkEnd w:id="94"/>
      <w:bookmarkEnd w:id="95"/>
      <w:bookmarkEnd w:id="96"/>
      <w:bookmarkEnd w:id="97"/>
      <w:bookmarkEnd w:id="98"/>
      <w:bookmarkEnd w:id="99"/>
      <w:bookmarkEnd w:id="100"/>
      <w:bookmarkEnd w:id="101"/>
      <w:bookmarkEnd w:id="102"/>
      <w:bookmarkEnd w:id="103"/>
    </w:p>
    <w:p>
      <w:pPr>
        <w:pStyle w:val="2"/>
        <w:ind w:firstLine="480" w:firstLineChars="200"/>
        <w:rPr>
          <w:rFonts w:ascii="宋体" w:hAnsi="宋体"/>
          <w:sz w:val="24"/>
        </w:rPr>
      </w:pPr>
      <w:r>
        <w:rPr>
          <w:rFonts w:hint="eastAsia" w:ascii="宋体" w:hAnsi="宋体"/>
          <w:sz w:val="24"/>
        </w:rPr>
        <w:t>意向供应商所供标的及服务若未按采购文件要求或未完全满足采购文件要求的，将会列入采购人诚信评价体系。对意向供应商失信行为的惩戒措施按采购人企业管理制度及黑龙江</w:t>
      </w:r>
      <w:r>
        <w:rPr>
          <w:rFonts w:hint="eastAsia" w:ascii="宋体" w:hAnsi="宋体"/>
          <w:sz w:val="24"/>
          <w:lang w:val="en-US" w:eastAsia="zh-CN"/>
        </w:rPr>
        <w:t>农村产权交易中心有限公司</w:t>
      </w:r>
      <w:r>
        <w:rPr>
          <w:rFonts w:hint="eastAsia" w:ascii="宋体" w:hAnsi="宋体"/>
          <w:sz w:val="24"/>
        </w:rPr>
        <w:t>的相关规定执行。</w:t>
      </w:r>
    </w:p>
    <w:p>
      <w:pPr>
        <w:keepNext/>
        <w:keepLines/>
        <w:adjustRightInd w:val="0"/>
        <w:spacing w:before="240" w:beforeLines="100"/>
        <w:textAlignment w:val="baseline"/>
        <w:outlineLvl w:val="1"/>
        <w:rPr>
          <w:rFonts w:ascii="宋体" w:hAnsi="宋体"/>
          <w:b/>
          <w:kern w:val="0"/>
          <w:sz w:val="24"/>
        </w:rPr>
      </w:pPr>
      <w:bookmarkStart w:id="104" w:name="_Toc9438"/>
      <w:bookmarkStart w:id="105" w:name="_Toc79761673"/>
      <w:bookmarkStart w:id="106" w:name="_Toc63587083"/>
      <w:bookmarkStart w:id="107" w:name="_Toc63273578"/>
      <w:r>
        <w:rPr>
          <w:rFonts w:hint="eastAsia" w:ascii="宋体" w:hAnsi="宋体"/>
          <w:b/>
          <w:kern w:val="0"/>
          <w:sz w:val="24"/>
          <w:lang w:val="en-US" w:eastAsia="zh-CN"/>
        </w:rPr>
        <w:t>9</w:t>
      </w:r>
      <w:r>
        <w:rPr>
          <w:rFonts w:ascii="宋体" w:hAnsi="宋体"/>
          <w:b/>
          <w:kern w:val="0"/>
          <w:sz w:val="24"/>
        </w:rPr>
        <w:t xml:space="preserve">  </w:t>
      </w:r>
      <w:r>
        <w:rPr>
          <w:rFonts w:hint="eastAsia" w:ascii="宋体" w:hAnsi="宋体"/>
          <w:b/>
          <w:kern w:val="0"/>
          <w:sz w:val="24"/>
        </w:rPr>
        <w:t>需要补充的其他内容</w:t>
      </w:r>
      <w:bookmarkEnd w:id="104"/>
      <w:bookmarkEnd w:id="105"/>
      <w:bookmarkEnd w:id="106"/>
      <w:bookmarkEnd w:id="107"/>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9</w:t>
      </w:r>
      <w:r>
        <w:rPr>
          <w:rFonts w:ascii="宋体" w:hAnsi="宋体"/>
          <w:b/>
          <w:kern w:val="0"/>
          <w:sz w:val="24"/>
        </w:rPr>
        <w:t xml:space="preserve">.1 </w:t>
      </w:r>
      <w:r>
        <w:rPr>
          <w:rFonts w:hint="eastAsia" w:ascii="宋体" w:hAnsi="宋体"/>
          <w:b/>
          <w:kern w:val="0"/>
          <w:sz w:val="24"/>
        </w:rPr>
        <w:t>成交服务费</w:t>
      </w:r>
    </w:p>
    <w:p>
      <w:pPr>
        <w:rPr>
          <w:rFonts w:ascii="宋体" w:hAnsi="宋体"/>
          <w:sz w:val="24"/>
        </w:rPr>
      </w:pPr>
      <w:r>
        <w:rPr>
          <w:rFonts w:hint="eastAsia" w:ascii="宋体" w:hAnsi="宋体"/>
          <w:sz w:val="24"/>
          <w:lang w:val="en-US" w:eastAsia="zh-CN"/>
        </w:rPr>
        <w:t>9</w:t>
      </w:r>
      <w:r>
        <w:rPr>
          <w:rFonts w:ascii="宋体" w:hAnsi="宋体"/>
          <w:sz w:val="24"/>
        </w:rPr>
        <w:t>.1.1</w:t>
      </w:r>
      <w:r>
        <w:rPr>
          <w:rFonts w:hint="eastAsia" w:ascii="宋体" w:hAnsi="宋体"/>
          <w:sz w:val="24"/>
        </w:rPr>
        <w:t>成交供应商领取成交通知书时，代理机构向成交供应商收取成交服务费。</w:t>
      </w:r>
    </w:p>
    <w:p>
      <w:pPr>
        <w:tabs>
          <w:tab w:val="left" w:pos="720"/>
          <w:tab w:val="left" w:pos="900"/>
          <w:tab w:val="left" w:pos="966"/>
        </w:tabs>
        <w:outlineLvl w:val="9"/>
        <w:rPr>
          <w:rFonts w:ascii="宋体" w:hAnsi="宋体"/>
          <w:color w:val="auto"/>
          <w:sz w:val="24"/>
          <w:highlight w:val="none"/>
        </w:rPr>
      </w:pPr>
      <w:r>
        <w:rPr>
          <w:rFonts w:hint="eastAsia" w:ascii="宋体" w:hAnsi="宋体"/>
          <w:sz w:val="24"/>
          <w:lang w:val="en-US" w:eastAsia="zh-CN"/>
        </w:rPr>
        <w:t>9</w:t>
      </w:r>
      <w:r>
        <w:rPr>
          <w:rFonts w:ascii="宋体" w:hAnsi="宋体"/>
          <w:sz w:val="24"/>
        </w:rPr>
        <w:t>.1.2</w:t>
      </w:r>
      <w:r>
        <w:rPr>
          <w:rFonts w:hint="eastAsia" w:ascii="宋体" w:hAnsi="宋体"/>
          <w:color w:val="auto"/>
          <w:sz w:val="24"/>
          <w:highlight w:val="none"/>
        </w:rPr>
        <w:t>成交服务费收取标准：成交供应商</w:t>
      </w:r>
      <w:r>
        <w:rPr>
          <w:rFonts w:hint="eastAsia" w:ascii="宋体" w:hAnsi="宋体"/>
          <w:color w:val="auto"/>
          <w:sz w:val="24"/>
          <w:highlight w:val="none"/>
          <w:lang w:val="en-US" w:eastAsia="zh-CN"/>
        </w:rPr>
        <w:t>须按照成交金额的2%</w:t>
      </w:r>
      <w:r>
        <w:rPr>
          <w:rFonts w:hint="eastAsia" w:ascii="宋体" w:hAnsi="宋体"/>
          <w:color w:val="auto"/>
          <w:sz w:val="24"/>
          <w:highlight w:val="none"/>
        </w:rPr>
        <w:t>向代理机构支付服务费。</w:t>
      </w:r>
    </w:p>
    <w:p>
      <w:pPr>
        <w:tabs>
          <w:tab w:val="left" w:pos="720"/>
          <w:tab w:val="left" w:pos="900"/>
          <w:tab w:val="left" w:pos="966"/>
        </w:tabs>
        <w:ind w:firstLine="482" w:firstLineChars="200"/>
        <w:rPr>
          <w:rFonts w:ascii="宋体" w:hAnsi="宋体"/>
          <w:b/>
          <w:color w:val="auto"/>
          <w:sz w:val="24"/>
          <w:highlight w:val="none"/>
        </w:rPr>
      </w:pPr>
      <w:r>
        <w:rPr>
          <w:rFonts w:hint="eastAsia" w:ascii="宋体" w:hAnsi="宋体"/>
          <w:b/>
          <w:color w:val="auto"/>
          <w:sz w:val="24"/>
          <w:highlight w:val="none"/>
        </w:rPr>
        <w:t>汇款信息：</w:t>
      </w:r>
    </w:p>
    <w:p>
      <w:pPr>
        <w:tabs>
          <w:tab w:val="left" w:pos="720"/>
          <w:tab w:val="left" w:pos="900"/>
          <w:tab w:val="left" w:pos="966"/>
        </w:tabs>
        <w:ind w:firstLine="480" w:firstLineChars="200"/>
        <w:rPr>
          <w:rFonts w:hint="eastAsia" w:ascii="宋体" w:hAnsi="宋体"/>
          <w:color w:val="auto"/>
          <w:sz w:val="24"/>
          <w:highlight w:val="none"/>
        </w:rPr>
      </w:pPr>
      <w:r>
        <w:rPr>
          <w:rFonts w:hint="eastAsia" w:ascii="宋体" w:hAnsi="宋体"/>
          <w:color w:val="auto"/>
          <w:sz w:val="24"/>
          <w:highlight w:val="none"/>
        </w:rPr>
        <w:t>单位名称：黑龙江农村产权交易中心有限公司</w:t>
      </w:r>
    </w:p>
    <w:p>
      <w:pPr>
        <w:tabs>
          <w:tab w:val="left" w:pos="720"/>
          <w:tab w:val="left" w:pos="900"/>
          <w:tab w:val="left" w:pos="966"/>
        </w:tabs>
        <w:ind w:firstLine="480" w:firstLineChars="200"/>
        <w:rPr>
          <w:rFonts w:hint="eastAsia" w:ascii="宋体" w:hAnsi="宋体"/>
          <w:color w:val="auto"/>
          <w:sz w:val="24"/>
          <w:highlight w:val="none"/>
        </w:rPr>
      </w:pPr>
      <w:r>
        <w:rPr>
          <w:rFonts w:hint="eastAsia" w:ascii="宋体" w:hAnsi="宋体"/>
          <w:color w:val="auto"/>
          <w:sz w:val="24"/>
          <w:highlight w:val="none"/>
        </w:rPr>
        <w:t>开 户 行：中国邮政储蓄银行股份有限公司哈尔滨市泰山路支行</w:t>
      </w:r>
    </w:p>
    <w:p>
      <w:pPr>
        <w:tabs>
          <w:tab w:val="left" w:pos="720"/>
          <w:tab w:val="left" w:pos="900"/>
          <w:tab w:val="left" w:pos="966"/>
        </w:tabs>
        <w:ind w:firstLine="480" w:firstLineChars="200"/>
        <w:rPr>
          <w:rFonts w:hint="eastAsia" w:ascii="宋体" w:hAnsi="宋体"/>
          <w:color w:val="auto"/>
          <w:sz w:val="24"/>
          <w:highlight w:val="none"/>
        </w:rPr>
      </w:pPr>
      <w:r>
        <w:rPr>
          <w:rFonts w:hint="eastAsia" w:ascii="宋体" w:hAnsi="宋体"/>
          <w:color w:val="auto"/>
          <w:sz w:val="24"/>
          <w:highlight w:val="none"/>
        </w:rPr>
        <w:t>行    号：403261001555</w:t>
      </w:r>
    </w:p>
    <w:p>
      <w:pPr>
        <w:tabs>
          <w:tab w:val="left" w:pos="720"/>
          <w:tab w:val="left" w:pos="900"/>
          <w:tab w:val="left" w:pos="966"/>
        </w:tabs>
        <w:ind w:firstLine="480" w:firstLineChars="200"/>
        <w:rPr>
          <w:rFonts w:hint="eastAsia" w:ascii="宋体" w:hAnsi="宋体"/>
          <w:color w:val="auto"/>
          <w:sz w:val="24"/>
          <w:highlight w:val="none"/>
        </w:rPr>
      </w:pPr>
      <w:r>
        <w:rPr>
          <w:rFonts w:hint="eastAsia" w:ascii="宋体" w:hAnsi="宋体"/>
          <w:color w:val="auto"/>
          <w:sz w:val="24"/>
          <w:highlight w:val="none"/>
        </w:rPr>
        <w:t>账    号：923000010016950027</w:t>
      </w:r>
    </w:p>
    <w:p>
      <w:pPr>
        <w:tabs>
          <w:tab w:val="left" w:pos="720"/>
          <w:tab w:val="left" w:pos="900"/>
          <w:tab w:val="left" w:pos="966"/>
        </w:tabs>
        <w:ind w:firstLine="480" w:firstLineChars="200"/>
        <w:rPr>
          <w:rFonts w:hint="eastAsia" w:ascii="宋体" w:hAnsi="宋体"/>
          <w:color w:val="auto"/>
          <w:sz w:val="24"/>
          <w:highlight w:val="none"/>
        </w:rPr>
      </w:pPr>
      <w:r>
        <w:rPr>
          <w:rFonts w:hint="eastAsia" w:ascii="宋体" w:hAnsi="宋体"/>
          <w:color w:val="auto"/>
          <w:sz w:val="24"/>
          <w:highlight w:val="none"/>
        </w:rPr>
        <w:t>地    址：哈尔滨市南岗区汉水路182号</w:t>
      </w:r>
    </w:p>
    <w:p>
      <w:pPr>
        <w:tabs>
          <w:tab w:val="left" w:pos="720"/>
          <w:tab w:val="left" w:pos="900"/>
          <w:tab w:val="left" w:pos="966"/>
        </w:tabs>
        <w:ind w:firstLine="480" w:firstLineChars="200"/>
        <w:rPr>
          <w:rFonts w:hint="default" w:ascii="宋体" w:hAnsi="宋体"/>
          <w:color w:val="auto"/>
          <w:sz w:val="24"/>
          <w:highlight w:val="none"/>
          <w:lang w:val="en-US"/>
        </w:rPr>
      </w:pPr>
      <w:r>
        <w:rPr>
          <w:rFonts w:hint="eastAsia" w:ascii="宋体" w:hAnsi="宋体"/>
          <w:color w:val="auto"/>
          <w:sz w:val="24"/>
          <w:highlight w:val="none"/>
        </w:rPr>
        <w:t>电    话：0451-87200171</w:t>
      </w:r>
    </w:p>
    <w:p>
      <w:pPr>
        <w:pStyle w:val="2"/>
        <w:ind w:firstLine="482" w:firstLineChars="200"/>
        <w:rPr>
          <w:rFonts w:ascii="宋体" w:hAnsi="宋体"/>
          <w:sz w:val="24"/>
        </w:rPr>
      </w:pPr>
      <w:r>
        <w:rPr>
          <w:rFonts w:hint="eastAsia"/>
          <w:b/>
          <w:color w:val="auto"/>
          <w:sz w:val="24"/>
          <w:highlight w:val="none"/>
        </w:rPr>
        <w:t>备注：汇款时请注明该笔费用为“服务费”，并备注上“项目名称（标段号）”、“项目编号”。</w:t>
      </w:r>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9</w:t>
      </w:r>
      <w:r>
        <w:rPr>
          <w:rFonts w:ascii="宋体" w:hAnsi="宋体"/>
          <w:b/>
          <w:kern w:val="0"/>
          <w:sz w:val="24"/>
        </w:rPr>
        <w:t xml:space="preserve">.2 </w:t>
      </w:r>
      <w:r>
        <w:rPr>
          <w:rFonts w:hint="eastAsia" w:ascii="宋体" w:hAnsi="宋体"/>
          <w:b/>
          <w:kern w:val="0"/>
          <w:sz w:val="24"/>
        </w:rPr>
        <w:t>其他</w:t>
      </w:r>
    </w:p>
    <w:p>
      <w:pPr>
        <w:pStyle w:val="2"/>
        <w:ind w:firstLine="480" w:firstLineChars="200"/>
        <w:rPr>
          <w:rFonts w:hint="eastAsia" w:ascii="宋体" w:hAnsi="宋体"/>
          <w:sz w:val="24"/>
        </w:rPr>
      </w:pPr>
      <w:r>
        <w:rPr>
          <w:rFonts w:hint="eastAsia" w:ascii="宋体" w:hAnsi="宋体"/>
          <w:sz w:val="24"/>
        </w:rPr>
        <w:t>需要补充的其他内容：无。</w:t>
      </w:r>
    </w:p>
    <w:p>
      <w:pPr>
        <w:rPr>
          <w:rFonts w:hint="eastAsia" w:ascii="宋体" w:hAnsi="宋体"/>
          <w:sz w:val="24"/>
        </w:rPr>
      </w:pPr>
      <w:r>
        <w:rPr>
          <w:rFonts w:hint="eastAsia" w:ascii="宋体" w:hAnsi="宋体"/>
          <w:sz w:val="24"/>
        </w:rPr>
        <w:br w:type="page"/>
      </w:r>
    </w:p>
    <w:p>
      <w:pPr>
        <w:pStyle w:val="3"/>
      </w:pPr>
    </w:p>
    <w:bookmarkEnd w:id="2"/>
    <w:bookmarkEnd w:id="3"/>
    <w:bookmarkEnd w:id="4"/>
    <w:bookmarkEnd w:id="5"/>
    <w:bookmarkEnd w:id="6"/>
    <w:bookmarkEnd w:id="7"/>
    <w:bookmarkEnd w:id="82"/>
    <w:bookmarkEnd w:id="83"/>
    <w:p>
      <w:pPr>
        <w:spacing w:before="120" w:after="120"/>
        <w:jc w:val="center"/>
        <w:outlineLvl w:val="0"/>
        <w:rPr>
          <w:rFonts w:ascii="宋体" w:hAnsi="宋体"/>
          <w:b/>
          <w:sz w:val="32"/>
          <w:szCs w:val="32"/>
        </w:rPr>
      </w:pPr>
      <w:bookmarkStart w:id="108" w:name="_Toc17718"/>
      <w:bookmarkStart w:id="109" w:name="_Toc233359815"/>
      <w:bookmarkStart w:id="110" w:name="_Toc232685412"/>
      <w:bookmarkStart w:id="111" w:name="_Toc211570251"/>
      <w:bookmarkStart w:id="112" w:name="_Toc201565768"/>
      <w:bookmarkStart w:id="113" w:name="_Toc266870957"/>
      <w:r>
        <w:rPr>
          <w:rFonts w:hint="eastAsia" w:ascii="宋体" w:hAnsi="宋体"/>
          <w:b/>
          <w:sz w:val="32"/>
          <w:szCs w:val="32"/>
        </w:rPr>
        <w:t xml:space="preserve">第三章 </w:t>
      </w:r>
      <w:r>
        <w:rPr>
          <w:rFonts w:ascii="宋体" w:hAnsi="宋体"/>
          <w:b/>
          <w:sz w:val="32"/>
          <w:szCs w:val="32"/>
        </w:rPr>
        <w:t xml:space="preserve"> </w:t>
      </w:r>
      <w:r>
        <w:rPr>
          <w:rFonts w:hint="eastAsia" w:ascii="宋体" w:hAnsi="宋体"/>
          <w:b/>
          <w:sz w:val="32"/>
          <w:szCs w:val="32"/>
        </w:rPr>
        <w:t>合同条款及格式</w:t>
      </w:r>
      <w:bookmarkEnd w:id="108"/>
    </w:p>
    <w:p>
      <w:pPr>
        <w:jc w:val="center"/>
        <w:rPr>
          <w:rFonts w:ascii="宋体" w:hAnsi="宋体"/>
          <w:sz w:val="24"/>
        </w:rPr>
        <w:sectPr>
          <w:headerReference r:id="rId14" w:type="default"/>
          <w:footerReference r:id="rId15" w:type="default"/>
          <w:pgSz w:w="11906" w:h="16838"/>
          <w:pgMar w:top="1701" w:right="1418" w:bottom="851" w:left="1701" w:header="1091" w:footer="624" w:gutter="0"/>
          <w:pgNumType w:fmt="decimal" w:start="1"/>
          <w:cols w:space="425" w:num="1"/>
          <w:docGrid w:linePitch="312" w:charSpace="0"/>
        </w:sectPr>
      </w:pPr>
      <w:r>
        <w:rPr>
          <w:rFonts w:hint="eastAsia" w:ascii="宋体" w:hAnsi="宋体"/>
          <w:sz w:val="24"/>
        </w:rPr>
        <w:t>（按采购人指定合同范本执行）</w:t>
      </w:r>
    </w:p>
    <w:p>
      <w:pPr>
        <w:spacing w:after="240" w:afterLines="100" w:line="300" w:lineRule="auto"/>
        <w:rPr>
          <w:rFonts w:ascii="宋体" w:hAnsi="宋体"/>
          <w:b/>
          <w:sz w:val="24"/>
        </w:rPr>
      </w:pPr>
      <w:r>
        <w:rPr>
          <w:rFonts w:hint="eastAsia" w:ascii="宋体" w:hAnsi="宋体"/>
          <w:b/>
          <w:sz w:val="24"/>
        </w:rPr>
        <w:t>合同附件</w:t>
      </w:r>
    </w:p>
    <w:p>
      <w:pPr>
        <w:spacing w:after="240" w:afterLines="100" w:line="300" w:lineRule="auto"/>
        <w:ind w:firstLine="643" w:firstLineChars="200"/>
        <w:jc w:val="center"/>
        <w:rPr>
          <w:rFonts w:ascii="宋体" w:hAnsi="宋体"/>
          <w:b/>
          <w:sz w:val="32"/>
          <w:szCs w:val="32"/>
        </w:rPr>
      </w:pPr>
      <w:r>
        <w:rPr>
          <w:rFonts w:hint="eastAsia" w:ascii="宋体" w:hAnsi="宋体"/>
          <w:b/>
          <w:sz w:val="32"/>
          <w:szCs w:val="32"/>
        </w:rPr>
        <w:t>最终分项报价表</w:t>
      </w:r>
    </w:p>
    <w:p>
      <w:pPr>
        <w:spacing w:after="240" w:afterLines="100" w:line="300" w:lineRule="auto"/>
        <w:ind w:firstLine="643" w:firstLineChars="200"/>
        <w:jc w:val="center"/>
        <w:rPr>
          <w:rFonts w:ascii="宋体" w:hAnsi="宋体"/>
          <w:b/>
          <w:sz w:val="32"/>
          <w:szCs w:val="32"/>
        </w:rPr>
      </w:pPr>
      <w:r>
        <w:rPr>
          <w:rFonts w:hint="eastAsia" w:ascii="宋体" w:hAnsi="宋体"/>
          <w:b/>
          <w:sz w:val="32"/>
          <w:szCs w:val="32"/>
        </w:rPr>
        <w:t>（本表为成交后签订合同签时提供）</w:t>
      </w:r>
    </w:p>
    <w:p>
      <w:pPr>
        <w:spacing w:line="300" w:lineRule="auto"/>
        <w:ind w:firstLine="482" w:firstLineChars="200"/>
        <w:rPr>
          <w:rFonts w:ascii="宋体" w:hAnsi="宋体"/>
          <w:b/>
          <w:sz w:val="24"/>
        </w:rPr>
      </w:pPr>
      <w:r>
        <w:rPr>
          <w:rFonts w:hint="eastAsia" w:ascii="宋体" w:hAnsi="宋体"/>
          <w:b/>
          <w:sz w:val="24"/>
        </w:rPr>
        <w:t>签署采购合同时，成交供应商须提供最终分项报价表，所报单价不得高于采购人给出的控制单价，分项报价表合计金额必须与成交金额一致。分项报价表作为采购合同的组成部分。</w:t>
      </w:r>
    </w:p>
    <w:p>
      <w:pPr>
        <w:spacing w:line="300" w:lineRule="auto"/>
        <w:ind w:firstLine="235" w:firstLineChars="98"/>
        <w:rPr>
          <w:rFonts w:ascii="宋体" w:hAnsi="宋体" w:cs="宋体"/>
          <w:kern w:val="0"/>
          <w:sz w:val="24"/>
        </w:rPr>
      </w:pPr>
    </w:p>
    <w:tbl>
      <w:tblPr>
        <w:tblStyle w:val="27"/>
        <w:tblW w:w="14230"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2398"/>
        <w:gridCol w:w="1854"/>
        <w:gridCol w:w="2262"/>
        <w:gridCol w:w="4436"/>
        <w:gridCol w:w="2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3" w:hRule="atLeast"/>
        </w:trPr>
        <w:tc>
          <w:tcPr>
            <w:tcW w:w="1242" w:type="dxa"/>
            <w:vAlign w:val="center"/>
          </w:tcPr>
          <w:p>
            <w:pPr>
              <w:spacing w:line="240" w:lineRule="auto"/>
              <w:jc w:val="center"/>
              <w:rPr>
                <w:rFonts w:ascii="宋体" w:hAnsi="宋体"/>
                <w:sz w:val="24"/>
              </w:rPr>
            </w:pPr>
            <w:r>
              <w:rPr>
                <w:rFonts w:ascii="宋体" w:hAnsi="宋体"/>
                <w:sz w:val="24"/>
              </w:rPr>
              <w:t>序号</w:t>
            </w:r>
          </w:p>
        </w:tc>
        <w:tc>
          <w:tcPr>
            <w:tcW w:w="2398" w:type="dxa"/>
            <w:vAlign w:val="center"/>
          </w:tcPr>
          <w:p>
            <w:pPr>
              <w:spacing w:line="240" w:lineRule="auto"/>
              <w:jc w:val="center"/>
              <w:rPr>
                <w:rFonts w:hint="default" w:ascii="宋体" w:hAnsi="宋体" w:eastAsia="宋体"/>
                <w:sz w:val="24"/>
                <w:lang w:val="en-US" w:eastAsia="zh-CN"/>
              </w:rPr>
            </w:pPr>
            <w:r>
              <w:rPr>
                <w:rFonts w:hint="eastAsia" w:ascii="宋体" w:hAnsi="宋体"/>
                <w:sz w:val="24"/>
                <w:lang w:val="en-US" w:eastAsia="zh-CN"/>
              </w:rPr>
              <w:t>服务内容</w:t>
            </w:r>
          </w:p>
        </w:tc>
        <w:tc>
          <w:tcPr>
            <w:tcW w:w="1854" w:type="dxa"/>
            <w:vAlign w:val="center"/>
          </w:tcPr>
          <w:p>
            <w:pPr>
              <w:spacing w:line="240" w:lineRule="auto"/>
              <w:jc w:val="center"/>
              <w:rPr>
                <w:rFonts w:hint="eastAsia" w:ascii="宋体" w:hAnsi="宋体" w:eastAsia="宋体"/>
                <w:sz w:val="24"/>
                <w:lang w:eastAsia="zh-CN"/>
              </w:rPr>
            </w:pPr>
            <w:r>
              <w:rPr>
                <w:rFonts w:hint="eastAsia" w:ascii="宋体" w:hAnsi="宋体"/>
                <w:sz w:val="24"/>
                <w:lang w:val="en-US" w:eastAsia="zh-CN"/>
              </w:rPr>
              <w:t>单位</w:t>
            </w:r>
          </w:p>
        </w:tc>
        <w:tc>
          <w:tcPr>
            <w:tcW w:w="2262" w:type="dxa"/>
            <w:vAlign w:val="center"/>
          </w:tcPr>
          <w:p>
            <w:pPr>
              <w:spacing w:line="240" w:lineRule="auto"/>
              <w:jc w:val="center"/>
              <w:rPr>
                <w:rFonts w:ascii="宋体" w:hAnsi="宋体"/>
                <w:sz w:val="24"/>
              </w:rPr>
            </w:pPr>
            <w:r>
              <w:rPr>
                <w:rFonts w:hint="eastAsia" w:ascii="宋体" w:hAnsi="宋体"/>
                <w:sz w:val="24"/>
              </w:rPr>
              <w:t>数量</w:t>
            </w:r>
          </w:p>
        </w:tc>
        <w:tc>
          <w:tcPr>
            <w:tcW w:w="4436" w:type="dxa"/>
            <w:vAlign w:val="center"/>
          </w:tcPr>
          <w:p>
            <w:pPr>
              <w:spacing w:line="240" w:lineRule="auto"/>
              <w:jc w:val="center"/>
              <w:rPr>
                <w:rFonts w:ascii="宋体" w:hAnsi="宋体"/>
                <w:sz w:val="24"/>
              </w:rPr>
            </w:pPr>
            <w:r>
              <w:rPr>
                <w:rFonts w:hint="eastAsia" w:ascii="宋体" w:hAnsi="宋体"/>
                <w:sz w:val="24"/>
              </w:rPr>
              <w:t>所报单价</w:t>
            </w:r>
          </w:p>
        </w:tc>
        <w:tc>
          <w:tcPr>
            <w:tcW w:w="2038" w:type="dxa"/>
            <w:vAlign w:val="center"/>
          </w:tcPr>
          <w:p>
            <w:pPr>
              <w:spacing w:line="240" w:lineRule="auto"/>
              <w:jc w:val="center"/>
              <w:rPr>
                <w:rFonts w:ascii="宋体" w:hAnsi="宋体"/>
                <w:sz w:val="24"/>
              </w:rPr>
            </w:pPr>
            <w:r>
              <w:rPr>
                <w:rFonts w:hint="eastAsia" w:ascii="宋体" w:hAnsi="宋体"/>
                <w:sz w:val="24"/>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87" w:hRule="atLeast"/>
        </w:trPr>
        <w:tc>
          <w:tcPr>
            <w:tcW w:w="1242" w:type="dxa"/>
            <w:vAlign w:val="center"/>
          </w:tcPr>
          <w:p>
            <w:pPr>
              <w:spacing w:line="240" w:lineRule="auto"/>
              <w:jc w:val="center"/>
              <w:rPr>
                <w:rFonts w:ascii="宋体" w:hAnsi="宋体"/>
                <w:sz w:val="24"/>
              </w:rPr>
            </w:pPr>
            <w:r>
              <w:rPr>
                <w:rFonts w:hint="eastAsia" w:ascii="宋体" w:hAnsi="宋体"/>
                <w:sz w:val="24"/>
              </w:rPr>
              <w:t>1</w:t>
            </w:r>
          </w:p>
        </w:tc>
        <w:tc>
          <w:tcPr>
            <w:tcW w:w="2398" w:type="dxa"/>
            <w:vAlign w:val="center"/>
          </w:tcPr>
          <w:p>
            <w:pPr>
              <w:spacing w:line="240" w:lineRule="auto"/>
              <w:rPr>
                <w:rFonts w:ascii="宋体" w:hAnsi="宋体"/>
                <w:sz w:val="24"/>
              </w:rPr>
            </w:pPr>
          </w:p>
        </w:tc>
        <w:tc>
          <w:tcPr>
            <w:tcW w:w="1854" w:type="dxa"/>
            <w:vAlign w:val="center"/>
          </w:tcPr>
          <w:p>
            <w:pPr>
              <w:spacing w:line="240" w:lineRule="auto"/>
              <w:jc w:val="center"/>
              <w:rPr>
                <w:rFonts w:ascii="宋体" w:hAnsi="宋体"/>
                <w:sz w:val="24"/>
              </w:rPr>
            </w:pPr>
          </w:p>
        </w:tc>
        <w:tc>
          <w:tcPr>
            <w:tcW w:w="2262" w:type="dxa"/>
          </w:tcPr>
          <w:p>
            <w:pPr>
              <w:spacing w:line="240" w:lineRule="auto"/>
              <w:jc w:val="center"/>
              <w:rPr>
                <w:rFonts w:ascii="宋体" w:hAnsi="宋体"/>
                <w:sz w:val="24"/>
              </w:rPr>
            </w:pPr>
          </w:p>
        </w:tc>
        <w:tc>
          <w:tcPr>
            <w:tcW w:w="4436" w:type="dxa"/>
            <w:vAlign w:val="center"/>
          </w:tcPr>
          <w:p>
            <w:pPr>
              <w:spacing w:line="240" w:lineRule="auto"/>
              <w:jc w:val="center"/>
              <w:rPr>
                <w:rFonts w:ascii="宋体" w:hAnsi="宋体"/>
                <w:sz w:val="24"/>
              </w:rPr>
            </w:pPr>
          </w:p>
        </w:tc>
        <w:tc>
          <w:tcPr>
            <w:tcW w:w="2038" w:type="dxa"/>
          </w:tcPr>
          <w:p>
            <w:pPr>
              <w:spacing w:line="24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trPr>
        <w:tc>
          <w:tcPr>
            <w:tcW w:w="1242" w:type="dxa"/>
            <w:vAlign w:val="center"/>
          </w:tcPr>
          <w:p>
            <w:pPr>
              <w:spacing w:line="240" w:lineRule="auto"/>
              <w:jc w:val="center"/>
              <w:rPr>
                <w:rFonts w:ascii="宋体" w:hAnsi="宋体"/>
                <w:sz w:val="24"/>
              </w:rPr>
            </w:pPr>
            <w:r>
              <w:rPr>
                <w:rFonts w:hint="eastAsia" w:ascii="宋体" w:hAnsi="宋体"/>
                <w:sz w:val="24"/>
              </w:rPr>
              <w:t>2</w:t>
            </w:r>
          </w:p>
        </w:tc>
        <w:tc>
          <w:tcPr>
            <w:tcW w:w="2398" w:type="dxa"/>
            <w:vAlign w:val="center"/>
          </w:tcPr>
          <w:p>
            <w:pPr>
              <w:spacing w:line="240" w:lineRule="auto"/>
              <w:rPr>
                <w:rFonts w:ascii="宋体" w:hAnsi="宋体"/>
                <w:sz w:val="24"/>
              </w:rPr>
            </w:pPr>
          </w:p>
        </w:tc>
        <w:tc>
          <w:tcPr>
            <w:tcW w:w="1854" w:type="dxa"/>
            <w:vAlign w:val="center"/>
          </w:tcPr>
          <w:p>
            <w:pPr>
              <w:spacing w:line="240" w:lineRule="auto"/>
              <w:jc w:val="center"/>
              <w:rPr>
                <w:rFonts w:ascii="宋体" w:hAnsi="宋体"/>
                <w:sz w:val="24"/>
              </w:rPr>
            </w:pPr>
          </w:p>
        </w:tc>
        <w:tc>
          <w:tcPr>
            <w:tcW w:w="2262" w:type="dxa"/>
          </w:tcPr>
          <w:p>
            <w:pPr>
              <w:spacing w:line="240" w:lineRule="auto"/>
              <w:jc w:val="center"/>
              <w:rPr>
                <w:rFonts w:ascii="宋体" w:hAnsi="宋体"/>
                <w:sz w:val="24"/>
              </w:rPr>
            </w:pPr>
          </w:p>
        </w:tc>
        <w:tc>
          <w:tcPr>
            <w:tcW w:w="4436" w:type="dxa"/>
            <w:vAlign w:val="center"/>
          </w:tcPr>
          <w:p>
            <w:pPr>
              <w:spacing w:line="240" w:lineRule="auto"/>
              <w:jc w:val="center"/>
              <w:rPr>
                <w:rFonts w:ascii="宋体" w:hAnsi="宋体"/>
                <w:sz w:val="24"/>
              </w:rPr>
            </w:pPr>
          </w:p>
        </w:tc>
        <w:tc>
          <w:tcPr>
            <w:tcW w:w="2038" w:type="dxa"/>
          </w:tcPr>
          <w:p>
            <w:pPr>
              <w:spacing w:line="24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trPr>
        <w:tc>
          <w:tcPr>
            <w:tcW w:w="1242" w:type="dxa"/>
            <w:vAlign w:val="center"/>
          </w:tcPr>
          <w:p>
            <w:pPr>
              <w:spacing w:line="240" w:lineRule="auto"/>
              <w:jc w:val="center"/>
              <w:rPr>
                <w:rFonts w:ascii="宋体" w:hAnsi="宋体"/>
                <w:sz w:val="24"/>
              </w:rPr>
            </w:pPr>
            <w:r>
              <w:rPr>
                <w:rFonts w:hint="eastAsia" w:ascii="宋体" w:hAnsi="宋体"/>
                <w:sz w:val="24"/>
              </w:rPr>
              <w:t>3</w:t>
            </w:r>
          </w:p>
        </w:tc>
        <w:tc>
          <w:tcPr>
            <w:tcW w:w="2398" w:type="dxa"/>
            <w:vAlign w:val="center"/>
          </w:tcPr>
          <w:p>
            <w:pPr>
              <w:spacing w:line="240" w:lineRule="auto"/>
              <w:rPr>
                <w:rFonts w:ascii="宋体" w:hAnsi="宋体"/>
                <w:sz w:val="24"/>
              </w:rPr>
            </w:pPr>
          </w:p>
        </w:tc>
        <w:tc>
          <w:tcPr>
            <w:tcW w:w="1854" w:type="dxa"/>
            <w:vAlign w:val="center"/>
          </w:tcPr>
          <w:p>
            <w:pPr>
              <w:spacing w:line="240" w:lineRule="auto"/>
              <w:jc w:val="center"/>
              <w:rPr>
                <w:rFonts w:ascii="宋体" w:hAnsi="宋体"/>
                <w:sz w:val="24"/>
              </w:rPr>
            </w:pPr>
          </w:p>
        </w:tc>
        <w:tc>
          <w:tcPr>
            <w:tcW w:w="2262" w:type="dxa"/>
          </w:tcPr>
          <w:p>
            <w:pPr>
              <w:spacing w:line="240" w:lineRule="auto"/>
              <w:jc w:val="center"/>
              <w:rPr>
                <w:rFonts w:ascii="宋体" w:hAnsi="宋体"/>
                <w:sz w:val="24"/>
              </w:rPr>
            </w:pPr>
          </w:p>
        </w:tc>
        <w:tc>
          <w:tcPr>
            <w:tcW w:w="4436" w:type="dxa"/>
            <w:vAlign w:val="center"/>
          </w:tcPr>
          <w:p>
            <w:pPr>
              <w:spacing w:line="240" w:lineRule="auto"/>
              <w:jc w:val="center"/>
              <w:rPr>
                <w:rFonts w:ascii="宋体" w:hAnsi="宋体"/>
                <w:sz w:val="24"/>
              </w:rPr>
            </w:pPr>
          </w:p>
        </w:tc>
        <w:tc>
          <w:tcPr>
            <w:tcW w:w="2038" w:type="dxa"/>
          </w:tcPr>
          <w:p>
            <w:pPr>
              <w:spacing w:line="24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trPr>
        <w:tc>
          <w:tcPr>
            <w:tcW w:w="1242" w:type="dxa"/>
            <w:vAlign w:val="center"/>
          </w:tcPr>
          <w:p>
            <w:pPr>
              <w:spacing w:line="240" w:lineRule="auto"/>
              <w:jc w:val="center"/>
              <w:rPr>
                <w:rFonts w:ascii="宋体" w:hAnsi="宋体"/>
                <w:sz w:val="24"/>
              </w:rPr>
            </w:pPr>
            <w:r>
              <w:rPr>
                <w:rFonts w:ascii="宋体" w:hAnsi="宋体"/>
                <w:sz w:val="24"/>
              </w:rPr>
              <w:t>……</w:t>
            </w:r>
          </w:p>
        </w:tc>
        <w:tc>
          <w:tcPr>
            <w:tcW w:w="2398" w:type="dxa"/>
            <w:vAlign w:val="center"/>
          </w:tcPr>
          <w:p>
            <w:pPr>
              <w:spacing w:line="240" w:lineRule="auto"/>
              <w:rPr>
                <w:rFonts w:ascii="宋体" w:hAnsi="宋体"/>
                <w:sz w:val="24"/>
              </w:rPr>
            </w:pPr>
            <w:r>
              <w:rPr>
                <w:rFonts w:ascii="宋体" w:hAnsi="宋体"/>
                <w:sz w:val="24"/>
              </w:rPr>
              <w:t>………</w:t>
            </w:r>
          </w:p>
        </w:tc>
        <w:tc>
          <w:tcPr>
            <w:tcW w:w="1854" w:type="dxa"/>
            <w:vAlign w:val="center"/>
          </w:tcPr>
          <w:p>
            <w:pPr>
              <w:spacing w:line="240" w:lineRule="auto"/>
              <w:jc w:val="center"/>
              <w:rPr>
                <w:rFonts w:ascii="宋体" w:hAnsi="宋体"/>
                <w:sz w:val="24"/>
              </w:rPr>
            </w:pPr>
          </w:p>
        </w:tc>
        <w:tc>
          <w:tcPr>
            <w:tcW w:w="2262" w:type="dxa"/>
          </w:tcPr>
          <w:p>
            <w:pPr>
              <w:spacing w:line="240" w:lineRule="auto"/>
              <w:jc w:val="center"/>
              <w:rPr>
                <w:rFonts w:ascii="宋体" w:hAnsi="宋体"/>
                <w:sz w:val="24"/>
              </w:rPr>
            </w:pPr>
          </w:p>
        </w:tc>
        <w:tc>
          <w:tcPr>
            <w:tcW w:w="4436" w:type="dxa"/>
            <w:vAlign w:val="center"/>
          </w:tcPr>
          <w:p>
            <w:pPr>
              <w:spacing w:line="240" w:lineRule="auto"/>
              <w:jc w:val="center"/>
              <w:rPr>
                <w:rFonts w:ascii="宋体" w:hAnsi="宋体"/>
                <w:sz w:val="24"/>
              </w:rPr>
            </w:pPr>
          </w:p>
        </w:tc>
        <w:tc>
          <w:tcPr>
            <w:tcW w:w="2038" w:type="dxa"/>
          </w:tcPr>
          <w:p>
            <w:pPr>
              <w:spacing w:line="24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41" w:hRule="atLeast"/>
        </w:trPr>
        <w:tc>
          <w:tcPr>
            <w:tcW w:w="7756" w:type="dxa"/>
            <w:gridSpan w:val="4"/>
            <w:vAlign w:val="center"/>
          </w:tcPr>
          <w:p>
            <w:pPr>
              <w:spacing w:line="240" w:lineRule="auto"/>
              <w:jc w:val="center"/>
              <w:rPr>
                <w:rFonts w:ascii="宋体" w:hAnsi="宋体"/>
                <w:b/>
                <w:sz w:val="24"/>
              </w:rPr>
            </w:pPr>
            <w:r>
              <w:rPr>
                <w:rFonts w:hint="eastAsia" w:ascii="宋体" w:hAnsi="宋体"/>
                <w:b/>
                <w:sz w:val="24"/>
              </w:rPr>
              <w:t>最终报价（大写：</w:t>
            </w:r>
            <w:r>
              <w:rPr>
                <w:rFonts w:hint="eastAsia" w:ascii="宋体" w:hAnsi="宋体"/>
                <w:b/>
                <w:sz w:val="24"/>
                <w:u w:val="single"/>
              </w:rPr>
              <w:t xml:space="preserve"> </w:t>
            </w:r>
            <w:r>
              <w:rPr>
                <w:rFonts w:ascii="宋体" w:hAnsi="宋体"/>
                <w:b/>
                <w:sz w:val="24"/>
                <w:u w:val="single"/>
              </w:rPr>
              <w:t xml:space="preserve">                       </w:t>
            </w:r>
            <w:r>
              <w:rPr>
                <w:rFonts w:hint="eastAsia" w:ascii="宋体" w:hAnsi="宋体"/>
                <w:b/>
                <w:sz w:val="24"/>
              </w:rPr>
              <w:t>）</w:t>
            </w:r>
          </w:p>
        </w:tc>
        <w:tc>
          <w:tcPr>
            <w:tcW w:w="6474" w:type="dxa"/>
            <w:gridSpan w:val="2"/>
            <w:vAlign w:val="center"/>
          </w:tcPr>
          <w:p>
            <w:pPr>
              <w:spacing w:line="240" w:lineRule="auto"/>
              <w:jc w:val="left"/>
              <w:rPr>
                <w:rFonts w:ascii="宋体" w:hAnsi="宋体"/>
                <w:b/>
                <w:sz w:val="24"/>
                <w:u w:val="single"/>
              </w:rPr>
            </w:pPr>
            <w:r>
              <w:rPr>
                <w:rFonts w:hint="eastAsia" w:ascii="宋体" w:hAnsi="宋体"/>
                <w:b/>
                <w:sz w:val="24"/>
              </w:rPr>
              <w:t>小写：</w:t>
            </w:r>
            <w:r>
              <w:rPr>
                <w:rFonts w:hint="eastAsia" w:ascii="宋体" w:hAnsi="宋体"/>
                <w:b/>
                <w:sz w:val="24"/>
                <w:u w:val="single"/>
              </w:rPr>
              <w:t xml:space="preserve"> </w:t>
            </w:r>
            <w:r>
              <w:rPr>
                <w:rFonts w:ascii="宋体" w:hAnsi="宋体"/>
                <w:b/>
                <w:sz w:val="24"/>
                <w:u w:val="single"/>
              </w:rPr>
              <w:t xml:space="preserve">                       </w:t>
            </w:r>
          </w:p>
        </w:tc>
      </w:tr>
    </w:tbl>
    <w:p>
      <w:pPr>
        <w:rPr>
          <w:rFonts w:ascii="宋体" w:hAnsi="宋体"/>
          <w:sz w:val="24"/>
        </w:rPr>
      </w:pPr>
    </w:p>
    <w:p>
      <w:pPr>
        <w:snapToGrid w:val="0"/>
        <w:ind w:firstLine="960" w:firstLineChars="400"/>
        <w:rPr>
          <w:rFonts w:ascii="宋体" w:hAnsi="宋体"/>
          <w:sz w:val="24"/>
          <w:u w:val="single"/>
        </w:rPr>
      </w:pPr>
      <w:r>
        <w:rPr>
          <w:rFonts w:hint="eastAsia" w:ascii="宋体" w:hAnsi="宋体"/>
          <w:sz w:val="24"/>
        </w:rPr>
        <w:t>意向供应商名称：</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（盖单位公章）</w:t>
      </w:r>
    </w:p>
    <w:p>
      <w:pPr>
        <w:snapToGrid w:val="0"/>
        <w:ind w:firstLine="960" w:firstLineChars="400"/>
        <w:rPr>
          <w:rFonts w:ascii="宋体" w:hAnsi="宋体"/>
          <w:sz w:val="24"/>
          <w:u w:val="single"/>
        </w:rPr>
      </w:pPr>
      <w:r>
        <w:rPr>
          <w:rFonts w:hint="eastAsia" w:ascii="宋体" w:hAnsi="宋体"/>
          <w:sz w:val="24"/>
        </w:rPr>
        <w:t>法定代表人（单位负责人）或其授权的代理人：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（签字或盖章）</w:t>
      </w:r>
    </w:p>
    <w:p>
      <w:pPr>
        <w:snapToGrid w:val="0"/>
        <w:ind w:firstLine="960" w:firstLineChars="400"/>
        <w:rPr>
          <w:rFonts w:ascii="宋体" w:hAnsi="宋体"/>
          <w:sz w:val="32"/>
          <w:szCs w:val="32"/>
        </w:rPr>
        <w:sectPr>
          <w:pgSz w:w="16838" w:h="11906" w:orient="landscape"/>
          <w:pgMar w:top="1701" w:right="1701" w:bottom="1418" w:left="1134" w:header="1091" w:footer="624" w:gutter="0"/>
          <w:pgNumType w:fmt="decimal"/>
          <w:cols w:space="425" w:num="1"/>
          <w:docGrid w:linePitch="312" w:charSpace="0"/>
        </w:sectPr>
      </w:pPr>
      <w:r>
        <w:rPr>
          <w:rFonts w:hint="eastAsia" w:ascii="宋体" w:hAnsi="宋体"/>
          <w:sz w:val="24"/>
        </w:rPr>
        <w:t xml:space="preserve">日 </w:t>
      </w:r>
      <w:r>
        <w:rPr>
          <w:rFonts w:ascii="宋体" w:hAnsi="宋体"/>
          <w:sz w:val="24"/>
        </w:rPr>
        <w:t xml:space="preserve">   </w:t>
      </w:r>
      <w:r>
        <w:rPr>
          <w:rFonts w:hint="eastAsia" w:ascii="宋体" w:hAnsi="宋体"/>
          <w:sz w:val="24"/>
        </w:rPr>
        <w:t>期：</w:t>
      </w:r>
      <w:r>
        <w:rPr>
          <w:rFonts w:hint="eastAsia" w:ascii="宋体" w:hAnsi="宋体"/>
          <w:sz w:val="24"/>
          <w:u w:val="single"/>
        </w:rPr>
        <w:t xml:space="preserve"> </w:t>
      </w:r>
      <w:r>
        <w:rPr>
          <w:rFonts w:ascii="宋体" w:hAnsi="宋体"/>
          <w:sz w:val="24"/>
          <w:u w:val="single"/>
        </w:rPr>
        <w:t xml:space="preserve">                                                    </w:t>
      </w:r>
      <w:r>
        <w:rPr>
          <w:rFonts w:ascii="宋体" w:hAnsi="宋体"/>
          <w:sz w:val="32"/>
          <w:szCs w:val="32"/>
        </w:rPr>
        <w:tab/>
      </w:r>
    </w:p>
    <w:p>
      <w:pPr>
        <w:spacing w:before="120" w:after="120"/>
        <w:jc w:val="center"/>
        <w:outlineLvl w:val="0"/>
        <w:rPr>
          <w:rFonts w:ascii="宋体" w:hAnsi="宋体"/>
          <w:b/>
          <w:sz w:val="32"/>
          <w:szCs w:val="32"/>
        </w:rPr>
      </w:pPr>
      <w:bookmarkStart w:id="114" w:name="_Toc8854"/>
      <w:r>
        <w:rPr>
          <w:rFonts w:hint="eastAsia" w:ascii="宋体" w:hAnsi="宋体"/>
          <w:b/>
          <w:sz w:val="32"/>
          <w:szCs w:val="32"/>
        </w:rPr>
        <w:t xml:space="preserve">第四章 </w:t>
      </w:r>
      <w:r>
        <w:rPr>
          <w:rFonts w:ascii="宋体" w:hAnsi="宋体"/>
          <w:b/>
          <w:sz w:val="32"/>
          <w:szCs w:val="32"/>
        </w:rPr>
        <w:t xml:space="preserve"> </w:t>
      </w:r>
      <w:r>
        <w:rPr>
          <w:rFonts w:hint="eastAsia" w:ascii="宋体" w:hAnsi="宋体"/>
          <w:b/>
          <w:sz w:val="32"/>
          <w:szCs w:val="32"/>
        </w:rPr>
        <w:t>采购需求</w:t>
      </w:r>
      <w:bookmarkEnd w:id="114"/>
    </w:p>
    <w:p>
      <w:pPr>
        <w:widowControl/>
        <w:spacing w:line="240" w:lineRule="auto"/>
        <w:jc w:val="left"/>
        <w:rPr>
          <w:rFonts w:ascii="宋体" w:hAnsi="宋体"/>
          <w:b/>
          <w:color w:val="auto"/>
          <w:sz w:val="24"/>
          <w:highlight w:val="none"/>
        </w:rPr>
      </w:pPr>
      <w:r>
        <w:rPr>
          <w:rFonts w:hint="eastAsia" w:ascii="宋体" w:hAnsi="宋体"/>
          <w:b/>
          <w:color w:val="auto"/>
          <w:sz w:val="24"/>
          <w:highlight w:val="none"/>
        </w:rPr>
        <w:t>Ⅰ、</w:t>
      </w:r>
      <w:r>
        <w:rPr>
          <w:rFonts w:hint="eastAsia" w:ascii="宋体" w:hAnsi="宋体"/>
          <w:b/>
          <w:color w:val="auto"/>
          <w:sz w:val="24"/>
          <w:highlight w:val="none"/>
          <w:lang w:val="en-US" w:eastAsia="zh-CN"/>
        </w:rPr>
        <w:t>服务</w:t>
      </w:r>
      <w:r>
        <w:rPr>
          <w:rFonts w:ascii="宋体" w:hAnsi="宋体"/>
          <w:b/>
          <w:color w:val="auto"/>
          <w:sz w:val="24"/>
          <w:highlight w:val="none"/>
        </w:rPr>
        <w:t>需求一览表</w:t>
      </w:r>
    </w:p>
    <w:tbl>
      <w:tblPr>
        <w:tblStyle w:val="27"/>
        <w:tblpPr w:leftFromText="180" w:rightFromText="180" w:vertAnchor="text" w:horzAnchor="page" w:tblpX="1658" w:tblpY="322"/>
        <w:tblOverlap w:val="never"/>
        <w:tblW w:w="517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23"/>
        <w:gridCol w:w="2899"/>
        <w:gridCol w:w="1080"/>
        <w:gridCol w:w="1050"/>
        <w:gridCol w:w="1680"/>
        <w:gridCol w:w="17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autoSpaceDE/>
              <w:autoSpaceDN/>
              <w:bidi w:val="0"/>
              <w:adjustRightInd/>
              <w:snapToGrid/>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autoSpaceDE/>
              <w:autoSpaceDN/>
              <w:bidi w:val="0"/>
              <w:adjustRightInd/>
              <w:snapToGrid/>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cs="宋体"/>
                <w:b/>
                <w:bCs/>
                <w:i w:val="0"/>
                <w:iCs w:val="0"/>
                <w:color w:val="000000"/>
                <w:kern w:val="0"/>
                <w:sz w:val="21"/>
                <w:szCs w:val="21"/>
                <w:u w:val="none"/>
                <w:lang w:val="en-US" w:eastAsia="zh-CN" w:bidi="ar"/>
              </w:rPr>
              <w:t>服务内容</w:t>
            </w:r>
          </w:p>
        </w:tc>
        <w:tc>
          <w:tcPr>
            <w:tcW w:w="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autoSpaceDE/>
              <w:autoSpaceDN/>
              <w:bidi w:val="0"/>
              <w:adjustRightInd/>
              <w:snapToGrid/>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autoSpaceDE/>
              <w:autoSpaceDN/>
              <w:bidi w:val="0"/>
              <w:adjustRightInd/>
              <w:snapToGrid/>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9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autoSpaceDE/>
              <w:autoSpaceDN/>
              <w:bidi w:val="0"/>
              <w:adjustRightInd/>
              <w:snapToGrid/>
              <w:spacing w:line="240" w:lineRule="auto"/>
              <w:jc w:val="center"/>
              <w:textAlignment w:val="center"/>
              <w:rPr>
                <w:rFonts w:hint="default" w:ascii="宋体" w:hAnsi="宋体" w:eastAsia="宋体" w:cs="宋体"/>
                <w:b/>
                <w:bCs/>
                <w:i w:val="0"/>
                <w:iCs w:val="0"/>
                <w:color w:val="000000"/>
                <w:sz w:val="21"/>
                <w:szCs w:val="21"/>
                <w:u w:val="none"/>
                <w:lang w:val="en-US"/>
              </w:rPr>
            </w:pPr>
            <w:r>
              <w:rPr>
                <w:rFonts w:hint="eastAsia" w:ascii="宋体" w:hAnsi="宋体" w:cs="宋体"/>
                <w:b/>
                <w:bCs/>
                <w:i w:val="0"/>
                <w:iCs w:val="0"/>
                <w:color w:val="000000"/>
                <w:kern w:val="0"/>
                <w:sz w:val="21"/>
                <w:szCs w:val="21"/>
                <w:u w:val="none"/>
                <w:lang w:val="en-US" w:eastAsia="zh-CN" w:bidi="ar"/>
              </w:rPr>
              <w:t>控制</w:t>
            </w:r>
            <w:r>
              <w:rPr>
                <w:rFonts w:hint="eastAsia" w:ascii="宋体" w:hAnsi="宋体" w:eastAsia="宋体" w:cs="宋体"/>
                <w:b/>
                <w:bCs/>
                <w:i w:val="0"/>
                <w:iCs w:val="0"/>
                <w:color w:val="000000"/>
                <w:kern w:val="0"/>
                <w:sz w:val="21"/>
                <w:szCs w:val="21"/>
                <w:u w:val="none"/>
                <w:lang w:val="en-US" w:eastAsia="zh-CN" w:bidi="ar"/>
              </w:rPr>
              <w:t>单价</w:t>
            </w:r>
            <w:r>
              <w:rPr>
                <w:rFonts w:hint="eastAsia" w:ascii="宋体" w:hAnsi="宋体" w:cs="宋体"/>
                <w:b/>
                <w:bCs/>
                <w:i w:val="0"/>
                <w:iCs w:val="0"/>
                <w:color w:val="000000"/>
                <w:kern w:val="0"/>
                <w:sz w:val="21"/>
                <w:szCs w:val="21"/>
                <w:u w:val="none"/>
                <w:lang w:val="en-US" w:eastAsia="zh-CN" w:bidi="ar"/>
              </w:rPr>
              <w:t>（元）</w:t>
            </w:r>
          </w:p>
        </w:tc>
        <w:tc>
          <w:tcPr>
            <w:tcW w:w="9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autoSpaceDE/>
              <w:autoSpaceDN/>
              <w:bidi w:val="0"/>
              <w:adjustRightInd/>
              <w:snapToGrid/>
              <w:spacing w:line="240" w:lineRule="auto"/>
              <w:jc w:val="center"/>
              <w:textAlignment w:val="center"/>
              <w:rPr>
                <w:rFonts w:hint="default" w:ascii="宋体" w:hAnsi="宋体" w:eastAsia="宋体" w:cs="宋体"/>
                <w:b/>
                <w:bCs/>
                <w:i w:val="0"/>
                <w:iCs w:val="0"/>
                <w:color w:val="000000"/>
                <w:sz w:val="21"/>
                <w:szCs w:val="21"/>
                <w:u w:val="none"/>
                <w:lang w:val="en-US"/>
              </w:rPr>
            </w:pPr>
            <w:r>
              <w:rPr>
                <w:rFonts w:hint="eastAsia" w:ascii="宋体" w:hAnsi="宋体" w:cs="宋体"/>
                <w:b/>
                <w:bCs/>
                <w:i w:val="0"/>
                <w:iCs w:val="0"/>
                <w:color w:val="000000"/>
                <w:kern w:val="0"/>
                <w:sz w:val="21"/>
                <w:szCs w:val="21"/>
                <w:u w:val="none"/>
                <w:lang w:val="en-US" w:eastAsia="zh-CN" w:bidi="ar"/>
              </w:rPr>
              <w:t>合计金额（元）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autoSpaceDE/>
              <w:autoSpaceDN/>
              <w:bidi w:val="0"/>
              <w:adjustRightInd/>
              <w:snapToGrid/>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autoSpaceDE/>
              <w:autoSpaceDN/>
              <w:bidi w:val="0"/>
              <w:adjustRightInd/>
              <w:snapToGrid/>
              <w:spacing w:line="240" w:lineRule="auto"/>
              <w:jc w:val="center"/>
              <w:textAlignment w:val="center"/>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水打沟治理服务</w:t>
            </w:r>
          </w:p>
        </w:tc>
        <w:tc>
          <w:tcPr>
            <w:tcW w:w="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autoSpaceDE/>
              <w:autoSpaceDN/>
              <w:bidi w:val="0"/>
              <w:adjustRightInd/>
              <w:snapToGrid/>
              <w:spacing w:line="240" w:lineRule="auto"/>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0"/>
                <w:sz w:val="21"/>
                <w:szCs w:val="21"/>
                <w:u w:val="none"/>
                <w:lang w:val="en-US" w:eastAsia="zh-CN" w:bidi="ar"/>
              </w:rPr>
              <w:t>项</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autoSpaceDE/>
              <w:autoSpaceDN/>
              <w:bidi w:val="0"/>
              <w:adjustRightInd/>
              <w:snapToGrid/>
              <w:spacing w:line="240" w:lineRule="auto"/>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2"/>
                <w:sz w:val="21"/>
                <w:szCs w:val="21"/>
                <w:u w:val="none"/>
                <w:lang w:val="en-US" w:eastAsia="zh-CN" w:bidi="ar-SA"/>
              </w:rPr>
              <w:t>1</w:t>
            </w:r>
          </w:p>
        </w:tc>
        <w:tc>
          <w:tcPr>
            <w:tcW w:w="9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autoSpaceDE/>
              <w:autoSpaceDN/>
              <w:bidi w:val="0"/>
              <w:adjustRightInd/>
              <w:snapToGrid/>
              <w:spacing w:line="240" w:lineRule="auto"/>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116,645.92</w:t>
            </w:r>
          </w:p>
        </w:tc>
        <w:tc>
          <w:tcPr>
            <w:tcW w:w="9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autoSpaceDE/>
              <w:autoSpaceDN/>
              <w:bidi w:val="0"/>
              <w:adjustRightInd/>
              <w:snapToGrid/>
              <w:spacing w:line="240" w:lineRule="auto"/>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116,645.92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1" w:hRule="atLeast"/>
        </w:trPr>
        <w:tc>
          <w:tcPr>
            <w:tcW w:w="313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autoSpaceDE/>
              <w:autoSpaceDN/>
              <w:bidi w:val="0"/>
              <w:adjustRightInd/>
              <w:snapToGrid/>
              <w:spacing w:line="240" w:lineRule="auto"/>
              <w:jc w:val="center"/>
              <w:rPr>
                <w:rFonts w:hint="eastAsia" w:ascii="宋体" w:hAnsi="宋体" w:eastAsia="宋体" w:cs="宋体"/>
                <w:i w:val="0"/>
                <w:iCs w:val="0"/>
                <w:color w:val="000000"/>
                <w:sz w:val="21"/>
                <w:szCs w:val="21"/>
                <w:u w:val="none"/>
              </w:rPr>
            </w:pPr>
            <w:r>
              <w:rPr>
                <w:rFonts w:hint="eastAsia" w:ascii="宋体" w:hAnsi="宋体" w:cs="宋体"/>
                <w:b/>
                <w:bCs/>
                <w:i w:val="0"/>
                <w:iCs w:val="0"/>
                <w:color w:val="000000"/>
                <w:kern w:val="0"/>
                <w:sz w:val="21"/>
                <w:szCs w:val="21"/>
                <w:u w:val="none"/>
                <w:lang w:val="en-US" w:eastAsia="zh-CN" w:bidi="ar"/>
              </w:rPr>
              <w:t>采购预算（含税等一切费用）</w:t>
            </w:r>
          </w:p>
        </w:tc>
        <w:tc>
          <w:tcPr>
            <w:tcW w:w="18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autoSpaceDE/>
              <w:autoSpaceDN/>
              <w:bidi w:val="0"/>
              <w:adjustRightInd/>
              <w:snapToGrid/>
              <w:spacing w:line="240" w:lineRule="auto"/>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b/>
                <w:bCs/>
                <w:i w:val="0"/>
                <w:iCs w:val="0"/>
                <w:color w:val="000000"/>
                <w:kern w:val="0"/>
                <w:sz w:val="21"/>
                <w:szCs w:val="21"/>
                <w:u w:val="none"/>
                <w:lang w:val="en-US" w:eastAsia="zh-CN" w:bidi="ar"/>
              </w:rPr>
              <w:t>116,645.92元</w:t>
            </w:r>
          </w:p>
        </w:tc>
      </w:tr>
    </w:tbl>
    <w:p>
      <w:pPr>
        <w:widowControl/>
        <w:spacing w:line="240" w:lineRule="auto"/>
        <w:jc w:val="left"/>
        <w:rPr>
          <w:rFonts w:hint="eastAsia" w:ascii="宋体" w:hAnsi="宋体"/>
          <w:b/>
          <w:color w:val="auto"/>
          <w:sz w:val="24"/>
          <w:highlight w:val="none"/>
          <w:lang w:val="en-US" w:eastAsia="zh-CN"/>
        </w:rPr>
      </w:pPr>
    </w:p>
    <w:p>
      <w:pPr>
        <w:widowControl/>
        <w:spacing w:line="240" w:lineRule="auto"/>
        <w:jc w:val="left"/>
        <w:rPr>
          <w:rFonts w:hint="eastAsia" w:ascii="宋体" w:hAnsi="宋体"/>
          <w:b/>
          <w:color w:val="auto"/>
          <w:sz w:val="24"/>
          <w:highlight w:val="none"/>
          <w:lang w:val="en-US" w:eastAsia="zh-CN"/>
        </w:rPr>
      </w:pPr>
    </w:p>
    <w:p>
      <w:pPr>
        <w:widowControl/>
        <w:spacing w:line="240" w:lineRule="auto"/>
        <w:jc w:val="left"/>
        <w:rPr>
          <w:rFonts w:hint="eastAsia" w:ascii="宋体" w:hAnsi="宋体"/>
          <w:b/>
          <w:color w:val="auto"/>
          <w:sz w:val="24"/>
          <w:highlight w:val="none"/>
          <w:lang w:val="en-US" w:eastAsia="zh-CN"/>
        </w:rPr>
      </w:pPr>
      <w:r>
        <w:rPr>
          <w:rFonts w:hint="eastAsia" w:ascii="宋体" w:hAnsi="宋体"/>
          <w:b/>
          <w:color w:val="auto"/>
          <w:sz w:val="24"/>
          <w:highlight w:val="none"/>
          <w:lang w:val="en-US" w:eastAsia="zh-CN"/>
        </w:rPr>
        <w:t>Ⅱ、详细服务需求：</w:t>
      </w:r>
    </w:p>
    <w:p>
      <w:pPr>
        <w:pStyle w:val="2"/>
        <w:rPr>
          <w:rFonts w:hint="default"/>
          <w:lang w:val="en-US" w:eastAsia="zh-CN"/>
        </w:rPr>
      </w:pPr>
    </w:p>
    <w:p>
      <w:pPr>
        <w:pStyle w:val="2"/>
        <w:rPr>
          <w:rFonts w:hint="default" w:ascii="宋体" w:hAnsi="宋体" w:eastAsia="宋体" w:cs="Times New Roman"/>
          <w:kern w:val="2"/>
          <w:sz w:val="24"/>
          <w:szCs w:val="24"/>
          <w:lang w:val="en-US" w:eastAsia="zh-CN" w:bidi="ar-SA"/>
        </w:rPr>
      </w:pPr>
      <w:r>
        <w:rPr>
          <w:rFonts w:hint="default" w:ascii="宋体" w:hAnsi="宋体" w:eastAsia="宋体" w:cs="Times New Roman"/>
          <w:kern w:val="2"/>
          <w:sz w:val="24"/>
          <w:szCs w:val="24"/>
          <w:lang w:val="en-US" w:eastAsia="zh-CN" w:bidi="ar-SA"/>
        </w:rPr>
        <w:t>幸福村水打沟治理1500米，沟深3.5米，沟宽8.5米，土方外运1000立方米。</w:t>
      </w:r>
    </w:p>
    <w:p>
      <w:pPr>
        <w:pStyle w:val="3"/>
        <w:rPr>
          <w:rFonts w:hint="default"/>
          <w:lang w:val="en-US" w:eastAsia="zh-CN"/>
        </w:rPr>
      </w:pPr>
    </w:p>
    <w:p>
      <w:pPr>
        <w:rPr>
          <w:rFonts w:hint="default"/>
          <w:lang w:val="en-US" w:eastAsia="zh-CN"/>
        </w:rPr>
      </w:pPr>
    </w:p>
    <w:p>
      <w:pPr>
        <w:numPr>
          <w:ilvl w:val="0"/>
          <w:numId w:val="0"/>
        </w:numPr>
        <w:snapToGrid w:val="0"/>
        <w:ind w:leftChars="0" w:right="-1" w:rightChars="0"/>
        <w:rPr>
          <w:rFonts w:hint="eastAsia" w:ascii="宋体" w:hAnsi="宋体"/>
          <w:b/>
          <w:color w:val="auto"/>
          <w:sz w:val="24"/>
          <w:highlight w:val="none"/>
          <w:lang w:eastAsia="zh-CN"/>
        </w:rPr>
      </w:pPr>
      <w:r>
        <w:rPr>
          <w:rFonts w:hint="eastAsia" w:ascii="宋体" w:hAnsi="宋体"/>
          <w:b/>
          <w:color w:val="auto"/>
          <w:sz w:val="24"/>
          <w:highlight w:val="none"/>
        </w:rPr>
        <w:t>注：以上</w:t>
      </w:r>
      <w:r>
        <w:rPr>
          <w:rFonts w:hint="eastAsia" w:ascii="宋体" w:hAnsi="宋体"/>
          <w:b/>
          <w:color w:val="auto"/>
          <w:sz w:val="24"/>
          <w:highlight w:val="none"/>
          <w:lang w:val="en-US" w:eastAsia="zh-CN"/>
        </w:rPr>
        <w:t>服务</w:t>
      </w:r>
      <w:r>
        <w:rPr>
          <w:rFonts w:hint="eastAsia" w:ascii="宋体" w:hAnsi="宋体"/>
          <w:b/>
          <w:color w:val="auto"/>
          <w:sz w:val="24"/>
          <w:highlight w:val="none"/>
        </w:rPr>
        <w:t>符合国家及行业现行标准。进入报价环节且出价的意向供应商即视为完全同意并响应采购公告、采购文件的全部内容，无任何负偏离。成交供应商所供</w:t>
      </w:r>
      <w:r>
        <w:rPr>
          <w:rFonts w:hint="eastAsia" w:ascii="宋体" w:hAnsi="宋体"/>
          <w:b/>
          <w:color w:val="auto"/>
          <w:sz w:val="24"/>
          <w:highlight w:val="none"/>
          <w:lang w:val="en-US" w:eastAsia="zh-CN"/>
        </w:rPr>
        <w:t>服务</w:t>
      </w:r>
      <w:r>
        <w:rPr>
          <w:rFonts w:hint="eastAsia" w:ascii="宋体" w:hAnsi="宋体"/>
          <w:b/>
          <w:color w:val="auto"/>
          <w:sz w:val="24"/>
          <w:highlight w:val="none"/>
        </w:rPr>
        <w:t>必须实质性满足采购公告、采购文件的全部需求，若不满足上述要求，其采购保证金将不予退还并作为违约金，代理机构留取成交服务费后，剩余部分违约金转至采购人指定账户。若未按采购文件要求或未完全满足采购文件要求的，将会列入采购人诚信评价体系。对意向供应商失信行为的惩戒措施按采购人企业管理制度及</w:t>
      </w:r>
      <w:r>
        <w:rPr>
          <w:rFonts w:hint="eastAsia" w:ascii="宋体" w:hAnsi="宋体"/>
          <w:b/>
          <w:color w:val="auto"/>
          <w:sz w:val="24"/>
          <w:highlight w:val="none"/>
          <w:lang w:eastAsia="zh-CN"/>
        </w:rPr>
        <w:t>黑龙江农村产权交易中心</w:t>
      </w:r>
      <w:r>
        <w:rPr>
          <w:rFonts w:hint="eastAsia" w:ascii="宋体" w:hAnsi="宋体"/>
          <w:b/>
          <w:color w:val="auto"/>
          <w:sz w:val="24"/>
          <w:highlight w:val="none"/>
        </w:rPr>
        <w:t>的相关规定执行</w:t>
      </w:r>
      <w:r>
        <w:rPr>
          <w:rFonts w:hint="eastAsia" w:ascii="宋体" w:hAnsi="宋体"/>
          <w:b/>
          <w:color w:val="auto"/>
          <w:sz w:val="24"/>
          <w:highlight w:val="none"/>
          <w:lang w:eastAsia="zh-CN"/>
        </w:rPr>
        <w:t>。</w:t>
      </w:r>
    </w:p>
    <w:p>
      <w:pPr>
        <w:rPr>
          <w:rFonts w:hint="eastAsia" w:ascii="宋体" w:hAnsi="宋体"/>
          <w:b/>
          <w:color w:val="auto"/>
          <w:sz w:val="24"/>
          <w:highlight w:val="none"/>
          <w:lang w:eastAsia="zh-CN"/>
        </w:rPr>
      </w:pPr>
      <w:r>
        <w:rPr>
          <w:rFonts w:hint="eastAsia" w:ascii="宋体" w:hAnsi="宋体"/>
          <w:b/>
          <w:color w:val="auto"/>
          <w:sz w:val="24"/>
          <w:highlight w:val="none"/>
          <w:lang w:eastAsia="zh-CN"/>
        </w:rPr>
        <w:br w:type="page"/>
      </w:r>
    </w:p>
    <w:bookmarkEnd w:id="109"/>
    <w:bookmarkEnd w:id="110"/>
    <w:bookmarkEnd w:id="111"/>
    <w:bookmarkEnd w:id="112"/>
    <w:bookmarkEnd w:id="113"/>
    <w:p>
      <w:pPr>
        <w:spacing w:before="120" w:after="120"/>
        <w:jc w:val="center"/>
        <w:outlineLvl w:val="0"/>
        <w:rPr>
          <w:rFonts w:ascii="宋体" w:hAnsi="宋体"/>
          <w:b/>
          <w:sz w:val="32"/>
          <w:szCs w:val="32"/>
        </w:rPr>
        <w:sectPr>
          <w:pgSz w:w="11906" w:h="16838"/>
          <w:pgMar w:top="1701" w:right="1418" w:bottom="1418" w:left="1701" w:header="1091" w:footer="753" w:gutter="0"/>
          <w:pgNumType w:fmt="decimal"/>
          <w:cols w:space="425" w:num="1"/>
          <w:docGrid w:linePitch="312" w:charSpace="0"/>
        </w:sectPr>
      </w:pPr>
      <w:bookmarkStart w:id="115" w:name="_Toc32495"/>
      <w:r>
        <w:rPr>
          <w:rFonts w:hint="eastAsia" w:ascii="宋体" w:hAnsi="宋体"/>
          <w:b/>
          <w:sz w:val="32"/>
          <w:szCs w:val="32"/>
        </w:rPr>
        <w:t>第</w:t>
      </w:r>
      <w:r>
        <w:rPr>
          <w:rFonts w:hint="eastAsia" w:ascii="宋体" w:hAnsi="宋体"/>
          <w:b/>
          <w:sz w:val="32"/>
          <w:szCs w:val="32"/>
          <w:lang w:val="en-US" w:eastAsia="zh-CN"/>
        </w:rPr>
        <w:t>五</w:t>
      </w:r>
      <w:r>
        <w:rPr>
          <w:rFonts w:hint="eastAsia" w:ascii="宋体" w:hAnsi="宋体"/>
          <w:b/>
          <w:sz w:val="32"/>
          <w:szCs w:val="32"/>
        </w:rPr>
        <w:t>章  供应商竞价指南</w:t>
      </w:r>
      <w:bookmarkEnd w:id="115"/>
    </w:p>
    <w:p>
      <w:pPr>
        <w:pStyle w:val="2"/>
      </w:pPr>
    </w:p>
    <w:p>
      <w:pPr>
        <w:jc w:val="center"/>
        <w:rPr>
          <w:rFonts w:ascii="宋体" w:hAnsi="宋体" w:cs="宋体"/>
          <w:b/>
          <w:sz w:val="44"/>
          <w:szCs w:val="44"/>
        </w:rPr>
      </w:pPr>
      <w:r>
        <w:rPr>
          <w:rFonts w:hint="eastAsia" w:ascii="宋体" w:hAnsi="宋体" w:cs="宋体"/>
          <w:b/>
          <w:sz w:val="44"/>
          <w:szCs w:val="44"/>
        </w:rPr>
        <w:t>供应商竞价指南</w:t>
      </w:r>
    </w:p>
    <w:p>
      <w:pPr>
        <w:rPr>
          <w:rFonts w:ascii="宋体" w:hAnsi="宋体" w:cs="宋体"/>
          <w:sz w:val="24"/>
        </w:rPr>
      </w:pPr>
      <w:r>
        <w:rPr>
          <w:rFonts w:hint="eastAsia" w:ascii="宋体" w:hAnsi="宋体" w:cs="宋体"/>
          <w:sz w:val="24"/>
        </w:rPr>
        <w:t>第一步：进入黑龙江阳光采购服务平台网站（www.ljygcg.com），点击“会员登录”。</w:t>
      </w:r>
    </w:p>
    <w:p>
      <w:pPr>
        <w:rPr>
          <w:rFonts w:ascii="宋体" w:hAnsi="宋体" w:cs="宋体"/>
        </w:rPr>
      </w:pPr>
      <w:r>
        <w:rPr>
          <w:rFonts w:hint="eastAsia" w:ascii="宋体" w:hAnsi="宋体" w:cs="宋体"/>
        </w:rPr>
        <w:drawing>
          <wp:inline distT="0" distB="0" distL="0" distR="0">
            <wp:extent cx="5276850" cy="1828800"/>
            <wp:effectExtent l="0" t="0" r="0" b="0"/>
            <wp:docPr id="7" name="图片 7" descr="1578539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7853961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6850" cy="1828800"/>
                    </a:xfrm>
                    <a:prstGeom prst="rect">
                      <a:avLst/>
                    </a:prstGeom>
                    <a:noFill/>
                    <a:ln>
                      <a:noFill/>
                    </a:ln>
                  </pic:spPr>
                </pic:pic>
              </a:graphicData>
            </a:graphic>
          </wp:inline>
        </w:drawing>
      </w:r>
    </w:p>
    <w:p>
      <w:pPr>
        <w:rPr>
          <w:rFonts w:ascii="宋体" w:hAnsi="宋体" w:cs="宋体"/>
          <w:sz w:val="24"/>
        </w:rPr>
      </w:pPr>
    </w:p>
    <w:p>
      <w:pPr>
        <w:rPr>
          <w:rFonts w:ascii="宋体" w:hAnsi="宋体" w:cs="宋体"/>
        </w:rPr>
      </w:pPr>
      <w:r>
        <w:rPr>
          <w:rFonts w:hint="eastAsia" w:ascii="宋体" w:hAnsi="宋体" w:cs="宋体"/>
          <w:sz w:val="24"/>
        </w:rPr>
        <w:t>第二步：点击左侧“开标评标”中“最低价竞价”，找到要竞价的项目，点击“报价”</w:t>
      </w:r>
    </w:p>
    <w:p>
      <w:pPr>
        <w:rPr>
          <w:rFonts w:ascii="宋体" w:hAnsi="宋体" w:cs="宋体"/>
        </w:rPr>
      </w:pPr>
      <w:r>
        <w:rPr>
          <w:rFonts w:hint="eastAsia" w:ascii="宋体" w:hAnsi="宋体" w:cs="宋体"/>
        </w:rPr>
        <w:drawing>
          <wp:inline distT="0" distB="0" distL="0" distR="0">
            <wp:extent cx="5276850" cy="2400300"/>
            <wp:effectExtent l="0" t="0" r="0" b="0"/>
            <wp:docPr id="6" name="图片 6" descr="1578535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7853563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6850" cy="2400300"/>
                    </a:xfrm>
                    <a:prstGeom prst="rect">
                      <a:avLst/>
                    </a:prstGeom>
                    <a:noFill/>
                    <a:ln>
                      <a:noFill/>
                    </a:ln>
                  </pic:spPr>
                </pic:pic>
              </a:graphicData>
            </a:graphic>
          </wp:inline>
        </w:drawing>
      </w:r>
    </w:p>
    <w:p>
      <w:pPr>
        <w:rPr>
          <w:rFonts w:ascii="宋体" w:hAnsi="宋体" w:cs="宋体"/>
          <w:sz w:val="24"/>
        </w:rPr>
      </w:pPr>
    </w:p>
    <w:p>
      <w:pPr>
        <w:rPr>
          <w:rFonts w:ascii="宋体" w:hAnsi="宋体" w:cs="宋体"/>
          <w:sz w:val="24"/>
        </w:rPr>
      </w:pPr>
      <w:r>
        <w:rPr>
          <w:rFonts w:hint="eastAsia" w:ascii="宋体" w:hAnsi="宋体" w:cs="宋体"/>
          <w:sz w:val="24"/>
        </w:rPr>
        <w:t>点击要竞价的项目，仔细阅读“电子竞价风险告知及接受确认书”，点击“同意”。</w:t>
      </w:r>
    </w:p>
    <w:p>
      <w:pPr>
        <w:rPr>
          <w:rFonts w:ascii="宋体" w:hAnsi="宋体" w:cs="宋体"/>
        </w:rPr>
      </w:pPr>
      <w:r>
        <w:rPr>
          <w:rFonts w:hint="eastAsia" w:ascii="宋体" w:hAnsi="宋体" w:cs="宋体"/>
        </w:rPr>
        <w:drawing>
          <wp:inline distT="0" distB="0" distL="0" distR="0">
            <wp:extent cx="5276850" cy="1514475"/>
            <wp:effectExtent l="0" t="0" r="0" b="0"/>
            <wp:docPr id="5" name="图片 5" descr="1578535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7853567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6850" cy="1514475"/>
                    </a:xfrm>
                    <a:prstGeom prst="rect">
                      <a:avLst/>
                    </a:prstGeom>
                    <a:noFill/>
                    <a:ln>
                      <a:noFill/>
                    </a:ln>
                  </pic:spPr>
                </pic:pic>
              </a:graphicData>
            </a:graphic>
          </wp:inline>
        </w:drawing>
      </w:r>
    </w:p>
    <w:p>
      <w:pPr>
        <w:rPr>
          <w:rFonts w:ascii="宋体" w:hAnsi="宋体" w:cs="宋体"/>
        </w:rPr>
        <w:sectPr>
          <w:pgSz w:w="11906" w:h="16838"/>
          <w:pgMar w:top="992" w:right="1417" w:bottom="1417" w:left="1701" w:header="1088" w:footer="754" w:gutter="0"/>
          <w:pgNumType w:fmt="decimal"/>
          <w:cols w:space="0" w:num="1"/>
          <w:docGrid w:linePitch="312" w:charSpace="0"/>
        </w:sectPr>
      </w:pPr>
    </w:p>
    <w:p>
      <w:pPr>
        <w:rPr>
          <w:rFonts w:ascii="宋体" w:hAnsi="宋体" w:cs="宋体"/>
          <w:sz w:val="24"/>
        </w:rPr>
      </w:pPr>
      <w:r>
        <w:rPr>
          <w:rFonts w:hint="eastAsia" w:ascii="宋体" w:hAnsi="宋体" w:cs="宋体"/>
          <w:sz w:val="24"/>
        </w:rPr>
        <w:t>第三步：首先进入自由竞价期，点击“报低价”旁下拉菜单，选择减价倍数，点击“发送报价”。</w:t>
      </w:r>
    </w:p>
    <w:p>
      <w:pPr>
        <w:rPr>
          <w:rFonts w:ascii="宋体" w:hAnsi="宋体" w:cs="宋体"/>
        </w:rPr>
      </w:pPr>
      <w:r>
        <w:rPr>
          <w:rFonts w:hint="eastAsia" w:ascii="宋体" w:hAnsi="宋体" w:cs="宋体"/>
        </w:rPr>
        <w:drawing>
          <wp:inline distT="0" distB="0" distL="0" distR="0">
            <wp:extent cx="5267325" cy="2647950"/>
            <wp:effectExtent l="0" t="0" r="0" b="0"/>
            <wp:docPr id="2" name="图片 2" descr="1578535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7853574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67325" cy="2647950"/>
                    </a:xfrm>
                    <a:prstGeom prst="rect">
                      <a:avLst/>
                    </a:prstGeom>
                    <a:noFill/>
                    <a:ln>
                      <a:noFill/>
                    </a:ln>
                  </pic:spPr>
                </pic:pic>
              </a:graphicData>
            </a:graphic>
          </wp:inline>
        </w:drawing>
      </w:r>
      <w:r>
        <w:rPr>
          <w:rFonts w:hint="eastAsia" w:ascii="宋体" w:hAnsi="宋体" w:cs="宋体"/>
        </w:rPr>
        <w:drawing>
          <wp:inline distT="0" distB="0" distL="0" distR="0">
            <wp:extent cx="5267325" cy="2203450"/>
            <wp:effectExtent l="0" t="0" r="0" b="0"/>
            <wp:docPr id="3" name="图片 3" descr="1578535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7853582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67325" cy="2203450"/>
                    </a:xfrm>
                    <a:prstGeom prst="rect">
                      <a:avLst/>
                    </a:prstGeom>
                    <a:noFill/>
                    <a:ln>
                      <a:noFill/>
                    </a:ln>
                  </pic:spPr>
                </pic:pic>
              </a:graphicData>
            </a:graphic>
          </wp:inline>
        </w:drawing>
      </w:r>
    </w:p>
    <w:p>
      <w:pPr>
        <w:rPr>
          <w:rFonts w:ascii="宋体" w:hAnsi="宋体" w:cs="宋体"/>
          <w:sz w:val="24"/>
        </w:rPr>
      </w:pPr>
      <w:r>
        <w:rPr>
          <w:rFonts w:hint="eastAsia" w:ascii="宋体" w:hAnsi="宋体" w:cs="宋体"/>
          <w:sz w:val="24"/>
        </w:rPr>
        <w:t>结束时间为红底框时，进入限时报价环节。</w:t>
      </w:r>
    </w:p>
    <w:p>
      <w:pPr>
        <w:rPr>
          <w:rFonts w:ascii="宋体" w:hAnsi="宋体" w:cs="宋体"/>
        </w:rPr>
      </w:pPr>
      <w:r>
        <w:rPr>
          <w:rFonts w:hint="eastAsia" w:ascii="宋体" w:hAnsi="宋体" w:cs="宋体"/>
        </w:rPr>
        <w:drawing>
          <wp:inline distT="0" distB="0" distL="0" distR="0">
            <wp:extent cx="5267325" cy="2647950"/>
            <wp:effectExtent l="0" t="0" r="0" b="0"/>
            <wp:docPr id="8" name="图片 8" descr="1578537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7853703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67325" cy="2647950"/>
                    </a:xfrm>
                    <a:prstGeom prst="rect">
                      <a:avLst/>
                    </a:prstGeom>
                    <a:noFill/>
                    <a:ln>
                      <a:noFill/>
                    </a:ln>
                  </pic:spPr>
                </pic:pic>
              </a:graphicData>
            </a:graphic>
          </wp:inline>
        </w:drawing>
      </w:r>
    </w:p>
    <w:p>
      <w:r>
        <w:br w:type="page"/>
      </w:r>
    </w:p>
    <w:p>
      <w:pPr>
        <w:spacing w:before="120" w:after="120"/>
        <w:jc w:val="center"/>
        <w:outlineLvl w:val="0"/>
        <w:rPr>
          <w:rFonts w:hint="eastAsia" w:ascii="宋体" w:hAnsi="宋体" w:eastAsia="宋体" w:cs="Times New Roman"/>
          <w:b/>
          <w:sz w:val="32"/>
          <w:szCs w:val="32"/>
        </w:rPr>
      </w:pPr>
      <w:bookmarkStart w:id="116" w:name="_Toc15724"/>
      <w:r>
        <w:rPr>
          <w:rFonts w:hint="eastAsia" w:ascii="宋体" w:hAnsi="宋体" w:eastAsia="宋体" w:cs="Times New Roman"/>
          <w:b/>
          <w:sz w:val="32"/>
          <w:szCs w:val="32"/>
          <w:lang w:val="en-US" w:eastAsia="zh-CN"/>
        </w:rPr>
        <w:t xml:space="preserve">第六章 </w:t>
      </w:r>
      <w:r>
        <w:rPr>
          <w:rFonts w:hint="eastAsia" w:ascii="宋体" w:hAnsi="宋体" w:eastAsia="宋体" w:cs="Times New Roman"/>
          <w:b/>
          <w:sz w:val="32"/>
          <w:szCs w:val="32"/>
        </w:rPr>
        <w:t>开具</w:t>
      </w:r>
      <w:r>
        <w:rPr>
          <w:rFonts w:hint="eastAsia" w:ascii="宋体" w:hAnsi="宋体" w:eastAsia="宋体" w:cs="Times New Roman"/>
          <w:b/>
          <w:sz w:val="32"/>
          <w:szCs w:val="32"/>
          <w:lang w:val="en-US" w:eastAsia="zh-CN"/>
        </w:rPr>
        <w:t>服务</w:t>
      </w:r>
      <w:r>
        <w:rPr>
          <w:rFonts w:hint="eastAsia" w:ascii="宋体" w:hAnsi="宋体" w:eastAsia="宋体" w:cs="Times New Roman"/>
          <w:b/>
          <w:sz w:val="32"/>
          <w:szCs w:val="32"/>
        </w:rPr>
        <w:t>费发票所需信息</w:t>
      </w:r>
      <w:bookmarkEnd w:id="116"/>
    </w:p>
    <w:p>
      <w:pPr>
        <w:ind w:right="386" w:rightChars="184"/>
        <w:jc w:val="left"/>
        <w:rPr>
          <w:b/>
          <w:color w:val="auto"/>
          <w:sz w:val="24"/>
          <w:highlight w:val="none"/>
        </w:rPr>
      </w:pPr>
      <w:r>
        <w:rPr>
          <w:rFonts w:hint="eastAsia"/>
          <w:b/>
          <w:color w:val="auto"/>
          <w:sz w:val="24"/>
          <w:highlight w:val="none"/>
        </w:rPr>
        <w:t>注：意向供应商请在开标/竞价截止时间后，将以下开票信息表电子版发送至指定邮箱。</w:t>
      </w:r>
    </w:p>
    <w:p>
      <w:pPr>
        <w:jc w:val="left"/>
        <w:rPr>
          <w:b/>
          <w:color w:val="auto"/>
          <w:sz w:val="24"/>
          <w:highlight w:val="none"/>
        </w:rPr>
      </w:pPr>
    </w:p>
    <w:tbl>
      <w:tblPr>
        <w:tblStyle w:val="27"/>
        <w:tblW w:w="8364" w:type="dxa"/>
        <w:tblInd w:w="108" w:type="dxa"/>
        <w:tblLayout w:type="fixed"/>
        <w:tblCellMar>
          <w:top w:w="0" w:type="dxa"/>
          <w:left w:w="108" w:type="dxa"/>
          <w:bottom w:w="0" w:type="dxa"/>
          <w:right w:w="108" w:type="dxa"/>
        </w:tblCellMar>
      </w:tblPr>
      <w:tblGrid>
        <w:gridCol w:w="1080"/>
        <w:gridCol w:w="1628"/>
        <w:gridCol w:w="1163"/>
        <w:gridCol w:w="4493"/>
      </w:tblGrid>
      <w:tr>
        <w:tblPrEx>
          <w:tblCellMar>
            <w:top w:w="0" w:type="dxa"/>
            <w:left w:w="108" w:type="dxa"/>
            <w:bottom w:w="0" w:type="dxa"/>
            <w:right w:w="108" w:type="dxa"/>
          </w:tblCellMar>
        </w:tblPrEx>
        <w:trPr>
          <w:trHeight w:val="443" w:hRule="atLeast"/>
        </w:trPr>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项目编号</w:t>
            </w:r>
          </w:p>
        </w:tc>
        <w:tc>
          <w:tcPr>
            <w:tcW w:w="1628" w:type="dxa"/>
            <w:tcBorders>
              <w:top w:val="single" w:color="auto" w:sz="4" w:space="0"/>
              <w:left w:val="nil"/>
              <w:bottom w:val="single" w:color="auto" w:sz="4" w:space="0"/>
              <w:right w:val="single" w:color="auto" w:sz="4" w:space="0"/>
            </w:tcBorders>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rPr>
              <w:t>0222FW20230299</w:t>
            </w:r>
          </w:p>
        </w:tc>
        <w:tc>
          <w:tcPr>
            <w:tcW w:w="1163" w:type="dxa"/>
            <w:tcBorders>
              <w:top w:val="single" w:color="auto" w:sz="4" w:space="0"/>
              <w:left w:val="nil"/>
              <w:bottom w:val="single" w:color="auto" w:sz="4" w:space="0"/>
              <w:right w:val="single" w:color="auto" w:sz="4" w:space="0"/>
            </w:tcBorders>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项目名称</w:t>
            </w:r>
          </w:p>
        </w:tc>
        <w:tc>
          <w:tcPr>
            <w:tcW w:w="4493" w:type="dxa"/>
            <w:tcBorders>
              <w:top w:val="single" w:color="auto" w:sz="4" w:space="0"/>
              <w:left w:val="nil"/>
              <w:bottom w:val="single" w:color="auto" w:sz="4" w:space="0"/>
              <w:right w:val="single" w:color="auto" w:sz="4" w:space="0"/>
            </w:tcBorders>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cs="宋体"/>
                <w:color w:val="auto"/>
                <w:kern w:val="0"/>
                <w:sz w:val="20"/>
                <w:szCs w:val="20"/>
                <w:highlight w:val="none"/>
                <w:lang w:eastAsia="zh-CN"/>
              </w:rPr>
              <w:t>五大连池市建设乡幸福村股份经济合作社水打沟治理服务项目</w:t>
            </w:r>
          </w:p>
        </w:tc>
      </w:tr>
      <w:tr>
        <w:tblPrEx>
          <w:tblCellMar>
            <w:top w:w="0" w:type="dxa"/>
            <w:left w:w="108" w:type="dxa"/>
            <w:bottom w:w="0" w:type="dxa"/>
            <w:right w:w="108" w:type="dxa"/>
          </w:tblCellMar>
        </w:tblPrEx>
        <w:trPr>
          <w:trHeight w:val="420" w:hRule="atLeast"/>
        </w:trPr>
        <w:tc>
          <w:tcPr>
            <w:tcW w:w="10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资金用途</w:t>
            </w:r>
          </w:p>
        </w:tc>
        <w:tc>
          <w:tcPr>
            <w:tcW w:w="1628" w:type="dxa"/>
            <w:tcBorders>
              <w:top w:val="nil"/>
              <w:left w:val="nil"/>
              <w:bottom w:val="single" w:color="auto" w:sz="4" w:space="0"/>
              <w:right w:val="single" w:color="auto" w:sz="4" w:space="0"/>
            </w:tcBorders>
            <w:noWrap/>
            <w:vAlign w:val="bottom"/>
          </w:tcPr>
          <w:p>
            <w:pPr>
              <w:widowControl/>
              <w:jc w:val="center"/>
              <w:rPr>
                <w:rFonts w:hint="eastAsia" w:ascii="等线" w:hAnsi="等线" w:eastAsia="宋体" w:cs="宋体"/>
                <w:color w:val="auto"/>
                <w:kern w:val="0"/>
                <w:sz w:val="22"/>
                <w:szCs w:val="22"/>
                <w:highlight w:val="none"/>
                <w:lang w:eastAsia="zh-CN"/>
              </w:rPr>
            </w:pPr>
            <w:r>
              <w:rPr>
                <w:rFonts w:hint="default" w:ascii="宋体" w:hAnsi="宋体" w:cs="宋体"/>
                <w:color w:val="auto"/>
                <w:kern w:val="0"/>
                <w:sz w:val="20"/>
                <w:szCs w:val="20"/>
                <w:highlight w:val="none"/>
                <w:lang w:val="en-US"/>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9525" cy="9525"/>
                  <wp:effectExtent l="0" t="0" r="0" b="0"/>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23"/>
                          <a:stretch>
                            <a:fillRect/>
                          </a:stretch>
                        </pic:blipFill>
                        <pic:spPr>
                          <a:xfrm>
                            <a:off x="0" y="0"/>
                            <a:ext cx="9525" cy="9525"/>
                          </a:xfrm>
                          <a:prstGeom prst="rect">
                            <a:avLst/>
                          </a:prstGeom>
                          <a:noFill/>
                          <a:ln>
                            <a:noFill/>
                          </a:ln>
                        </pic:spPr>
                      </pic:pic>
                    </a:graphicData>
                  </a:graphic>
                </wp:anchor>
              </w:drawing>
            </w:r>
            <w:r>
              <w:rPr>
                <w:rFonts w:hint="default" w:ascii="宋体" w:hAnsi="宋体" w:cs="宋体"/>
                <w:color w:val="auto"/>
                <w:kern w:val="0"/>
                <w:sz w:val="20"/>
                <w:szCs w:val="20"/>
                <w:highlight w:val="none"/>
                <w:lang w:val="en-US"/>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9525" cy="9525"/>
                  <wp:effectExtent l="0" t="0" r="0" b="0"/>
                  <wp:wrapNone/>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3"/>
                          <a:stretch>
                            <a:fillRect/>
                          </a:stretch>
                        </pic:blipFill>
                        <pic:spPr>
                          <a:xfrm>
                            <a:off x="0" y="0"/>
                            <a:ext cx="9525" cy="9525"/>
                          </a:xfrm>
                          <a:prstGeom prst="rect">
                            <a:avLst/>
                          </a:prstGeom>
                          <a:noFill/>
                          <a:ln>
                            <a:noFill/>
                          </a:ln>
                        </pic:spPr>
                      </pic:pic>
                    </a:graphicData>
                  </a:graphic>
                </wp:anchor>
              </w:drawing>
            </w:r>
            <w:r>
              <w:rPr>
                <w:rFonts w:hint="eastAsia" w:ascii="宋体" w:hAnsi="宋体" w:cs="宋体"/>
                <w:color w:val="auto"/>
                <w:kern w:val="0"/>
                <w:sz w:val="20"/>
                <w:szCs w:val="20"/>
                <w:highlight w:val="none"/>
                <w:lang w:val="en-US" w:eastAsia="zh-CN"/>
              </w:rPr>
              <w:t>服务费</w:t>
            </w:r>
          </w:p>
        </w:tc>
        <w:tc>
          <w:tcPr>
            <w:tcW w:w="11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交易类别</w:t>
            </w:r>
          </w:p>
        </w:tc>
        <w:tc>
          <w:tcPr>
            <w:tcW w:w="4493"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highlight w:val="none"/>
                <w:lang w:eastAsia="zh-CN"/>
              </w:rPr>
            </w:pPr>
            <w:r>
              <w:rPr>
                <w:rFonts w:hint="eastAsia" w:ascii="宋体" w:hAnsi="宋体" w:cs="宋体"/>
                <w:color w:val="auto"/>
                <w:kern w:val="0"/>
                <w:sz w:val="20"/>
                <w:szCs w:val="20"/>
                <w:highlight w:val="none"/>
                <w:lang w:val="en-US" w:eastAsia="zh-CN"/>
              </w:rPr>
              <w:t>服务费</w:t>
            </w:r>
          </w:p>
        </w:tc>
      </w:tr>
      <w:tr>
        <w:tblPrEx>
          <w:tblCellMar>
            <w:top w:w="0" w:type="dxa"/>
            <w:left w:w="108" w:type="dxa"/>
            <w:bottom w:w="0" w:type="dxa"/>
            <w:right w:w="108" w:type="dxa"/>
          </w:tblCellMar>
        </w:tblPrEx>
        <w:trPr>
          <w:trHeight w:val="420" w:hRule="atLeast"/>
        </w:trPr>
        <w:tc>
          <w:tcPr>
            <w:tcW w:w="1080"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开票信息</w:t>
            </w:r>
          </w:p>
        </w:tc>
        <w:tc>
          <w:tcPr>
            <w:tcW w:w="1628"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交款时间</w:t>
            </w:r>
          </w:p>
        </w:tc>
        <w:tc>
          <w:tcPr>
            <w:tcW w:w="5656" w:type="dxa"/>
            <w:gridSpan w:val="2"/>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628"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单位名称</w:t>
            </w:r>
          </w:p>
        </w:tc>
        <w:tc>
          <w:tcPr>
            <w:tcW w:w="5656" w:type="dxa"/>
            <w:gridSpan w:val="2"/>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mc:AlternateContent>
                <mc:Choice Requires="wps">
                  <w:drawing>
                    <wp:anchor distT="0" distB="0" distL="114300" distR="114300" simplePos="0" relativeHeight="251663360" behindDoc="0" locked="0" layoutInCell="1" allowOverlap="1">
                      <wp:simplePos x="0" y="0"/>
                      <wp:positionH relativeFrom="column">
                        <wp:posOffset>1809750</wp:posOffset>
                      </wp:positionH>
                      <wp:positionV relativeFrom="paragraph">
                        <wp:posOffset>219075</wp:posOffset>
                      </wp:positionV>
                      <wp:extent cx="635" cy="0"/>
                      <wp:effectExtent l="0" t="0" r="0" b="0"/>
                      <wp:wrapNone/>
                      <wp:docPr id="10" name="Contro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txbx>
                              <w:txbxContent>
                                <w:p>
                                  <w:pPr>
                                    <w:jc w:val="center"/>
                                  </w:pPr>
                                </w:p>
                              </w:txbxContent>
                            </wps:txbx>
                            <wps:bodyPr upright="1"/>
                          </wps:wsp>
                        </a:graphicData>
                      </a:graphic>
                    </wp:anchor>
                  </w:drawing>
                </mc:Choice>
                <mc:Fallback>
                  <w:pict>
                    <v:rect id="Control 6" o:spid="_x0000_s1026" o:spt="1" style="position:absolute;left:0pt;margin-left:142.5pt;margin-top:17.25pt;height:0pt;width:0.05pt;z-index:251663360;mso-width-relative:page;mso-height-relative:page;" filled="f" stroked="f" coordsize="21600,21600" o:gfxdata="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Pka5NHYAAAACQEAAA8AAAAA&#10;AAAAAQAgAAAAIgAAAGRycy9kb3ducmV2LnhtbFBLAQIUABQAAAAIAIdO4kCuZl5mogEAAGYDAAAO&#10;AAAAAAAAAAEAIAAAACcBAABkcnMvZTJvRG9jLnhtbFBLBQYAAAAABgAGAFkBAAA7BQAAAAA=&#10;">
                      <v:fill on="f" focussize="0,0"/>
                      <v:stroke on="f"/>
                      <v:imagedata o:title=""/>
                      <o:lock v:ext="edit" aspectratio="t"/>
                      <v:textbox>
                        <w:txbxContent>
                          <w:p>
                            <w:pPr>
                              <w:jc w:val="center"/>
                            </w:pPr>
                          </w:p>
                        </w:txbxContent>
                      </v:textbox>
                    </v:rect>
                  </w:pict>
                </mc:Fallback>
              </mc:AlternateContent>
            </w: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628"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纳税人识别号</w:t>
            </w:r>
          </w:p>
        </w:tc>
        <w:tc>
          <w:tcPr>
            <w:tcW w:w="5656" w:type="dxa"/>
            <w:gridSpan w:val="2"/>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628"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地址、电话</w:t>
            </w:r>
          </w:p>
        </w:tc>
        <w:tc>
          <w:tcPr>
            <w:tcW w:w="5656"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w:t>
            </w:r>
            <w:r>
              <w:rPr>
                <w:rFonts w:hint="eastAsia" w:ascii="宋体" w:hAnsi="宋体" w:cs="宋体"/>
                <w:color w:val="auto"/>
                <w:kern w:val="0"/>
                <w:sz w:val="20"/>
                <w:szCs w:val="20"/>
                <w:highlight w:val="none"/>
                <w:lang w:val="en-US" w:eastAsia="zh-CN"/>
              </w:rPr>
              <w:t>专票必填项</w:t>
            </w:r>
            <w:r>
              <w:rPr>
                <w:rFonts w:hint="eastAsia" w:ascii="宋体" w:hAnsi="宋体" w:cs="宋体"/>
                <w:color w:val="auto"/>
                <w:kern w:val="0"/>
                <w:sz w:val="20"/>
                <w:szCs w:val="20"/>
                <w:highlight w:val="none"/>
              </w:rPr>
              <w:t>）</w:t>
            </w: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628"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开户行、账号</w:t>
            </w:r>
          </w:p>
        </w:tc>
        <w:tc>
          <w:tcPr>
            <w:tcW w:w="5656"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w:t>
            </w:r>
            <w:r>
              <w:rPr>
                <w:rFonts w:hint="eastAsia" w:ascii="宋体" w:hAnsi="宋体" w:cs="宋体"/>
                <w:color w:val="auto"/>
                <w:kern w:val="0"/>
                <w:sz w:val="20"/>
                <w:szCs w:val="20"/>
                <w:highlight w:val="none"/>
                <w:lang w:val="en-US" w:eastAsia="zh-CN"/>
              </w:rPr>
              <w:t>专票必填项</w:t>
            </w:r>
            <w:r>
              <w:rPr>
                <w:rFonts w:hint="eastAsia" w:ascii="宋体" w:hAnsi="宋体" w:cs="宋体"/>
                <w:color w:val="auto"/>
                <w:kern w:val="0"/>
                <w:sz w:val="20"/>
                <w:szCs w:val="20"/>
                <w:highlight w:val="none"/>
              </w:rPr>
              <w:t>）</w:t>
            </w: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62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565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628"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已汇入账号</w:t>
            </w:r>
          </w:p>
        </w:tc>
        <w:tc>
          <w:tcPr>
            <w:tcW w:w="565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628"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标书费金额</w:t>
            </w:r>
          </w:p>
        </w:tc>
        <w:tc>
          <w:tcPr>
            <w:tcW w:w="5656" w:type="dxa"/>
            <w:gridSpan w:val="2"/>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628"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联系人</w:t>
            </w:r>
          </w:p>
        </w:tc>
        <w:tc>
          <w:tcPr>
            <w:tcW w:w="5656" w:type="dxa"/>
            <w:gridSpan w:val="2"/>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628"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联系方式</w:t>
            </w:r>
          </w:p>
        </w:tc>
        <w:tc>
          <w:tcPr>
            <w:tcW w:w="5656" w:type="dxa"/>
            <w:gridSpan w:val="2"/>
            <w:tcBorders>
              <w:top w:val="single" w:color="auto" w:sz="4" w:space="0"/>
              <w:left w:val="nil"/>
              <w:bottom w:val="single" w:color="auto" w:sz="4" w:space="0"/>
              <w:right w:val="single" w:color="auto" w:sz="4" w:space="0"/>
            </w:tcBorders>
            <w:vAlign w:val="center"/>
          </w:tcPr>
          <w:p>
            <w:pPr>
              <w:widowControl/>
              <w:rPr>
                <w:rFonts w:ascii="宋体" w:hAnsi="宋体" w:cs="宋体"/>
                <w:color w:val="auto"/>
                <w:kern w:val="0"/>
                <w:sz w:val="20"/>
                <w:szCs w:val="20"/>
                <w:highlight w:val="none"/>
              </w:rPr>
            </w:pP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628"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备注</w:t>
            </w:r>
          </w:p>
        </w:tc>
        <w:tc>
          <w:tcPr>
            <w:tcW w:w="5656" w:type="dxa"/>
            <w:gridSpan w:val="2"/>
            <w:tcBorders>
              <w:top w:val="single" w:color="auto" w:sz="4" w:space="0"/>
              <w:left w:val="nil"/>
              <w:bottom w:val="single" w:color="auto" w:sz="4" w:space="0"/>
              <w:right w:val="single" w:color="auto" w:sz="4" w:space="0"/>
            </w:tcBorders>
            <w:vAlign w:val="center"/>
          </w:tcPr>
          <w:p>
            <w:pPr>
              <w:widowControl/>
              <w:rPr>
                <w:rFonts w:ascii="宋体" w:hAnsi="宋体" w:cs="宋体"/>
                <w:color w:val="auto"/>
                <w:kern w:val="0"/>
                <w:sz w:val="20"/>
                <w:szCs w:val="20"/>
                <w:highlight w:val="none"/>
              </w:rPr>
            </w:pPr>
            <w:r>
              <w:rPr>
                <w:rFonts w:hint="eastAsia" w:ascii="宋体" w:hAnsi="宋体" w:cs="宋体"/>
                <w:color w:val="auto"/>
                <w:kern w:val="0"/>
                <w:sz w:val="20"/>
                <w:szCs w:val="20"/>
                <w:highlight w:val="none"/>
              </w:rPr>
              <w:t>1、发票类型为增值税</w:t>
            </w:r>
            <w:r>
              <w:rPr>
                <w:rFonts w:hint="eastAsia" w:ascii="宋体" w:hAnsi="宋体" w:cs="宋体"/>
                <w:color w:val="auto"/>
                <w:kern w:val="0"/>
                <w:sz w:val="20"/>
                <w:szCs w:val="20"/>
                <w:highlight w:val="none"/>
                <w:lang w:eastAsia="zh-CN"/>
              </w:rPr>
              <w:t>（</w:t>
            </w:r>
            <w:r>
              <w:rPr>
                <w:rFonts w:hint="eastAsia" w:ascii="宋体" w:hAnsi="宋体" w:cs="宋体"/>
                <w:color w:val="auto"/>
                <w:kern w:val="0"/>
                <w:sz w:val="20"/>
                <w:szCs w:val="20"/>
                <w:highlight w:val="none"/>
              </w:rPr>
              <w:t>普通</w:t>
            </w:r>
            <w:r>
              <w:rPr>
                <w:rFonts w:hint="eastAsia" w:ascii="宋体" w:hAnsi="宋体" w:cs="宋体"/>
                <w:color w:val="auto"/>
                <w:kern w:val="0"/>
                <w:sz w:val="20"/>
                <w:szCs w:val="20"/>
                <w:highlight w:val="none"/>
                <w:lang w:eastAsia="zh-CN"/>
              </w:rPr>
              <w:t>、</w:t>
            </w:r>
            <w:r>
              <w:rPr>
                <w:rFonts w:hint="eastAsia" w:ascii="宋体" w:hAnsi="宋体" w:cs="宋体"/>
                <w:color w:val="auto"/>
                <w:kern w:val="0"/>
                <w:sz w:val="20"/>
                <w:szCs w:val="20"/>
                <w:highlight w:val="none"/>
                <w:lang w:val="en-US" w:eastAsia="zh-CN"/>
              </w:rPr>
              <w:t>专用</w:t>
            </w:r>
            <w:r>
              <w:rPr>
                <w:rFonts w:hint="eastAsia" w:ascii="宋体" w:hAnsi="宋体" w:cs="宋体"/>
                <w:color w:val="auto"/>
                <w:kern w:val="0"/>
                <w:sz w:val="20"/>
                <w:szCs w:val="20"/>
                <w:highlight w:val="none"/>
                <w:lang w:eastAsia="zh-CN"/>
              </w:rPr>
              <w:t>）</w:t>
            </w:r>
            <w:r>
              <w:rPr>
                <w:rFonts w:hint="eastAsia" w:ascii="宋体" w:hAnsi="宋体" w:cs="宋体"/>
                <w:color w:val="auto"/>
                <w:kern w:val="0"/>
                <w:sz w:val="20"/>
                <w:szCs w:val="20"/>
                <w:highlight w:val="none"/>
              </w:rPr>
              <w:t>发票</w:t>
            </w: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62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5656" w:type="dxa"/>
            <w:gridSpan w:val="2"/>
            <w:tcBorders>
              <w:top w:val="single" w:color="auto" w:sz="4" w:space="0"/>
              <w:left w:val="nil"/>
              <w:bottom w:val="single" w:color="auto" w:sz="4" w:space="0"/>
              <w:right w:val="single" w:color="auto" w:sz="4" w:space="0"/>
            </w:tcBorders>
            <w:vAlign w:val="center"/>
          </w:tcPr>
          <w:p>
            <w:pPr>
              <w:widowControl/>
              <w:rPr>
                <w:rFonts w:ascii="宋体" w:hAnsi="宋体" w:cs="宋体"/>
                <w:b/>
                <w:color w:val="auto"/>
                <w:kern w:val="0"/>
                <w:sz w:val="20"/>
                <w:szCs w:val="20"/>
                <w:highlight w:val="none"/>
              </w:rPr>
            </w:pPr>
            <w:r>
              <w:rPr>
                <w:rFonts w:hint="eastAsia" w:ascii="宋体" w:hAnsi="宋体" w:cs="宋体"/>
                <w:b/>
                <w:color w:val="auto"/>
                <w:kern w:val="0"/>
                <w:sz w:val="20"/>
                <w:szCs w:val="20"/>
                <w:highlight w:val="none"/>
              </w:rPr>
              <w:t>2、全部内容填完后发至邮箱：</w:t>
            </w:r>
            <w:r>
              <w:rPr>
                <w:rFonts w:hint="eastAsia" w:ascii="宋体" w:hAnsi="宋体" w:cs="宋体"/>
                <w:b/>
                <w:color w:val="auto"/>
                <w:kern w:val="0"/>
                <w:sz w:val="20"/>
                <w:szCs w:val="20"/>
                <w:highlight w:val="none"/>
                <w:lang w:val="en-US" w:eastAsia="zh-CN"/>
              </w:rPr>
              <w:t>snccqjy</w:t>
            </w:r>
            <w:r>
              <w:rPr>
                <w:rFonts w:hint="eastAsia" w:ascii="宋体" w:hAnsi="宋体" w:cs="宋体"/>
                <w:b/>
                <w:color w:val="auto"/>
                <w:kern w:val="0"/>
                <w:sz w:val="20"/>
                <w:szCs w:val="20"/>
                <w:highlight w:val="none"/>
              </w:rPr>
              <w:t>@163.com</w:t>
            </w:r>
          </w:p>
        </w:tc>
      </w:tr>
    </w:tbl>
    <w:p>
      <w:pPr>
        <w:pStyle w:val="26"/>
        <w:rPr>
          <w:rFonts w:hint="eastAsia"/>
          <w:color w:val="auto"/>
          <w:highlight w:val="none"/>
          <w:lang w:val="en-US" w:eastAsia="zh-CN"/>
        </w:rPr>
      </w:pPr>
    </w:p>
    <w:p>
      <w:pPr>
        <w:pStyle w:val="3"/>
      </w:pPr>
    </w:p>
    <w:sectPr>
      <w:pgSz w:w="11906" w:h="16838"/>
      <w:pgMar w:top="1701" w:right="1418" w:bottom="1135" w:left="1701" w:header="1091" w:footer="629" w:gutter="0"/>
      <w:pgNumType w:fmt="decimal"/>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S Sans Serif">
    <w:altName w:val="Arial"/>
    <w:panose1 w:val="000000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方正仿宋简体">
    <w:altName w:val="微软雅黑"/>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9" w:usb3="00000000" w:csb0="000001FF" w:csb1="00000000"/>
  </w:font>
  <w:font w:name="Traditional Arabic">
    <w:altName w:val="Times New Roman"/>
    <w:panose1 w:val="00000000000000000000"/>
    <w:charset w:val="00"/>
    <w:family w:val="auto"/>
    <w:pitch w:val="default"/>
    <w:sig w:usb0="00000000" w:usb1="00000000" w:usb2="00000008" w:usb3="00000000" w:csb0="00000041" w:csb1="2008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30"/>
      </w:rPr>
    </w:pPr>
  </w:p>
  <w:p>
    <w:pPr>
      <w:pStyle w:val="1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30"/>
      </w:rPr>
    </w:pPr>
    <w:r>
      <w:rPr>
        <w:rStyle w:val="30"/>
      </w:rPr>
      <w:fldChar w:fldCharType="begin"/>
    </w:r>
    <w:r>
      <w:rPr>
        <w:rStyle w:val="30"/>
      </w:rPr>
      <w:instrText xml:space="preserve">PAGE  </w:instrText>
    </w:r>
    <w:r>
      <w:rPr>
        <w:rStyle w:val="30"/>
      </w:rPr>
      <w:fldChar w:fldCharType="end"/>
    </w:r>
  </w:p>
  <w:p>
    <w:pPr>
      <w:pStyle w:val="1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4666"/>
        <w:tab w:val="right" w:pos="8787"/>
        <w:tab w:val="clear" w:pos="4153"/>
        <w:tab w:val="clear" w:pos="8306"/>
      </w:tabs>
      <w:spacing w:line="240" w:lineRule="auto"/>
      <w:rPr>
        <w:rFonts w:ascii="楷体" w:hAnsi="楷体" w:eastAsia="楷体"/>
        <w:b/>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shape>
          </w:pict>
        </mc:Fallback>
      </mc:AlternateContent>
    </w:r>
    <w:r>
      <w:tab/>
    </w:r>
    <w:r>
      <w:tab/>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PowerPlusWaterMarkObject2" o:spid="_x0000_s3074" o:spt="136" type="#_x0000_t136" style="position:absolute;left:0pt;height:60pt;width:240pt;mso-position-horizontal:center;mso-position-horizontal-relative:margin;mso-position-vertical:center;mso-position-vertical-relative:margin;rotation:20643840f;z-index:-251656192;mso-width-relative:page;mso-height-relative:page;" fillcolor="#C0C0C0" filled="t" stroked="f" coordsize="21600,21600" o:allowincell="f">
          <v:path/>
          <v:fill on="t" focussize="0,0"/>
          <v:stroke on="f"/>
          <v:imagedata o:title=""/>
          <o:lock v:ext="edit"/>
          <v:textpath on="t" fitshape="t" fitpath="t" trim="f" xscale="f" string="内部审查" style="font-family:宋体;font-size:60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PowerPlusWaterMarkObject1" o:spid="_x0000_s3073" o:spt="136" type="#_x0000_t136" style="position:absolute;left:0pt;height:60pt;width:240pt;mso-position-horizontal:center;mso-position-horizontal-relative:margin;mso-position-vertical:center;mso-position-vertical-relative:margin;rotation:20643840f;z-index:-251657216;mso-width-relative:page;mso-height-relative:page;" fillcolor="#C0C0C0" filled="t" stroked="f" coordsize="21600,21600" o:allowincell="f">
          <v:path/>
          <v:fill on="t" focussize="0,0"/>
          <v:stroke on="f"/>
          <v:imagedata o:title=""/>
          <o:lock v:ext="edit"/>
          <v:textpath on="t" fitshape="t" fitpath="t" trim="f" xscale="f" string="内部审查" style="font-family:宋体;font-size:60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spacing w:line="240" w:lineRule="auto"/>
      <w:jc w:val="left"/>
      <w:rPr>
        <w:rFonts w:ascii="楷体" w:hAnsi="楷体" w:eastAsia="楷体"/>
        <w:sz w:val="20"/>
        <w:szCs w:val="20"/>
      </w:rPr>
    </w:pPr>
    <w:r>
      <w:rPr>
        <w:rFonts w:hint="eastAsia" w:ascii="楷体" w:hAnsi="楷体" w:eastAsia="楷体"/>
        <w:b/>
        <w:sz w:val="20"/>
        <w:szCs w:val="20"/>
        <w:lang w:eastAsia="zh-CN"/>
      </w:rPr>
      <w:t>五大连池市建设乡幸福村股份经济合作社水打沟治理服务项目</w:t>
    </w:r>
    <w:r>
      <w:rPr>
        <w:rFonts w:hint="eastAsia" w:ascii="楷体" w:hAnsi="楷体" w:eastAsia="楷体"/>
        <w:b/>
        <w:sz w:val="20"/>
        <w:szCs w:val="20"/>
      </w:rPr>
      <w:t>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PowerPlusWaterMarkObject5" o:spid="_x0000_s3076" o:spt="136" type="#_x0000_t136" style="position:absolute;left:0pt;height:60pt;width:240pt;mso-position-horizontal:center;mso-position-horizontal-relative:margin;mso-position-vertical:center;mso-position-vertical-relative:margin;rotation:20643840f;z-index:-251654144;mso-width-relative:page;mso-height-relative:page;" fillcolor="#C0C0C0" filled="t" stroked="f" coordsize="21600,21600" o:allowincell="f">
          <v:path/>
          <v:fill on="t" focussize="0,0"/>
          <v:stroke on="f"/>
          <v:imagedata o:title=""/>
          <o:lock v:ext="edit"/>
          <v:textpath on="t" fitshape="t" fitpath="t" trim="f" xscale="f" string="内部审查" style="font-family:宋体;font-size:60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PowerPlusWaterMarkObject4" o:spid="_x0000_s3075" o:spt="136" type="#_x0000_t136" style="position:absolute;left:0pt;height:60pt;width:240pt;mso-position-horizontal:center;mso-position-horizontal-relative:margin;mso-position-vertical:center;mso-position-vertical-relative:margin;rotation:20643840f;z-index:-251655168;mso-width-relative:page;mso-height-relative:page;" fillcolor="#C0C0C0" filled="t" stroked="f" coordsize="21600,21600" o:allowincell="f">
          <v:path/>
          <v:fill on="t" focussize="0,0"/>
          <v:stroke on="f"/>
          <v:imagedata o:title=""/>
          <o:lock v:ext="edit"/>
          <v:textpath on="t" fitshape="t" fitpath="t" trim="f" xscale="f" string="内部审查" style="font-family:宋体;font-size:60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spacing w:line="240" w:lineRule="auto"/>
      <w:jc w:val="left"/>
      <w:rPr>
        <w:rFonts w:ascii="楷体" w:hAnsi="楷体" w:eastAsia="楷体"/>
        <w:sz w:val="20"/>
        <w:szCs w:val="20"/>
      </w:rPr>
    </w:pPr>
    <w:r>
      <w:rPr>
        <w:rFonts w:hint="eastAsia" w:ascii="楷体" w:hAnsi="楷体" w:eastAsia="楷体"/>
        <w:b/>
        <w:sz w:val="20"/>
        <w:szCs w:val="20"/>
        <w:lang w:eastAsia="zh-CN"/>
      </w:rPr>
      <w:t>五大连池市建设乡幸福村股份经济合作社水打沟治理服务项目</w:t>
    </w:r>
    <w:r>
      <w:rPr>
        <w:rFonts w:hint="eastAsia" w:ascii="楷体" w:hAnsi="楷体" w:eastAsia="楷体"/>
        <w:b/>
        <w:sz w:val="20"/>
        <w:szCs w:val="20"/>
      </w:rPr>
      <w:t>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BC6B0C"/>
    <w:multiLevelType w:val="multilevel"/>
    <w:tmpl w:val="DCBC6B0C"/>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16305E1E"/>
    <w:multiLevelType w:val="multilevel"/>
    <w:tmpl w:val="16305E1E"/>
    <w:lvl w:ilvl="0" w:tentative="0">
      <w:start w:val="1"/>
      <w:numFmt w:val="decimal"/>
      <w:pStyle w:val="125"/>
      <w:lvlText w:val="%1"/>
      <w:lvlJc w:val="left"/>
      <w:pPr>
        <w:tabs>
          <w:tab w:val="left" w:pos="994"/>
        </w:tabs>
        <w:ind w:left="994" w:hanging="432"/>
      </w:pPr>
    </w:lvl>
    <w:lvl w:ilvl="1" w:tentative="0">
      <w:start w:val="1"/>
      <w:numFmt w:val="decimal"/>
      <w:lvlText w:val="%1.%2"/>
      <w:lvlJc w:val="left"/>
      <w:pPr>
        <w:tabs>
          <w:tab w:val="left" w:pos="1138"/>
        </w:tabs>
        <w:ind w:left="1138" w:hanging="576"/>
      </w:pPr>
    </w:lvl>
    <w:lvl w:ilvl="2" w:tentative="0">
      <w:start w:val="1"/>
      <w:numFmt w:val="decimal"/>
      <w:lvlText w:val="%1.%2.%3"/>
      <w:lvlJc w:val="left"/>
      <w:pPr>
        <w:tabs>
          <w:tab w:val="left" w:pos="1282"/>
        </w:tabs>
        <w:ind w:left="1282" w:hanging="720"/>
      </w:pPr>
    </w:lvl>
    <w:lvl w:ilvl="3" w:tentative="0">
      <w:start w:val="1"/>
      <w:numFmt w:val="decimal"/>
      <w:lvlText w:val="%1.%2.%3.%4"/>
      <w:lvlJc w:val="left"/>
      <w:pPr>
        <w:tabs>
          <w:tab w:val="left" w:pos="1426"/>
        </w:tabs>
        <w:ind w:left="1426" w:hanging="864"/>
      </w:pPr>
    </w:lvl>
    <w:lvl w:ilvl="4" w:tentative="0">
      <w:start w:val="1"/>
      <w:numFmt w:val="decimal"/>
      <w:lvlText w:val="%1.%2.%3.%4.%5"/>
      <w:lvlJc w:val="left"/>
      <w:pPr>
        <w:tabs>
          <w:tab w:val="left" w:pos="1570"/>
        </w:tabs>
        <w:ind w:left="1570" w:hanging="1008"/>
      </w:pPr>
    </w:lvl>
    <w:lvl w:ilvl="5" w:tentative="0">
      <w:start w:val="1"/>
      <w:numFmt w:val="decimal"/>
      <w:lvlText w:val="%1.%2.%3.%4.%5.%6"/>
      <w:lvlJc w:val="left"/>
      <w:pPr>
        <w:tabs>
          <w:tab w:val="left" w:pos="1714"/>
        </w:tabs>
        <w:ind w:left="1714" w:hanging="1152"/>
      </w:pPr>
    </w:lvl>
    <w:lvl w:ilvl="6" w:tentative="0">
      <w:start w:val="1"/>
      <w:numFmt w:val="decimal"/>
      <w:lvlText w:val="%1.%2.%3.%4.%5.%6.%7"/>
      <w:lvlJc w:val="left"/>
      <w:pPr>
        <w:tabs>
          <w:tab w:val="left" w:pos="1858"/>
        </w:tabs>
        <w:ind w:left="1858" w:hanging="1296"/>
      </w:pPr>
    </w:lvl>
    <w:lvl w:ilvl="7" w:tentative="0">
      <w:start w:val="1"/>
      <w:numFmt w:val="decimal"/>
      <w:lvlText w:val="%1.%2.%3.%4.%5.%6.%7.%8"/>
      <w:lvlJc w:val="left"/>
      <w:pPr>
        <w:tabs>
          <w:tab w:val="left" w:pos="2002"/>
        </w:tabs>
        <w:ind w:left="2002" w:hanging="1440"/>
      </w:pPr>
    </w:lvl>
    <w:lvl w:ilvl="8" w:tentative="0">
      <w:start w:val="1"/>
      <w:numFmt w:val="decimal"/>
      <w:lvlText w:val="%1.%2.%3.%4.%5.%6.%7.%8.%9"/>
      <w:lvlJc w:val="left"/>
      <w:pPr>
        <w:tabs>
          <w:tab w:val="left" w:pos="2146"/>
        </w:tabs>
        <w:ind w:left="2146" w:hanging="1584"/>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c4ZDQ4ZDhhNjFjOTU5NjM3N2IyMTg2NDlmOTZjZTYifQ=="/>
  </w:docVars>
  <w:rsids>
    <w:rsidRoot w:val="000F6EDE"/>
    <w:rsid w:val="0000342B"/>
    <w:rsid w:val="00004EDB"/>
    <w:rsid w:val="000057A6"/>
    <w:rsid w:val="0000620D"/>
    <w:rsid w:val="00006680"/>
    <w:rsid w:val="000074C2"/>
    <w:rsid w:val="00010CD2"/>
    <w:rsid w:val="00010D91"/>
    <w:rsid w:val="000175D7"/>
    <w:rsid w:val="0001775B"/>
    <w:rsid w:val="00023C22"/>
    <w:rsid w:val="00023E84"/>
    <w:rsid w:val="000247BD"/>
    <w:rsid w:val="00027EC9"/>
    <w:rsid w:val="0003046C"/>
    <w:rsid w:val="00031D25"/>
    <w:rsid w:val="00031FAE"/>
    <w:rsid w:val="00034F13"/>
    <w:rsid w:val="0003727F"/>
    <w:rsid w:val="00041345"/>
    <w:rsid w:val="000527B3"/>
    <w:rsid w:val="00054910"/>
    <w:rsid w:val="000551F7"/>
    <w:rsid w:val="00055CB9"/>
    <w:rsid w:val="00056F68"/>
    <w:rsid w:val="00057427"/>
    <w:rsid w:val="00064410"/>
    <w:rsid w:val="00065A39"/>
    <w:rsid w:val="000723CB"/>
    <w:rsid w:val="0007566E"/>
    <w:rsid w:val="00082B6A"/>
    <w:rsid w:val="00083039"/>
    <w:rsid w:val="00083659"/>
    <w:rsid w:val="000851E1"/>
    <w:rsid w:val="00086049"/>
    <w:rsid w:val="00087404"/>
    <w:rsid w:val="00092CC7"/>
    <w:rsid w:val="00093677"/>
    <w:rsid w:val="000936B9"/>
    <w:rsid w:val="00094F8D"/>
    <w:rsid w:val="00096CBA"/>
    <w:rsid w:val="000A3748"/>
    <w:rsid w:val="000A39BD"/>
    <w:rsid w:val="000A3E00"/>
    <w:rsid w:val="000A3FAA"/>
    <w:rsid w:val="000A6240"/>
    <w:rsid w:val="000A72E4"/>
    <w:rsid w:val="000B0461"/>
    <w:rsid w:val="000B4423"/>
    <w:rsid w:val="000B5084"/>
    <w:rsid w:val="000B55CD"/>
    <w:rsid w:val="000C080B"/>
    <w:rsid w:val="000C26EE"/>
    <w:rsid w:val="000D1338"/>
    <w:rsid w:val="000D15B5"/>
    <w:rsid w:val="000D21E2"/>
    <w:rsid w:val="000D3F1F"/>
    <w:rsid w:val="000E0AAF"/>
    <w:rsid w:val="000E38FC"/>
    <w:rsid w:val="000E4470"/>
    <w:rsid w:val="000E4957"/>
    <w:rsid w:val="000F4AD8"/>
    <w:rsid w:val="000F4C8A"/>
    <w:rsid w:val="000F52D6"/>
    <w:rsid w:val="000F6EDE"/>
    <w:rsid w:val="00102338"/>
    <w:rsid w:val="0010571C"/>
    <w:rsid w:val="001100D4"/>
    <w:rsid w:val="00110F30"/>
    <w:rsid w:val="00116556"/>
    <w:rsid w:val="00122484"/>
    <w:rsid w:val="001234DB"/>
    <w:rsid w:val="00132BD1"/>
    <w:rsid w:val="00133201"/>
    <w:rsid w:val="001362D7"/>
    <w:rsid w:val="00136D6B"/>
    <w:rsid w:val="00142C44"/>
    <w:rsid w:val="00142C69"/>
    <w:rsid w:val="00144CD3"/>
    <w:rsid w:val="0014737C"/>
    <w:rsid w:val="001511F7"/>
    <w:rsid w:val="00156C52"/>
    <w:rsid w:val="00166C3D"/>
    <w:rsid w:val="00173DF9"/>
    <w:rsid w:val="00182AA3"/>
    <w:rsid w:val="0019767D"/>
    <w:rsid w:val="001A63CC"/>
    <w:rsid w:val="001A7EA3"/>
    <w:rsid w:val="001B0C40"/>
    <w:rsid w:val="001B18ED"/>
    <w:rsid w:val="001B3EE3"/>
    <w:rsid w:val="001B72C5"/>
    <w:rsid w:val="001B7B97"/>
    <w:rsid w:val="001C184F"/>
    <w:rsid w:val="001C6474"/>
    <w:rsid w:val="001D01A8"/>
    <w:rsid w:val="001D0D28"/>
    <w:rsid w:val="001D1ACA"/>
    <w:rsid w:val="001D1C45"/>
    <w:rsid w:val="001D37B9"/>
    <w:rsid w:val="001D3EC0"/>
    <w:rsid w:val="001D602F"/>
    <w:rsid w:val="001D6A04"/>
    <w:rsid w:val="001D7BCD"/>
    <w:rsid w:val="001E1A10"/>
    <w:rsid w:val="001E35A8"/>
    <w:rsid w:val="001E3AE1"/>
    <w:rsid w:val="001E531B"/>
    <w:rsid w:val="001F4D41"/>
    <w:rsid w:val="001F70A8"/>
    <w:rsid w:val="00203000"/>
    <w:rsid w:val="00203E2E"/>
    <w:rsid w:val="002061D2"/>
    <w:rsid w:val="002174B6"/>
    <w:rsid w:val="0022311A"/>
    <w:rsid w:val="002242C2"/>
    <w:rsid w:val="00224E9B"/>
    <w:rsid w:val="00231D15"/>
    <w:rsid w:val="002327BE"/>
    <w:rsid w:val="0023359F"/>
    <w:rsid w:val="00235D85"/>
    <w:rsid w:val="00237E1D"/>
    <w:rsid w:val="002403A3"/>
    <w:rsid w:val="00243905"/>
    <w:rsid w:val="0024514B"/>
    <w:rsid w:val="00245587"/>
    <w:rsid w:val="00246E36"/>
    <w:rsid w:val="002505A7"/>
    <w:rsid w:val="00251099"/>
    <w:rsid w:val="0025173D"/>
    <w:rsid w:val="00253D52"/>
    <w:rsid w:val="00256A82"/>
    <w:rsid w:val="002570D7"/>
    <w:rsid w:val="002578AA"/>
    <w:rsid w:val="002726FB"/>
    <w:rsid w:val="00281036"/>
    <w:rsid w:val="00286B66"/>
    <w:rsid w:val="00286C60"/>
    <w:rsid w:val="0029130D"/>
    <w:rsid w:val="00292D3A"/>
    <w:rsid w:val="002945F8"/>
    <w:rsid w:val="00295DEE"/>
    <w:rsid w:val="00296A2F"/>
    <w:rsid w:val="00297723"/>
    <w:rsid w:val="00297C48"/>
    <w:rsid w:val="002A4537"/>
    <w:rsid w:val="002A4F58"/>
    <w:rsid w:val="002A5AA1"/>
    <w:rsid w:val="002A6628"/>
    <w:rsid w:val="002B041D"/>
    <w:rsid w:val="002B4513"/>
    <w:rsid w:val="002B76A2"/>
    <w:rsid w:val="002C174C"/>
    <w:rsid w:val="002C24D5"/>
    <w:rsid w:val="002C50BD"/>
    <w:rsid w:val="002C7188"/>
    <w:rsid w:val="002C75CD"/>
    <w:rsid w:val="002D08B5"/>
    <w:rsid w:val="002D3093"/>
    <w:rsid w:val="002D5548"/>
    <w:rsid w:val="002D6D95"/>
    <w:rsid w:val="002E221A"/>
    <w:rsid w:val="002E2377"/>
    <w:rsid w:val="002E2CF5"/>
    <w:rsid w:val="002E3788"/>
    <w:rsid w:val="002E7173"/>
    <w:rsid w:val="002E753D"/>
    <w:rsid w:val="002F5B46"/>
    <w:rsid w:val="00301DEF"/>
    <w:rsid w:val="00305BB6"/>
    <w:rsid w:val="00306113"/>
    <w:rsid w:val="0030656C"/>
    <w:rsid w:val="00306E9B"/>
    <w:rsid w:val="0031038F"/>
    <w:rsid w:val="0031398A"/>
    <w:rsid w:val="00317918"/>
    <w:rsid w:val="0032059E"/>
    <w:rsid w:val="00326F6A"/>
    <w:rsid w:val="00332835"/>
    <w:rsid w:val="00332D2B"/>
    <w:rsid w:val="00333551"/>
    <w:rsid w:val="00333EC6"/>
    <w:rsid w:val="0033436E"/>
    <w:rsid w:val="00336036"/>
    <w:rsid w:val="003363F7"/>
    <w:rsid w:val="00336E5F"/>
    <w:rsid w:val="0034226D"/>
    <w:rsid w:val="00343052"/>
    <w:rsid w:val="00346986"/>
    <w:rsid w:val="0035198A"/>
    <w:rsid w:val="00352265"/>
    <w:rsid w:val="003613B6"/>
    <w:rsid w:val="0036197B"/>
    <w:rsid w:val="0036369C"/>
    <w:rsid w:val="00371DA4"/>
    <w:rsid w:val="00374A3E"/>
    <w:rsid w:val="00376159"/>
    <w:rsid w:val="0038435D"/>
    <w:rsid w:val="00390B63"/>
    <w:rsid w:val="0039239D"/>
    <w:rsid w:val="003959B7"/>
    <w:rsid w:val="003A2146"/>
    <w:rsid w:val="003A36C0"/>
    <w:rsid w:val="003A5E43"/>
    <w:rsid w:val="003B0627"/>
    <w:rsid w:val="003B2652"/>
    <w:rsid w:val="003B4C68"/>
    <w:rsid w:val="003B69CA"/>
    <w:rsid w:val="003C3281"/>
    <w:rsid w:val="003C5030"/>
    <w:rsid w:val="003C57B4"/>
    <w:rsid w:val="003D6952"/>
    <w:rsid w:val="003D7C47"/>
    <w:rsid w:val="003E1D4A"/>
    <w:rsid w:val="003E4C8F"/>
    <w:rsid w:val="003F347B"/>
    <w:rsid w:val="003F53FF"/>
    <w:rsid w:val="003F5E8C"/>
    <w:rsid w:val="003F6365"/>
    <w:rsid w:val="00402BEE"/>
    <w:rsid w:val="00403D61"/>
    <w:rsid w:val="004112C6"/>
    <w:rsid w:val="00413FF1"/>
    <w:rsid w:val="00415294"/>
    <w:rsid w:val="00415934"/>
    <w:rsid w:val="00416CEB"/>
    <w:rsid w:val="00420DC3"/>
    <w:rsid w:val="00422509"/>
    <w:rsid w:val="0042306A"/>
    <w:rsid w:val="00426602"/>
    <w:rsid w:val="004272B7"/>
    <w:rsid w:val="00431827"/>
    <w:rsid w:val="0043298B"/>
    <w:rsid w:val="0043744A"/>
    <w:rsid w:val="00437604"/>
    <w:rsid w:val="00440DBA"/>
    <w:rsid w:val="00443466"/>
    <w:rsid w:val="004520CA"/>
    <w:rsid w:val="0045260C"/>
    <w:rsid w:val="00453BB1"/>
    <w:rsid w:val="00454EFA"/>
    <w:rsid w:val="00461A5D"/>
    <w:rsid w:val="0046328C"/>
    <w:rsid w:val="004676AD"/>
    <w:rsid w:val="004676D6"/>
    <w:rsid w:val="00467771"/>
    <w:rsid w:val="004732CA"/>
    <w:rsid w:val="00476402"/>
    <w:rsid w:val="004818E1"/>
    <w:rsid w:val="00483051"/>
    <w:rsid w:val="004841B1"/>
    <w:rsid w:val="00484885"/>
    <w:rsid w:val="00491CCF"/>
    <w:rsid w:val="00491DAB"/>
    <w:rsid w:val="00491EF8"/>
    <w:rsid w:val="0049259F"/>
    <w:rsid w:val="00494D99"/>
    <w:rsid w:val="004966CC"/>
    <w:rsid w:val="004A2B06"/>
    <w:rsid w:val="004A3DB0"/>
    <w:rsid w:val="004A5082"/>
    <w:rsid w:val="004A5366"/>
    <w:rsid w:val="004A79D0"/>
    <w:rsid w:val="004B3118"/>
    <w:rsid w:val="004C16D4"/>
    <w:rsid w:val="004C6187"/>
    <w:rsid w:val="004C67D4"/>
    <w:rsid w:val="004D23BD"/>
    <w:rsid w:val="004D3F2D"/>
    <w:rsid w:val="004D49C0"/>
    <w:rsid w:val="004D4D56"/>
    <w:rsid w:val="004D52FB"/>
    <w:rsid w:val="004D6634"/>
    <w:rsid w:val="004D7BD3"/>
    <w:rsid w:val="004E0B17"/>
    <w:rsid w:val="004E2928"/>
    <w:rsid w:val="004E3F08"/>
    <w:rsid w:val="004E5A91"/>
    <w:rsid w:val="004F01E8"/>
    <w:rsid w:val="004F1855"/>
    <w:rsid w:val="004F67EA"/>
    <w:rsid w:val="004F6896"/>
    <w:rsid w:val="0050114C"/>
    <w:rsid w:val="0050311D"/>
    <w:rsid w:val="005110E0"/>
    <w:rsid w:val="00513A98"/>
    <w:rsid w:val="00514228"/>
    <w:rsid w:val="00514700"/>
    <w:rsid w:val="00517FF8"/>
    <w:rsid w:val="00521A7E"/>
    <w:rsid w:val="00523E25"/>
    <w:rsid w:val="005246DE"/>
    <w:rsid w:val="0052490B"/>
    <w:rsid w:val="00524A4D"/>
    <w:rsid w:val="00531913"/>
    <w:rsid w:val="0053198A"/>
    <w:rsid w:val="0053423F"/>
    <w:rsid w:val="005351CE"/>
    <w:rsid w:val="0053736A"/>
    <w:rsid w:val="00537A95"/>
    <w:rsid w:val="00540A13"/>
    <w:rsid w:val="005428BE"/>
    <w:rsid w:val="00543772"/>
    <w:rsid w:val="00544689"/>
    <w:rsid w:val="00546EDE"/>
    <w:rsid w:val="0055395C"/>
    <w:rsid w:val="0055426B"/>
    <w:rsid w:val="0055477A"/>
    <w:rsid w:val="0055502E"/>
    <w:rsid w:val="005554DC"/>
    <w:rsid w:val="00556DE9"/>
    <w:rsid w:val="00561197"/>
    <w:rsid w:val="00565A44"/>
    <w:rsid w:val="00567BBD"/>
    <w:rsid w:val="005700ED"/>
    <w:rsid w:val="005712EF"/>
    <w:rsid w:val="00572D12"/>
    <w:rsid w:val="0057558E"/>
    <w:rsid w:val="00575DF1"/>
    <w:rsid w:val="00584066"/>
    <w:rsid w:val="005906DD"/>
    <w:rsid w:val="0059117A"/>
    <w:rsid w:val="00592827"/>
    <w:rsid w:val="005946CE"/>
    <w:rsid w:val="005A3C7E"/>
    <w:rsid w:val="005A3E25"/>
    <w:rsid w:val="005A52DF"/>
    <w:rsid w:val="005A5C87"/>
    <w:rsid w:val="005C085B"/>
    <w:rsid w:val="005C0D4D"/>
    <w:rsid w:val="005C4CD5"/>
    <w:rsid w:val="005C64D3"/>
    <w:rsid w:val="005D23D4"/>
    <w:rsid w:val="005D376B"/>
    <w:rsid w:val="005D3F38"/>
    <w:rsid w:val="005D42BE"/>
    <w:rsid w:val="005D5A10"/>
    <w:rsid w:val="005E69CD"/>
    <w:rsid w:val="005F040B"/>
    <w:rsid w:val="005F7062"/>
    <w:rsid w:val="005F77B7"/>
    <w:rsid w:val="006006B9"/>
    <w:rsid w:val="00604CE0"/>
    <w:rsid w:val="006072E9"/>
    <w:rsid w:val="00614431"/>
    <w:rsid w:val="00614991"/>
    <w:rsid w:val="0061547A"/>
    <w:rsid w:val="006177DE"/>
    <w:rsid w:val="00621775"/>
    <w:rsid w:val="00623981"/>
    <w:rsid w:val="00623FBE"/>
    <w:rsid w:val="006244F9"/>
    <w:rsid w:val="006244FB"/>
    <w:rsid w:val="00625111"/>
    <w:rsid w:val="00625D1F"/>
    <w:rsid w:val="00626B7C"/>
    <w:rsid w:val="00626EB4"/>
    <w:rsid w:val="00640785"/>
    <w:rsid w:val="006458CB"/>
    <w:rsid w:val="006524EF"/>
    <w:rsid w:val="00652567"/>
    <w:rsid w:val="00655B3B"/>
    <w:rsid w:val="00657182"/>
    <w:rsid w:val="00660E72"/>
    <w:rsid w:val="0066108D"/>
    <w:rsid w:val="00661843"/>
    <w:rsid w:val="00661CF7"/>
    <w:rsid w:val="00670DC5"/>
    <w:rsid w:val="0067450C"/>
    <w:rsid w:val="006866A0"/>
    <w:rsid w:val="00690907"/>
    <w:rsid w:val="006961A8"/>
    <w:rsid w:val="00696424"/>
    <w:rsid w:val="006A1E21"/>
    <w:rsid w:val="006A33AC"/>
    <w:rsid w:val="006A57EF"/>
    <w:rsid w:val="006A5981"/>
    <w:rsid w:val="006A7027"/>
    <w:rsid w:val="006B010A"/>
    <w:rsid w:val="006B0682"/>
    <w:rsid w:val="006B6997"/>
    <w:rsid w:val="006C49C6"/>
    <w:rsid w:val="006C65DD"/>
    <w:rsid w:val="006D389B"/>
    <w:rsid w:val="006E1FF7"/>
    <w:rsid w:val="006E2DFF"/>
    <w:rsid w:val="006F04D3"/>
    <w:rsid w:val="00704E3C"/>
    <w:rsid w:val="0070693E"/>
    <w:rsid w:val="007128BA"/>
    <w:rsid w:val="00712FC2"/>
    <w:rsid w:val="007160E2"/>
    <w:rsid w:val="00721F7B"/>
    <w:rsid w:val="0072367C"/>
    <w:rsid w:val="007261FF"/>
    <w:rsid w:val="007354CB"/>
    <w:rsid w:val="0074171C"/>
    <w:rsid w:val="00741B90"/>
    <w:rsid w:val="007429B1"/>
    <w:rsid w:val="00746CB3"/>
    <w:rsid w:val="00751FD0"/>
    <w:rsid w:val="00754229"/>
    <w:rsid w:val="00754E8F"/>
    <w:rsid w:val="00756B56"/>
    <w:rsid w:val="007611C1"/>
    <w:rsid w:val="00761988"/>
    <w:rsid w:val="007706B8"/>
    <w:rsid w:val="00773165"/>
    <w:rsid w:val="007746C3"/>
    <w:rsid w:val="00774C43"/>
    <w:rsid w:val="00774EE2"/>
    <w:rsid w:val="00775EB8"/>
    <w:rsid w:val="0078277B"/>
    <w:rsid w:val="007866FD"/>
    <w:rsid w:val="00786958"/>
    <w:rsid w:val="00787488"/>
    <w:rsid w:val="007905F5"/>
    <w:rsid w:val="00793690"/>
    <w:rsid w:val="00793965"/>
    <w:rsid w:val="00795015"/>
    <w:rsid w:val="0079513D"/>
    <w:rsid w:val="00796D2B"/>
    <w:rsid w:val="007A10ED"/>
    <w:rsid w:val="007A2F5E"/>
    <w:rsid w:val="007A3834"/>
    <w:rsid w:val="007A3F42"/>
    <w:rsid w:val="007A6DEB"/>
    <w:rsid w:val="007A720C"/>
    <w:rsid w:val="007B1479"/>
    <w:rsid w:val="007B376E"/>
    <w:rsid w:val="007C051D"/>
    <w:rsid w:val="007C1BBC"/>
    <w:rsid w:val="007C24A4"/>
    <w:rsid w:val="007D3D32"/>
    <w:rsid w:val="007D4B75"/>
    <w:rsid w:val="007D501B"/>
    <w:rsid w:val="007D53C8"/>
    <w:rsid w:val="007D5AA9"/>
    <w:rsid w:val="007D5C85"/>
    <w:rsid w:val="007D7560"/>
    <w:rsid w:val="007E039A"/>
    <w:rsid w:val="007E0B54"/>
    <w:rsid w:val="007E5AAC"/>
    <w:rsid w:val="007E63F7"/>
    <w:rsid w:val="007F283D"/>
    <w:rsid w:val="007F3766"/>
    <w:rsid w:val="007F548F"/>
    <w:rsid w:val="007F64CC"/>
    <w:rsid w:val="007F7BF4"/>
    <w:rsid w:val="00801699"/>
    <w:rsid w:val="008016D1"/>
    <w:rsid w:val="00804719"/>
    <w:rsid w:val="00804B6B"/>
    <w:rsid w:val="008075FC"/>
    <w:rsid w:val="00811532"/>
    <w:rsid w:val="008116A0"/>
    <w:rsid w:val="008143A5"/>
    <w:rsid w:val="008152DC"/>
    <w:rsid w:val="008156DE"/>
    <w:rsid w:val="00816950"/>
    <w:rsid w:val="00821D2B"/>
    <w:rsid w:val="00823571"/>
    <w:rsid w:val="0082447E"/>
    <w:rsid w:val="0082655E"/>
    <w:rsid w:val="00826B11"/>
    <w:rsid w:val="00835CBA"/>
    <w:rsid w:val="00841ACD"/>
    <w:rsid w:val="00841D8A"/>
    <w:rsid w:val="008440BD"/>
    <w:rsid w:val="00845220"/>
    <w:rsid w:val="008453BD"/>
    <w:rsid w:val="008456D4"/>
    <w:rsid w:val="00846FEF"/>
    <w:rsid w:val="0085012F"/>
    <w:rsid w:val="00851338"/>
    <w:rsid w:val="0086071C"/>
    <w:rsid w:val="008645FD"/>
    <w:rsid w:val="008663C7"/>
    <w:rsid w:val="008668A9"/>
    <w:rsid w:val="008670C0"/>
    <w:rsid w:val="00867699"/>
    <w:rsid w:val="00870C3C"/>
    <w:rsid w:val="00872068"/>
    <w:rsid w:val="0088174F"/>
    <w:rsid w:val="00883752"/>
    <w:rsid w:val="00883DE4"/>
    <w:rsid w:val="008864D0"/>
    <w:rsid w:val="00886546"/>
    <w:rsid w:val="0088756B"/>
    <w:rsid w:val="00890553"/>
    <w:rsid w:val="008924BB"/>
    <w:rsid w:val="00893E4A"/>
    <w:rsid w:val="008A29AC"/>
    <w:rsid w:val="008A5A5E"/>
    <w:rsid w:val="008B0351"/>
    <w:rsid w:val="008B3FD2"/>
    <w:rsid w:val="008B6250"/>
    <w:rsid w:val="008B73AA"/>
    <w:rsid w:val="008B7CCD"/>
    <w:rsid w:val="008C143C"/>
    <w:rsid w:val="008C2DA8"/>
    <w:rsid w:val="008C5D5A"/>
    <w:rsid w:val="008C782F"/>
    <w:rsid w:val="008D24B2"/>
    <w:rsid w:val="008D2A6E"/>
    <w:rsid w:val="008D4D16"/>
    <w:rsid w:val="008D4F37"/>
    <w:rsid w:val="008E0FDF"/>
    <w:rsid w:val="008E32AD"/>
    <w:rsid w:val="008E45B9"/>
    <w:rsid w:val="008F04C8"/>
    <w:rsid w:val="008F1C12"/>
    <w:rsid w:val="008F4329"/>
    <w:rsid w:val="008F7740"/>
    <w:rsid w:val="00901209"/>
    <w:rsid w:val="00901DBE"/>
    <w:rsid w:val="00902090"/>
    <w:rsid w:val="009062BE"/>
    <w:rsid w:val="0091020F"/>
    <w:rsid w:val="0091220E"/>
    <w:rsid w:val="00914B1F"/>
    <w:rsid w:val="00915049"/>
    <w:rsid w:val="009163B2"/>
    <w:rsid w:val="00917B54"/>
    <w:rsid w:val="00921BA1"/>
    <w:rsid w:val="00922030"/>
    <w:rsid w:val="0092509D"/>
    <w:rsid w:val="00927263"/>
    <w:rsid w:val="00927C0C"/>
    <w:rsid w:val="00931EFD"/>
    <w:rsid w:val="00932470"/>
    <w:rsid w:val="0093283A"/>
    <w:rsid w:val="0093519C"/>
    <w:rsid w:val="00936C62"/>
    <w:rsid w:val="009412DA"/>
    <w:rsid w:val="00950ABC"/>
    <w:rsid w:val="00950AD7"/>
    <w:rsid w:val="0095251A"/>
    <w:rsid w:val="009557DB"/>
    <w:rsid w:val="009568B1"/>
    <w:rsid w:val="00956A06"/>
    <w:rsid w:val="009578E2"/>
    <w:rsid w:val="009579A2"/>
    <w:rsid w:val="00957D51"/>
    <w:rsid w:val="00960E96"/>
    <w:rsid w:val="0096129F"/>
    <w:rsid w:val="009655E0"/>
    <w:rsid w:val="00970461"/>
    <w:rsid w:val="00970898"/>
    <w:rsid w:val="009757F4"/>
    <w:rsid w:val="00981B7A"/>
    <w:rsid w:val="00984C7B"/>
    <w:rsid w:val="00984F28"/>
    <w:rsid w:val="009850F9"/>
    <w:rsid w:val="00985C58"/>
    <w:rsid w:val="009870A7"/>
    <w:rsid w:val="009911E1"/>
    <w:rsid w:val="009922BF"/>
    <w:rsid w:val="00992486"/>
    <w:rsid w:val="00992C68"/>
    <w:rsid w:val="00994CFF"/>
    <w:rsid w:val="009963AA"/>
    <w:rsid w:val="009973A3"/>
    <w:rsid w:val="009A0EF4"/>
    <w:rsid w:val="009A4EB1"/>
    <w:rsid w:val="009A583C"/>
    <w:rsid w:val="009B0AC9"/>
    <w:rsid w:val="009B47A7"/>
    <w:rsid w:val="009B6379"/>
    <w:rsid w:val="009B64E1"/>
    <w:rsid w:val="009B73F1"/>
    <w:rsid w:val="009C2C2F"/>
    <w:rsid w:val="009C4A42"/>
    <w:rsid w:val="009C5B64"/>
    <w:rsid w:val="009C68A9"/>
    <w:rsid w:val="009D0086"/>
    <w:rsid w:val="009E5D4C"/>
    <w:rsid w:val="009E60C0"/>
    <w:rsid w:val="009E61C5"/>
    <w:rsid w:val="009F2F08"/>
    <w:rsid w:val="009F6CB6"/>
    <w:rsid w:val="009F71FE"/>
    <w:rsid w:val="009F7B1F"/>
    <w:rsid w:val="00A04423"/>
    <w:rsid w:val="00A05428"/>
    <w:rsid w:val="00A059A8"/>
    <w:rsid w:val="00A16C8D"/>
    <w:rsid w:val="00A171E4"/>
    <w:rsid w:val="00A216FD"/>
    <w:rsid w:val="00A24458"/>
    <w:rsid w:val="00A2445B"/>
    <w:rsid w:val="00A32AE8"/>
    <w:rsid w:val="00A34375"/>
    <w:rsid w:val="00A34EDE"/>
    <w:rsid w:val="00A36E28"/>
    <w:rsid w:val="00A4025F"/>
    <w:rsid w:val="00A41E10"/>
    <w:rsid w:val="00A4402C"/>
    <w:rsid w:val="00A46C2E"/>
    <w:rsid w:val="00A548B2"/>
    <w:rsid w:val="00A54F14"/>
    <w:rsid w:val="00A62BDE"/>
    <w:rsid w:val="00A6379E"/>
    <w:rsid w:val="00A66961"/>
    <w:rsid w:val="00A710A8"/>
    <w:rsid w:val="00A72F3C"/>
    <w:rsid w:val="00A73F6A"/>
    <w:rsid w:val="00A7791A"/>
    <w:rsid w:val="00A811E6"/>
    <w:rsid w:val="00A84521"/>
    <w:rsid w:val="00A86C89"/>
    <w:rsid w:val="00A87F38"/>
    <w:rsid w:val="00A91693"/>
    <w:rsid w:val="00A916B4"/>
    <w:rsid w:val="00A93981"/>
    <w:rsid w:val="00A93ED6"/>
    <w:rsid w:val="00A96139"/>
    <w:rsid w:val="00A96339"/>
    <w:rsid w:val="00AA148E"/>
    <w:rsid w:val="00AA24E8"/>
    <w:rsid w:val="00AA696C"/>
    <w:rsid w:val="00AA7CA0"/>
    <w:rsid w:val="00AB1C4A"/>
    <w:rsid w:val="00AB1D22"/>
    <w:rsid w:val="00AB2651"/>
    <w:rsid w:val="00AB3957"/>
    <w:rsid w:val="00AB638A"/>
    <w:rsid w:val="00AC0EFF"/>
    <w:rsid w:val="00AC193B"/>
    <w:rsid w:val="00AC2E5E"/>
    <w:rsid w:val="00AC3457"/>
    <w:rsid w:val="00AC5F25"/>
    <w:rsid w:val="00AC6641"/>
    <w:rsid w:val="00AD19E2"/>
    <w:rsid w:val="00AD283C"/>
    <w:rsid w:val="00AD3B19"/>
    <w:rsid w:val="00AD463C"/>
    <w:rsid w:val="00AD5DB0"/>
    <w:rsid w:val="00AD6A5D"/>
    <w:rsid w:val="00AE0237"/>
    <w:rsid w:val="00AE5509"/>
    <w:rsid w:val="00AE5CAC"/>
    <w:rsid w:val="00AF2B98"/>
    <w:rsid w:val="00AF66BC"/>
    <w:rsid w:val="00AF71B6"/>
    <w:rsid w:val="00B00B92"/>
    <w:rsid w:val="00B01860"/>
    <w:rsid w:val="00B03A23"/>
    <w:rsid w:val="00B043E4"/>
    <w:rsid w:val="00B071BF"/>
    <w:rsid w:val="00B07D59"/>
    <w:rsid w:val="00B11FA0"/>
    <w:rsid w:val="00B13A22"/>
    <w:rsid w:val="00B14EB8"/>
    <w:rsid w:val="00B152B9"/>
    <w:rsid w:val="00B15F66"/>
    <w:rsid w:val="00B16882"/>
    <w:rsid w:val="00B23CBF"/>
    <w:rsid w:val="00B304D0"/>
    <w:rsid w:val="00B31DE7"/>
    <w:rsid w:val="00B33894"/>
    <w:rsid w:val="00B424FC"/>
    <w:rsid w:val="00B46F58"/>
    <w:rsid w:val="00B47E0C"/>
    <w:rsid w:val="00B54EF4"/>
    <w:rsid w:val="00B55713"/>
    <w:rsid w:val="00B568E0"/>
    <w:rsid w:val="00B56A17"/>
    <w:rsid w:val="00B60391"/>
    <w:rsid w:val="00B61418"/>
    <w:rsid w:val="00B6255D"/>
    <w:rsid w:val="00B62D3D"/>
    <w:rsid w:val="00B633AB"/>
    <w:rsid w:val="00B64EF4"/>
    <w:rsid w:val="00B675B7"/>
    <w:rsid w:val="00B72512"/>
    <w:rsid w:val="00B72CA9"/>
    <w:rsid w:val="00B73507"/>
    <w:rsid w:val="00B76336"/>
    <w:rsid w:val="00B77DD2"/>
    <w:rsid w:val="00B8478E"/>
    <w:rsid w:val="00B85054"/>
    <w:rsid w:val="00B878C8"/>
    <w:rsid w:val="00B9021C"/>
    <w:rsid w:val="00B94A48"/>
    <w:rsid w:val="00B94C1E"/>
    <w:rsid w:val="00B966F9"/>
    <w:rsid w:val="00BA0601"/>
    <w:rsid w:val="00BA0657"/>
    <w:rsid w:val="00BA2080"/>
    <w:rsid w:val="00BA4B42"/>
    <w:rsid w:val="00BA5DFF"/>
    <w:rsid w:val="00BA5F0C"/>
    <w:rsid w:val="00BC3829"/>
    <w:rsid w:val="00BC3C2C"/>
    <w:rsid w:val="00BD5BF6"/>
    <w:rsid w:val="00BE21DB"/>
    <w:rsid w:val="00BE3A53"/>
    <w:rsid w:val="00BE41E4"/>
    <w:rsid w:val="00BE72B3"/>
    <w:rsid w:val="00BF134F"/>
    <w:rsid w:val="00BF249B"/>
    <w:rsid w:val="00C00341"/>
    <w:rsid w:val="00C12BA8"/>
    <w:rsid w:val="00C12F86"/>
    <w:rsid w:val="00C13018"/>
    <w:rsid w:val="00C15461"/>
    <w:rsid w:val="00C174F2"/>
    <w:rsid w:val="00C2027C"/>
    <w:rsid w:val="00C2040A"/>
    <w:rsid w:val="00C20E01"/>
    <w:rsid w:val="00C26289"/>
    <w:rsid w:val="00C27111"/>
    <w:rsid w:val="00C27A04"/>
    <w:rsid w:val="00C31E74"/>
    <w:rsid w:val="00C344BA"/>
    <w:rsid w:val="00C34CCC"/>
    <w:rsid w:val="00C34EF5"/>
    <w:rsid w:val="00C358B7"/>
    <w:rsid w:val="00C36843"/>
    <w:rsid w:val="00C36ADD"/>
    <w:rsid w:val="00C403DD"/>
    <w:rsid w:val="00C420A6"/>
    <w:rsid w:val="00C4367E"/>
    <w:rsid w:val="00C43B56"/>
    <w:rsid w:val="00C440BD"/>
    <w:rsid w:val="00C470B6"/>
    <w:rsid w:val="00C517FE"/>
    <w:rsid w:val="00C53F1E"/>
    <w:rsid w:val="00C65B38"/>
    <w:rsid w:val="00C66E67"/>
    <w:rsid w:val="00C67F19"/>
    <w:rsid w:val="00C70313"/>
    <w:rsid w:val="00C70942"/>
    <w:rsid w:val="00C7112C"/>
    <w:rsid w:val="00C7184B"/>
    <w:rsid w:val="00C74F2D"/>
    <w:rsid w:val="00C74FF0"/>
    <w:rsid w:val="00C768FE"/>
    <w:rsid w:val="00C81594"/>
    <w:rsid w:val="00C83818"/>
    <w:rsid w:val="00C86636"/>
    <w:rsid w:val="00C8771C"/>
    <w:rsid w:val="00C905F6"/>
    <w:rsid w:val="00C94854"/>
    <w:rsid w:val="00C96BCD"/>
    <w:rsid w:val="00C978A0"/>
    <w:rsid w:val="00CA259C"/>
    <w:rsid w:val="00CA3B10"/>
    <w:rsid w:val="00CA61FD"/>
    <w:rsid w:val="00CB020D"/>
    <w:rsid w:val="00CB1860"/>
    <w:rsid w:val="00CB7183"/>
    <w:rsid w:val="00CC32E2"/>
    <w:rsid w:val="00CC5C12"/>
    <w:rsid w:val="00CC67C8"/>
    <w:rsid w:val="00CC6BAE"/>
    <w:rsid w:val="00CD03A9"/>
    <w:rsid w:val="00CD1E29"/>
    <w:rsid w:val="00CD26F3"/>
    <w:rsid w:val="00CD3BCB"/>
    <w:rsid w:val="00CD67A1"/>
    <w:rsid w:val="00CE094C"/>
    <w:rsid w:val="00CE2AE3"/>
    <w:rsid w:val="00CE6FEF"/>
    <w:rsid w:val="00CF2210"/>
    <w:rsid w:val="00CF3F72"/>
    <w:rsid w:val="00CF461C"/>
    <w:rsid w:val="00D04179"/>
    <w:rsid w:val="00D058C7"/>
    <w:rsid w:val="00D118BD"/>
    <w:rsid w:val="00D1536B"/>
    <w:rsid w:val="00D161B7"/>
    <w:rsid w:val="00D25D65"/>
    <w:rsid w:val="00D300AF"/>
    <w:rsid w:val="00D308E8"/>
    <w:rsid w:val="00D30C31"/>
    <w:rsid w:val="00D30CD0"/>
    <w:rsid w:val="00D31C60"/>
    <w:rsid w:val="00D36DA9"/>
    <w:rsid w:val="00D3739D"/>
    <w:rsid w:val="00D541AD"/>
    <w:rsid w:val="00D56EE3"/>
    <w:rsid w:val="00D57B43"/>
    <w:rsid w:val="00D612CA"/>
    <w:rsid w:val="00D62F43"/>
    <w:rsid w:val="00D651CB"/>
    <w:rsid w:val="00D663B9"/>
    <w:rsid w:val="00D66B69"/>
    <w:rsid w:val="00D71A47"/>
    <w:rsid w:val="00D72C18"/>
    <w:rsid w:val="00D7493B"/>
    <w:rsid w:val="00D771BF"/>
    <w:rsid w:val="00D77AC4"/>
    <w:rsid w:val="00D8290F"/>
    <w:rsid w:val="00D82F7A"/>
    <w:rsid w:val="00D833CA"/>
    <w:rsid w:val="00D86179"/>
    <w:rsid w:val="00D86642"/>
    <w:rsid w:val="00D901CD"/>
    <w:rsid w:val="00D911DA"/>
    <w:rsid w:val="00D9598A"/>
    <w:rsid w:val="00D96FFF"/>
    <w:rsid w:val="00DA36A6"/>
    <w:rsid w:val="00DA708C"/>
    <w:rsid w:val="00DA7390"/>
    <w:rsid w:val="00DB01F0"/>
    <w:rsid w:val="00DB4287"/>
    <w:rsid w:val="00DB4BDE"/>
    <w:rsid w:val="00DB509E"/>
    <w:rsid w:val="00DB6B38"/>
    <w:rsid w:val="00DC2D05"/>
    <w:rsid w:val="00DC4C54"/>
    <w:rsid w:val="00DC5FE6"/>
    <w:rsid w:val="00DD058D"/>
    <w:rsid w:val="00DD14FF"/>
    <w:rsid w:val="00DD4D58"/>
    <w:rsid w:val="00DD61C5"/>
    <w:rsid w:val="00DE14F0"/>
    <w:rsid w:val="00DE573B"/>
    <w:rsid w:val="00DE68CA"/>
    <w:rsid w:val="00DF29FB"/>
    <w:rsid w:val="00DF4247"/>
    <w:rsid w:val="00DF5EFD"/>
    <w:rsid w:val="00DF615F"/>
    <w:rsid w:val="00E00567"/>
    <w:rsid w:val="00E006DE"/>
    <w:rsid w:val="00E02929"/>
    <w:rsid w:val="00E04582"/>
    <w:rsid w:val="00E055B0"/>
    <w:rsid w:val="00E07661"/>
    <w:rsid w:val="00E14F03"/>
    <w:rsid w:val="00E209B9"/>
    <w:rsid w:val="00E21C15"/>
    <w:rsid w:val="00E21CAF"/>
    <w:rsid w:val="00E2469A"/>
    <w:rsid w:val="00E249D3"/>
    <w:rsid w:val="00E2579C"/>
    <w:rsid w:val="00E25A1E"/>
    <w:rsid w:val="00E27682"/>
    <w:rsid w:val="00E33FE6"/>
    <w:rsid w:val="00E353E6"/>
    <w:rsid w:val="00E36514"/>
    <w:rsid w:val="00E41BBA"/>
    <w:rsid w:val="00E4387A"/>
    <w:rsid w:val="00E440A4"/>
    <w:rsid w:val="00E52D4B"/>
    <w:rsid w:val="00E5448B"/>
    <w:rsid w:val="00E549D9"/>
    <w:rsid w:val="00E5765B"/>
    <w:rsid w:val="00E62741"/>
    <w:rsid w:val="00E657E0"/>
    <w:rsid w:val="00E66448"/>
    <w:rsid w:val="00E667E3"/>
    <w:rsid w:val="00E67136"/>
    <w:rsid w:val="00E711DC"/>
    <w:rsid w:val="00E73079"/>
    <w:rsid w:val="00E7433B"/>
    <w:rsid w:val="00E74653"/>
    <w:rsid w:val="00E76FFB"/>
    <w:rsid w:val="00E82FCC"/>
    <w:rsid w:val="00E86981"/>
    <w:rsid w:val="00E96FDE"/>
    <w:rsid w:val="00E970F3"/>
    <w:rsid w:val="00E9717F"/>
    <w:rsid w:val="00E97476"/>
    <w:rsid w:val="00EA4171"/>
    <w:rsid w:val="00EA55F3"/>
    <w:rsid w:val="00EA65E5"/>
    <w:rsid w:val="00EB719C"/>
    <w:rsid w:val="00EB76B9"/>
    <w:rsid w:val="00EC3957"/>
    <w:rsid w:val="00ED401F"/>
    <w:rsid w:val="00ED599F"/>
    <w:rsid w:val="00ED7115"/>
    <w:rsid w:val="00EE0583"/>
    <w:rsid w:val="00EE12B8"/>
    <w:rsid w:val="00EE1AD5"/>
    <w:rsid w:val="00EE48B5"/>
    <w:rsid w:val="00EE6DBD"/>
    <w:rsid w:val="00EE7114"/>
    <w:rsid w:val="00EE7C03"/>
    <w:rsid w:val="00EF165E"/>
    <w:rsid w:val="00EF29E1"/>
    <w:rsid w:val="00EF4088"/>
    <w:rsid w:val="00EF7C64"/>
    <w:rsid w:val="00F01C03"/>
    <w:rsid w:val="00F04494"/>
    <w:rsid w:val="00F116CA"/>
    <w:rsid w:val="00F127B8"/>
    <w:rsid w:val="00F155D1"/>
    <w:rsid w:val="00F16892"/>
    <w:rsid w:val="00F21472"/>
    <w:rsid w:val="00F233D3"/>
    <w:rsid w:val="00F24CDE"/>
    <w:rsid w:val="00F25EAA"/>
    <w:rsid w:val="00F2607B"/>
    <w:rsid w:val="00F270C8"/>
    <w:rsid w:val="00F31697"/>
    <w:rsid w:val="00F31A09"/>
    <w:rsid w:val="00F325E3"/>
    <w:rsid w:val="00F329BA"/>
    <w:rsid w:val="00F3587E"/>
    <w:rsid w:val="00F3640F"/>
    <w:rsid w:val="00F3761D"/>
    <w:rsid w:val="00F41775"/>
    <w:rsid w:val="00F44571"/>
    <w:rsid w:val="00F45762"/>
    <w:rsid w:val="00F46DA4"/>
    <w:rsid w:val="00F50FEC"/>
    <w:rsid w:val="00F546F5"/>
    <w:rsid w:val="00F558BF"/>
    <w:rsid w:val="00F56BEE"/>
    <w:rsid w:val="00F57BB4"/>
    <w:rsid w:val="00F617D3"/>
    <w:rsid w:val="00F617EB"/>
    <w:rsid w:val="00F66FDC"/>
    <w:rsid w:val="00F84F3F"/>
    <w:rsid w:val="00F96B25"/>
    <w:rsid w:val="00F97937"/>
    <w:rsid w:val="00FA33FB"/>
    <w:rsid w:val="00FA40C2"/>
    <w:rsid w:val="00FA6088"/>
    <w:rsid w:val="00FA671A"/>
    <w:rsid w:val="00FB6303"/>
    <w:rsid w:val="00FB7857"/>
    <w:rsid w:val="00FB7E9A"/>
    <w:rsid w:val="00FC1C2B"/>
    <w:rsid w:val="00FC1EEE"/>
    <w:rsid w:val="00FC3E24"/>
    <w:rsid w:val="00FC6927"/>
    <w:rsid w:val="00FC7977"/>
    <w:rsid w:val="00FD093B"/>
    <w:rsid w:val="00FD1E27"/>
    <w:rsid w:val="00FD36EF"/>
    <w:rsid w:val="00FD4F50"/>
    <w:rsid w:val="00FD53E2"/>
    <w:rsid w:val="00FD7E8A"/>
    <w:rsid w:val="00FE2331"/>
    <w:rsid w:val="00FE69EB"/>
    <w:rsid w:val="00FF0014"/>
    <w:rsid w:val="00FF0B70"/>
    <w:rsid w:val="00FF1CB7"/>
    <w:rsid w:val="00FF2868"/>
    <w:rsid w:val="0405601D"/>
    <w:rsid w:val="04B41E3A"/>
    <w:rsid w:val="06AB697B"/>
    <w:rsid w:val="0AEC68AF"/>
    <w:rsid w:val="0CB30F4C"/>
    <w:rsid w:val="0F2E00BA"/>
    <w:rsid w:val="0FE0172C"/>
    <w:rsid w:val="0FF65058"/>
    <w:rsid w:val="216D6DC1"/>
    <w:rsid w:val="22F445E9"/>
    <w:rsid w:val="238028DE"/>
    <w:rsid w:val="23DF6A9F"/>
    <w:rsid w:val="23FA626A"/>
    <w:rsid w:val="2408768D"/>
    <w:rsid w:val="244D53CD"/>
    <w:rsid w:val="24E7307A"/>
    <w:rsid w:val="264F03E7"/>
    <w:rsid w:val="27D96497"/>
    <w:rsid w:val="28263869"/>
    <w:rsid w:val="282D1C0C"/>
    <w:rsid w:val="2C5C4DBC"/>
    <w:rsid w:val="2C802B2A"/>
    <w:rsid w:val="30BE3526"/>
    <w:rsid w:val="318077C1"/>
    <w:rsid w:val="31BA0381"/>
    <w:rsid w:val="33045C38"/>
    <w:rsid w:val="347E1F87"/>
    <w:rsid w:val="386155C6"/>
    <w:rsid w:val="38A535F2"/>
    <w:rsid w:val="3A5671D5"/>
    <w:rsid w:val="3E032FF4"/>
    <w:rsid w:val="3FAD0487"/>
    <w:rsid w:val="401D26A3"/>
    <w:rsid w:val="42C45559"/>
    <w:rsid w:val="454F0F9D"/>
    <w:rsid w:val="45F4477A"/>
    <w:rsid w:val="48DE045B"/>
    <w:rsid w:val="4D1D4101"/>
    <w:rsid w:val="4E085AB9"/>
    <w:rsid w:val="50D57C2A"/>
    <w:rsid w:val="50DE5D2B"/>
    <w:rsid w:val="51496E26"/>
    <w:rsid w:val="573435E6"/>
    <w:rsid w:val="57FF7946"/>
    <w:rsid w:val="5C034565"/>
    <w:rsid w:val="5C087D18"/>
    <w:rsid w:val="5DC3265D"/>
    <w:rsid w:val="5EDE1AAA"/>
    <w:rsid w:val="60045CC3"/>
    <w:rsid w:val="66D175C5"/>
    <w:rsid w:val="672C5386"/>
    <w:rsid w:val="67527D55"/>
    <w:rsid w:val="697F382F"/>
    <w:rsid w:val="6E225B15"/>
    <w:rsid w:val="708E2D09"/>
    <w:rsid w:val="71B82921"/>
    <w:rsid w:val="750B1072"/>
    <w:rsid w:val="759B0C90"/>
    <w:rsid w:val="77C46C67"/>
    <w:rsid w:val="78DC4193"/>
    <w:rsid w:val="7DE41E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iPriority="99" w:name="Note Heading"/>
    <w:lsdException w:uiPriority="99" w:name="Body Text 2"/>
    <w:lsdException w:qFormat="1" w:uiPriority="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6"/>
    <w:qFormat/>
    <w:uiPriority w:val="0"/>
    <w:pPr>
      <w:keepNext/>
      <w:keepLines/>
      <w:spacing w:before="400" w:after="120" w:line="480" w:lineRule="exact"/>
      <w:outlineLvl w:val="0"/>
    </w:pPr>
    <w:rPr>
      <w:rFonts w:ascii="宋体" w:hAnsi="宋体"/>
      <w:snapToGrid w:val="0"/>
      <w:spacing w:val="69"/>
      <w:kern w:val="0"/>
      <w:sz w:val="36"/>
      <w:szCs w:val="20"/>
    </w:rPr>
  </w:style>
  <w:style w:type="paragraph" w:styleId="5">
    <w:name w:val="heading 2"/>
    <w:basedOn w:val="1"/>
    <w:next w:val="1"/>
    <w:link w:val="37"/>
    <w:qFormat/>
    <w:uiPriority w:val="9"/>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38"/>
    <w:qFormat/>
    <w:uiPriority w:val="0"/>
    <w:pPr>
      <w:keepNext/>
      <w:keepLines/>
      <w:spacing w:before="260" w:after="260" w:line="416" w:lineRule="auto"/>
      <w:outlineLvl w:val="2"/>
    </w:pPr>
    <w:rPr>
      <w:b/>
      <w:bCs/>
      <w:sz w:val="32"/>
      <w:szCs w:val="32"/>
    </w:rPr>
  </w:style>
  <w:style w:type="paragraph" w:styleId="7">
    <w:name w:val="heading 4"/>
    <w:basedOn w:val="1"/>
    <w:next w:val="1"/>
    <w:link w:val="39"/>
    <w:qFormat/>
    <w:uiPriority w:val="0"/>
    <w:pPr>
      <w:keepNext/>
      <w:keepLines/>
      <w:spacing w:before="280" w:after="290" w:line="376" w:lineRule="auto"/>
      <w:outlineLvl w:val="3"/>
    </w:pPr>
    <w:rPr>
      <w:rFonts w:ascii="Cambria" w:hAnsi="Cambria"/>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0"/>
    <w:qFormat/>
    <w:uiPriority w:val="99"/>
    <w:pPr>
      <w:spacing w:after="120"/>
    </w:pPr>
  </w:style>
  <w:style w:type="paragraph" w:styleId="3">
    <w:name w:val="Date"/>
    <w:basedOn w:val="1"/>
    <w:next w:val="1"/>
    <w:link w:val="45"/>
    <w:qFormat/>
    <w:uiPriority w:val="0"/>
    <w:pPr>
      <w:ind w:left="100" w:leftChars="2500"/>
    </w:pPr>
    <w:rPr>
      <w:kern w:val="0"/>
      <w:sz w:val="18"/>
      <w:szCs w:val="18"/>
    </w:rPr>
  </w:style>
  <w:style w:type="paragraph" w:styleId="8">
    <w:name w:val="Normal Indent"/>
    <w:basedOn w:val="1"/>
    <w:link w:val="53"/>
    <w:qFormat/>
    <w:uiPriority w:val="0"/>
    <w:pPr>
      <w:adjustRightInd w:val="0"/>
      <w:spacing w:line="312" w:lineRule="atLeast"/>
      <w:ind w:firstLine="420"/>
      <w:textAlignment w:val="baseline"/>
    </w:pPr>
    <w:rPr>
      <w:kern w:val="0"/>
      <w:szCs w:val="20"/>
    </w:rPr>
  </w:style>
  <w:style w:type="paragraph" w:styleId="9">
    <w:name w:val="Document Map"/>
    <w:basedOn w:val="1"/>
    <w:link w:val="41"/>
    <w:qFormat/>
    <w:uiPriority w:val="0"/>
    <w:pPr>
      <w:shd w:val="clear" w:color="auto" w:fill="000080"/>
    </w:pPr>
  </w:style>
  <w:style w:type="paragraph" w:styleId="10">
    <w:name w:val="annotation text"/>
    <w:basedOn w:val="1"/>
    <w:link w:val="42"/>
    <w:qFormat/>
    <w:uiPriority w:val="0"/>
    <w:pPr>
      <w:jc w:val="left"/>
    </w:pPr>
  </w:style>
  <w:style w:type="paragraph" w:styleId="11">
    <w:name w:val="Body Text 3"/>
    <w:basedOn w:val="1"/>
    <w:link w:val="151"/>
    <w:semiHidden/>
    <w:unhideWhenUsed/>
    <w:qFormat/>
    <w:uiPriority w:val="0"/>
    <w:pPr>
      <w:spacing w:after="120"/>
    </w:pPr>
    <w:rPr>
      <w:sz w:val="16"/>
      <w:szCs w:val="16"/>
    </w:rPr>
  </w:style>
  <w:style w:type="paragraph" w:styleId="12">
    <w:name w:val="Body Text Indent"/>
    <w:basedOn w:val="1"/>
    <w:link w:val="43"/>
    <w:qFormat/>
    <w:uiPriority w:val="0"/>
    <w:pPr>
      <w:ind w:firstLine="420"/>
    </w:pPr>
  </w:style>
  <w:style w:type="paragraph" w:styleId="13">
    <w:name w:val="toc 3"/>
    <w:basedOn w:val="1"/>
    <w:next w:val="1"/>
    <w:qFormat/>
    <w:uiPriority w:val="39"/>
    <w:pPr>
      <w:tabs>
        <w:tab w:val="right" w:leader="dot" w:pos="9000"/>
      </w:tabs>
      <w:snapToGrid w:val="0"/>
      <w:ind w:left="400" w:leftChars="400"/>
      <w:jc w:val="left"/>
    </w:pPr>
    <w:rPr>
      <w:iCs/>
      <w:szCs w:val="20"/>
    </w:rPr>
  </w:style>
  <w:style w:type="paragraph" w:styleId="14">
    <w:name w:val="Plain Text"/>
    <w:basedOn w:val="1"/>
    <w:link w:val="44"/>
    <w:qFormat/>
    <w:uiPriority w:val="0"/>
    <w:rPr>
      <w:rFonts w:ascii="宋体" w:hAnsi="Courier New"/>
      <w:spacing w:val="10"/>
      <w:szCs w:val="20"/>
    </w:rPr>
  </w:style>
  <w:style w:type="paragraph" w:styleId="15">
    <w:name w:val="Body Text Indent 2"/>
    <w:basedOn w:val="1"/>
    <w:link w:val="46"/>
    <w:qFormat/>
    <w:uiPriority w:val="0"/>
    <w:pPr>
      <w:widowControl/>
      <w:overflowPunct w:val="0"/>
      <w:autoSpaceDE w:val="0"/>
      <w:autoSpaceDN w:val="0"/>
      <w:adjustRightInd w:val="0"/>
      <w:ind w:firstLine="555"/>
      <w:textAlignment w:val="baseline"/>
    </w:pPr>
    <w:rPr>
      <w:rFonts w:ascii="宋体" w:hAnsi="MS Sans Serif"/>
      <w:spacing w:val="12"/>
      <w:kern w:val="0"/>
      <w:sz w:val="24"/>
      <w:szCs w:val="20"/>
    </w:rPr>
  </w:style>
  <w:style w:type="paragraph" w:styleId="16">
    <w:name w:val="Balloon Text"/>
    <w:basedOn w:val="1"/>
    <w:link w:val="47"/>
    <w:qFormat/>
    <w:uiPriority w:val="0"/>
    <w:rPr>
      <w:sz w:val="18"/>
      <w:szCs w:val="18"/>
    </w:rPr>
  </w:style>
  <w:style w:type="paragraph" w:styleId="17">
    <w:name w:val="footer"/>
    <w:basedOn w:val="1"/>
    <w:link w:val="35"/>
    <w:unhideWhenUsed/>
    <w:qFormat/>
    <w:uiPriority w:val="0"/>
    <w:pPr>
      <w:tabs>
        <w:tab w:val="center" w:pos="4153"/>
        <w:tab w:val="right" w:pos="8306"/>
      </w:tabs>
      <w:snapToGrid w:val="0"/>
      <w:jc w:val="left"/>
    </w:pPr>
    <w:rPr>
      <w:sz w:val="18"/>
      <w:szCs w:val="18"/>
    </w:rPr>
  </w:style>
  <w:style w:type="paragraph" w:styleId="18">
    <w:name w:val="header"/>
    <w:basedOn w:val="1"/>
    <w:link w:val="34"/>
    <w:unhideWhenUsed/>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tabs>
        <w:tab w:val="right" w:leader="dot" w:pos="8539"/>
      </w:tabs>
      <w:snapToGrid w:val="0"/>
      <w:ind w:right="-1"/>
      <w:jc w:val="left"/>
    </w:pPr>
    <w:rPr>
      <w:rFonts w:cs="Arial" w:asciiTheme="minorEastAsia" w:hAnsiTheme="minorEastAsia" w:eastAsiaTheme="minorEastAsia"/>
      <w:b/>
      <w:bCs/>
      <w:caps/>
    </w:rPr>
  </w:style>
  <w:style w:type="paragraph" w:styleId="20">
    <w:name w:val="Subtitle"/>
    <w:basedOn w:val="1"/>
    <w:next w:val="1"/>
    <w:link w:val="48"/>
    <w:qFormat/>
    <w:uiPriority w:val="0"/>
    <w:pPr>
      <w:spacing w:before="240" w:after="60" w:line="312" w:lineRule="auto"/>
      <w:jc w:val="center"/>
      <w:outlineLvl w:val="1"/>
    </w:pPr>
    <w:rPr>
      <w:rFonts w:ascii="Cambria" w:hAnsi="Cambria"/>
      <w:b/>
      <w:bCs/>
      <w:kern w:val="28"/>
      <w:sz w:val="32"/>
      <w:szCs w:val="32"/>
    </w:rPr>
  </w:style>
  <w:style w:type="paragraph" w:styleId="21">
    <w:name w:val="toc 2"/>
    <w:basedOn w:val="1"/>
    <w:next w:val="1"/>
    <w:qFormat/>
    <w:uiPriority w:val="39"/>
    <w:pPr>
      <w:tabs>
        <w:tab w:val="right" w:leader="dot" w:pos="8505"/>
      </w:tabs>
      <w:snapToGrid w:val="0"/>
      <w:ind w:left="850" w:leftChars="200" w:hanging="430" w:hangingChars="205"/>
      <w:jc w:val="left"/>
    </w:pPr>
    <w:rPr>
      <w:smallCaps/>
      <w:szCs w:val="20"/>
    </w:rPr>
  </w:style>
  <w:style w:type="paragraph" w:styleId="22">
    <w:name w:val="HTML Preformatted"/>
    <w:basedOn w:val="1"/>
    <w:link w:val="4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Arial" w:hAnsi="Arial"/>
      <w:kern w:val="0"/>
      <w:sz w:val="24"/>
    </w:rPr>
  </w:style>
  <w:style w:type="paragraph" w:styleId="23">
    <w:name w:val="Normal (Web)"/>
    <w:basedOn w:val="1"/>
    <w:qFormat/>
    <w:uiPriority w:val="99"/>
    <w:pPr>
      <w:widowControl/>
      <w:spacing w:before="100" w:beforeAutospacing="1" w:after="100" w:afterAutospacing="1"/>
      <w:jc w:val="left"/>
    </w:pPr>
    <w:rPr>
      <w:rFonts w:ascii="宋体" w:hAnsi="宋体"/>
      <w:kern w:val="0"/>
      <w:sz w:val="24"/>
      <w:szCs w:val="20"/>
    </w:rPr>
  </w:style>
  <w:style w:type="paragraph" w:styleId="24">
    <w:name w:val="annotation subject"/>
    <w:basedOn w:val="10"/>
    <w:next w:val="10"/>
    <w:link w:val="50"/>
    <w:qFormat/>
    <w:uiPriority w:val="0"/>
    <w:rPr>
      <w:b/>
      <w:bCs/>
    </w:rPr>
  </w:style>
  <w:style w:type="paragraph" w:styleId="25">
    <w:name w:val="Body Text First Indent"/>
    <w:basedOn w:val="2"/>
    <w:link w:val="51"/>
    <w:qFormat/>
    <w:uiPriority w:val="0"/>
    <w:pPr>
      <w:spacing w:line="312" w:lineRule="auto"/>
      <w:ind w:firstLine="420"/>
    </w:pPr>
  </w:style>
  <w:style w:type="paragraph" w:styleId="26">
    <w:name w:val="Body Text First Indent 2"/>
    <w:basedOn w:val="12"/>
    <w:link w:val="52"/>
    <w:qFormat/>
    <w:uiPriority w:val="99"/>
    <w:pPr>
      <w:ind w:firstLine="200" w:firstLineChars="200"/>
    </w:pPr>
    <w:rPr>
      <w:color w:val="000000"/>
    </w:rPr>
  </w:style>
  <w:style w:type="table" w:styleId="28">
    <w:name w:val="Table Grid"/>
    <w:basedOn w:val="27"/>
    <w:qFormat/>
    <w:uiPriority w:val="3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qFormat/>
    <w:uiPriority w:val="0"/>
  </w:style>
  <w:style w:type="character" w:styleId="31">
    <w:name w:val="FollowedHyperlink"/>
    <w:unhideWhenUsed/>
    <w:qFormat/>
    <w:uiPriority w:val="99"/>
    <w:rPr>
      <w:color w:val="800080"/>
      <w:u w:val="single"/>
    </w:rPr>
  </w:style>
  <w:style w:type="character" w:styleId="32">
    <w:name w:val="Hyperlink"/>
    <w:qFormat/>
    <w:uiPriority w:val="99"/>
    <w:rPr>
      <w:color w:val="0000FF"/>
      <w:u w:val="single"/>
    </w:rPr>
  </w:style>
  <w:style w:type="character" w:styleId="33">
    <w:name w:val="annotation reference"/>
    <w:qFormat/>
    <w:uiPriority w:val="0"/>
    <w:rPr>
      <w:sz w:val="21"/>
      <w:szCs w:val="21"/>
    </w:rPr>
  </w:style>
  <w:style w:type="character" w:customStyle="1" w:styleId="34">
    <w:name w:val="页眉 字符"/>
    <w:basedOn w:val="29"/>
    <w:link w:val="18"/>
    <w:qFormat/>
    <w:uiPriority w:val="0"/>
    <w:rPr>
      <w:sz w:val="18"/>
      <w:szCs w:val="18"/>
    </w:rPr>
  </w:style>
  <w:style w:type="character" w:customStyle="1" w:styleId="35">
    <w:name w:val="页脚 字符"/>
    <w:basedOn w:val="29"/>
    <w:link w:val="17"/>
    <w:qFormat/>
    <w:uiPriority w:val="0"/>
    <w:rPr>
      <w:sz w:val="18"/>
      <w:szCs w:val="18"/>
    </w:rPr>
  </w:style>
  <w:style w:type="character" w:customStyle="1" w:styleId="36">
    <w:name w:val="标题 1 字符"/>
    <w:basedOn w:val="29"/>
    <w:link w:val="4"/>
    <w:qFormat/>
    <w:uiPriority w:val="0"/>
    <w:rPr>
      <w:rFonts w:ascii="宋体" w:hAnsi="宋体" w:eastAsia="宋体" w:cs="Times New Roman"/>
      <w:snapToGrid w:val="0"/>
      <w:spacing w:val="69"/>
      <w:kern w:val="0"/>
      <w:sz w:val="36"/>
      <w:szCs w:val="20"/>
    </w:rPr>
  </w:style>
  <w:style w:type="character" w:customStyle="1" w:styleId="37">
    <w:name w:val="标题 2 字符"/>
    <w:basedOn w:val="29"/>
    <w:link w:val="5"/>
    <w:qFormat/>
    <w:uiPriority w:val="9"/>
    <w:rPr>
      <w:rFonts w:ascii="Arial" w:hAnsi="Arial" w:eastAsia="黑体" w:cs="Times New Roman"/>
      <w:b/>
      <w:bCs/>
      <w:sz w:val="32"/>
      <w:szCs w:val="32"/>
    </w:rPr>
  </w:style>
  <w:style w:type="character" w:customStyle="1" w:styleId="38">
    <w:name w:val="标题 3 字符"/>
    <w:basedOn w:val="29"/>
    <w:link w:val="6"/>
    <w:qFormat/>
    <w:uiPriority w:val="0"/>
    <w:rPr>
      <w:rFonts w:ascii="Times New Roman" w:hAnsi="Times New Roman" w:eastAsia="宋体" w:cs="Times New Roman"/>
      <w:b/>
      <w:bCs/>
      <w:sz w:val="32"/>
      <w:szCs w:val="32"/>
    </w:rPr>
  </w:style>
  <w:style w:type="character" w:customStyle="1" w:styleId="39">
    <w:name w:val="标题 4 字符"/>
    <w:basedOn w:val="29"/>
    <w:link w:val="7"/>
    <w:qFormat/>
    <w:uiPriority w:val="0"/>
    <w:rPr>
      <w:rFonts w:ascii="Cambria" w:hAnsi="Cambria" w:eastAsia="宋体" w:cs="Times New Roman"/>
      <w:b/>
      <w:bCs/>
      <w:sz w:val="28"/>
      <w:szCs w:val="28"/>
    </w:rPr>
  </w:style>
  <w:style w:type="character" w:customStyle="1" w:styleId="40">
    <w:name w:val="正文文本 字符"/>
    <w:basedOn w:val="29"/>
    <w:link w:val="2"/>
    <w:qFormat/>
    <w:uiPriority w:val="99"/>
    <w:rPr>
      <w:rFonts w:ascii="Times New Roman" w:hAnsi="Times New Roman" w:eastAsia="宋体" w:cs="Times New Roman"/>
      <w:szCs w:val="24"/>
    </w:rPr>
  </w:style>
  <w:style w:type="character" w:customStyle="1" w:styleId="41">
    <w:name w:val="文档结构图 字符"/>
    <w:basedOn w:val="29"/>
    <w:link w:val="9"/>
    <w:qFormat/>
    <w:uiPriority w:val="0"/>
    <w:rPr>
      <w:rFonts w:ascii="Times New Roman" w:hAnsi="Times New Roman" w:eastAsia="宋体" w:cs="Times New Roman"/>
      <w:szCs w:val="24"/>
      <w:shd w:val="clear" w:color="auto" w:fill="000080"/>
    </w:rPr>
  </w:style>
  <w:style w:type="character" w:customStyle="1" w:styleId="42">
    <w:name w:val="批注文字 字符"/>
    <w:basedOn w:val="29"/>
    <w:link w:val="10"/>
    <w:qFormat/>
    <w:uiPriority w:val="0"/>
    <w:rPr>
      <w:rFonts w:ascii="Times New Roman" w:hAnsi="Times New Roman" w:eastAsia="宋体" w:cs="Times New Roman"/>
      <w:szCs w:val="24"/>
    </w:rPr>
  </w:style>
  <w:style w:type="character" w:customStyle="1" w:styleId="43">
    <w:name w:val="正文文本缩进 字符"/>
    <w:basedOn w:val="29"/>
    <w:link w:val="12"/>
    <w:qFormat/>
    <w:uiPriority w:val="0"/>
    <w:rPr>
      <w:rFonts w:ascii="Times New Roman" w:hAnsi="Times New Roman" w:eastAsia="宋体" w:cs="Times New Roman"/>
      <w:szCs w:val="24"/>
    </w:rPr>
  </w:style>
  <w:style w:type="character" w:customStyle="1" w:styleId="44">
    <w:name w:val="纯文本 字符"/>
    <w:basedOn w:val="29"/>
    <w:link w:val="14"/>
    <w:qFormat/>
    <w:uiPriority w:val="0"/>
    <w:rPr>
      <w:rFonts w:ascii="宋体" w:hAnsi="Courier New" w:eastAsia="宋体" w:cs="Times New Roman"/>
      <w:spacing w:val="10"/>
      <w:szCs w:val="20"/>
    </w:rPr>
  </w:style>
  <w:style w:type="character" w:customStyle="1" w:styleId="45">
    <w:name w:val="日期 字符"/>
    <w:basedOn w:val="29"/>
    <w:link w:val="3"/>
    <w:qFormat/>
    <w:uiPriority w:val="0"/>
    <w:rPr>
      <w:rFonts w:ascii="Times New Roman" w:hAnsi="Times New Roman" w:eastAsia="宋体" w:cs="Times New Roman"/>
      <w:kern w:val="0"/>
      <w:sz w:val="18"/>
      <w:szCs w:val="18"/>
    </w:rPr>
  </w:style>
  <w:style w:type="character" w:customStyle="1" w:styleId="46">
    <w:name w:val="正文文本缩进 2 字符"/>
    <w:basedOn w:val="29"/>
    <w:link w:val="15"/>
    <w:qFormat/>
    <w:uiPriority w:val="0"/>
    <w:rPr>
      <w:rFonts w:ascii="宋体" w:hAnsi="MS Sans Serif" w:eastAsia="宋体" w:cs="Times New Roman"/>
      <w:spacing w:val="12"/>
      <w:kern w:val="0"/>
      <w:sz w:val="24"/>
      <w:szCs w:val="20"/>
    </w:rPr>
  </w:style>
  <w:style w:type="character" w:customStyle="1" w:styleId="47">
    <w:name w:val="批注框文本 字符"/>
    <w:basedOn w:val="29"/>
    <w:link w:val="16"/>
    <w:qFormat/>
    <w:uiPriority w:val="0"/>
    <w:rPr>
      <w:rFonts w:ascii="Times New Roman" w:hAnsi="Times New Roman" w:eastAsia="宋体" w:cs="Times New Roman"/>
      <w:sz w:val="18"/>
      <w:szCs w:val="18"/>
    </w:rPr>
  </w:style>
  <w:style w:type="character" w:customStyle="1" w:styleId="48">
    <w:name w:val="副标题 字符"/>
    <w:basedOn w:val="29"/>
    <w:link w:val="20"/>
    <w:qFormat/>
    <w:uiPriority w:val="0"/>
    <w:rPr>
      <w:rFonts w:ascii="Cambria" w:hAnsi="Cambria" w:eastAsia="宋体" w:cs="Times New Roman"/>
      <w:b/>
      <w:bCs/>
      <w:kern w:val="28"/>
      <w:sz w:val="32"/>
      <w:szCs w:val="32"/>
    </w:rPr>
  </w:style>
  <w:style w:type="character" w:customStyle="1" w:styleId="49">
    <w:name w:val="HTML 预设格式 字符"/>
    <w:basedOn w:val="29"/>
    <w:link w:val="22"/>
    <w:qFormat/>
    <w:uiPriority w:val="0"/>
    <w:rPr>
      <w:rFonts w:ascii="Arial" w:hAnsi="Arial" w:eastAsia="宋体" w:cs="Times New Roman"/>
      <w:kern w:val="0"/>
      <w:sz w:val="24"/>
      <w:szCs w:val="24"/>
    </w:rPr>
  </w:style>
  <w:style w:type="character" w:customStyle="1" w:styleId="50">
    <w:name w:val="批注主题 字符"/>
    <w:basedOn w:val="42"/>
    <w:link w:val="24"/>
    <w:qFormat/>
    <w:uiPriority w:val="0"/>
    <w:rPr>
      <w:rFonts w:ascii="Times New Roman" w:hAnsi="Times New Roman" w:eastAsia="宋体" w:cs="Times New Roman"/>
      <w:b/>
      <w:bCs/>
      <w:szCs w:val="24"/>
    </w:rPr>
  </w:style>
  <w:style w:type="character" w:customStyle="1" w:styleId="51">
    <w:name w:val="正文首行缩进 字符"/>
    <w:basedOn w:val="40"/>
    <w:link w:val="25"/>
    <w:qFormat/>
    <w:uiPriority w:val="0"/>
    <w:rPr>
      <w:rFonts w:ascii="Times New Roman" w:hAnsi="Times New Roman" w:eastAsia="宋体" w:cs="Times New Roman"/>
      <w:szCs w:val="24"/>
    </w:rPr>
  </w:style>
  <w:style w:type="character" w:customStyle="1" w:styleId="52">
    <w:name w:val="正文首行缩进 2 字符"/>
    <w:basedOn w:val="43"/>
    <w:link w:val="26"/>
    <w:qFormat/>
    <w:uiPriority w:val="99"/>
    <w:rPr>
      <w:rFonts w:ascii="Times New Roman" w:hAnsi="Times New Roman" w:eastAsia="宋体" w:cs="Times New Roman"/>
      <w:color w:val="000000"/>
      <w:szCs w:val="24"/>
    </w:rPr>
  </w:style>
  <w:style w:type="character" w:customStyle="1" w:styleId="53">
    <w:name w:val="正文缩进 字符"/>
    <w:link w:val="8"/>
    <w:qFormat/>
    <w:uiPriority w:val="0"/>
    <w:rPr>
      <w:rFonts w:ascii="Times New Roman" w:hAnsi="Times New Roman" w:eastAsia="宋体" w:cs="Times New Roman"/>
      <w:kern w:val="0"/>
      <w:szCs w:val="20"/>
    </w:rPr>
  </w:style>
  <w:style w:type="paragraph" w:customStyle="1" w:styleId="54">
    <w:name w:val="正文1"/>
    <w:basedOn w:val="1"/>
    <w:qFormat/>
    <w:uiPriority w:val="0"/>
    <w:pPr>
      <w:spacing w:line="480" w:lineRule="exact"/>
      <w:ind w:firstLine="480" w:firstLineChars="200"/>
    </w:pPr>
    <w:rPr>
      <w:rFonts w:ascii="宋体"/>
      <w:sz w:val="24"/>
      <w:szCs w:val="20"/>
    </w:rPr>
  </w:style>
  <w:style w:type="paragraph" w:customStyle="1" w:styleId="55">
    <w:name w:val="Char"/>
    <w:basedOn w:val="1"/>
    <w:qFormat/>
    <w:uiPriority w:val="0"/>
  </w:style>
  <w:style w:type="paragraph" w:styleId="56">
    <w:name w:val="List Paragraph"/>
    <w:basedOn w:val="1"/>
    <w:qFormat/>
    <w:uiPriority w:val="34"/>
    <w:pPr>
      <w:ind w:firstLine="420" w:firstLineChars="200"/>
    </w:pPr>
  </w:style>
  <w:style w:type="paragraph" w:customStyle="1" w:styleId="57">
    <w:name w:val="2 Char Char Char Char"/>
    <w:basedOn w:val="1"/>
    <w:qFormat/>
    <w:uiPriority w:val="0"/>
    <w:rPr>
      <w:szCs w:val="20"/>
    </w:rPr>
  </w:style>
  <w:style w:type="paragraph" w:customStyle="1" w:styleId="58">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59">
    <w:name w:val="font6"/>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60">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61">
    <w:name w:val="font8"/>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62">
    <w:name w:val="font9"/>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63">
    <w:name w:val="font10"/>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64">
    <w:name w:val="font11"/>
    <w:basedOn w:val="1"/>
    <w:qFormat/>
    <w:uiPriority w:val="0"/>
    <w:pPr>
      <w:widowControl/>
      <w:spacing w:before="100" w:beforeAutospacing="1" w:after="100" w:afterAutospacing="1"/>
      <w:jc w:val="left"/>
    </w:pPr>
    <w:rPr>
      <w:rFonts w:ascii="宋体" w:hAnsi="宋体" w:cs="宋体"/>
      <w:b/>
      <w:bCs/>
      <w:color w:val="333333"/>
      <w:kern w:val="0"/>
      <w:sz w:val="22"/>
      <w:szCs w:val="22"/>
    </w:rPr>
  </w:style>
  <w:style w:type="paragraph" w:customStyle="1" w:styleId="65">
    <w:name w:val="font12"/>
    <w:basedOn w:val="1"/>
    <w:qFormat/>
    <w:uiPriority w:val="0"/>
    <w:pPr>
      <w:widowControl/>
      <w:spacing w:before="100" w:beforeAutospacing="1" w:after="100" w:afterAutospacing="1"/>
      <w:jc w:val="left"/>
    </w:pPr>
    <w:rPr>
      <w:rFonts w:ascii="宋体" w:hAnsi="宋体" w:cs="宋体"/>
      <w:b/>
      <w:bCs/>
      <w:color w:val="333333"/>
      <w:kern w:val="0"/>
      <w:sz w:val="22"/>
      <w:szCs w:val="22"/>
    </w:rPr>
  </w:style>
  <w:style w:type="paragraph" w:customStyle="1" w:styleId="66">
    <w:name w:val="xl69"/>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67">
    <w:name w:val="xl70"/>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68">
    <w:name w:val="xl71"/>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69">
    <w:name w:val="xl72"/>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70">
    <w:name w:val="xl73"/>
    <w:basedOn w:val="1"/>
    <w:qFormat/>
    <w:uiPriority w:val="0"/>
    <w:pPr>
      <w:widowControl/>
      <w:spacing w:before="100" w:beforeAutospacing="1" w:after="100" w:afterAutospacing="1"/>
      <w:jc w:val="right"/>
    </w:pPr>
    <w:rPr>
      <w:rFonts w:ascii="宋体" w:hAnsi="宋体" w:cs="宋体"/>
      <w:kern w:val="0"/>
      <w:sz w:val="20"/>
      <w:szCs w:val="20"/>
    </w:rPr>
  </w:style>
  <w:style w:type="paragraph" w:customStyle="1" w:styleId="7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7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73">
    <w:name w:val="xl76"/>
    <w:basedOn w:val="1"/>
    <w:qFormat/>
    <w:uiPriority w:val="0"/>
    <w:pPr>
      <w:widowControl/>
      <w:spacing w:before="100" w:beforeAutospacing="1" w:after="100" w:afterAutospacing="1"/>
      <w:jc w:val="left"/>
    </w:pPr>
    <w:rPr>
      <w:rFonts w:ascii="宋体" w:hAnsi="宋体" w:cs="宋体"/>
      <w:kern w:val="0"/>
      <w:sz w:val="24"/>
    </w:rPr>
  </w:style>
  <w:style w:type="paragraph" w:customStyle="1" w:styleId="7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7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7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7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78">
    <w:name w:val="xl81"/>
    <w:basedOn w:val="1"/>
    <w:qFormat/>
    <w:uiPriority w:val="0"/>
    <w:pPr>
      <w:widowControl/>
      <w:spacing w:before="100" w:beforeAutospacing="1" w:after="100" w:afterAutospacing="1"/>
      <w:jc w:val="left"/>
    </w:pPr>
    <w:rPr>
      <w:rFonts w:ascii="宋体" w:hAnsi="宋体" w:cs="宋体"/>
      <w:kern w:val="0"/>
      <w:sz w:val="24"/>
    </w:rPr>
  </w:style>
  <w:style w:type="paragraph" w:customStyle="1" w:styleId="7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24"/>
    </w:rPr>
  </w:style>
  <w:style w:type="paragraph" w:customStyle="1" w:styleId="8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81">
    <w:name w:val="xl84"/>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8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8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8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85">
    <w:name w:val="xl88"/>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4"/>
    </w:rPr>
  </w:style>
  <w:style w:type="paragraph" w:customStyle="1" w:styleId="86">
    <w:name w:val="xl8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87">
    <w:name w:val="xl90"/>
    <w:basedOn w:val="1"/>
    <w:qFormat/>
    <w:uiPriority w:val="0"/>
    <w:pPr>
      <w:widowControl/>
      <w:pBdr>
        <w:top w:val="single" w:color="333333" w:sz="4" w:space="0"/>
        <w:bottom w:val="single" w:color="333333" w:sz="4" w:space="0"/>
        <w:right w:val="single" w:color="333333" w:sz="4" w:space="0"/>
      </w:pBdr>
      <w:shd w:val="clear" w:color="000000" w:fill="F2F2F2"/>
      <w:spacing w:before="100" w:beforeAutospacing="1" w:after="100" w:afterAutospacing="1"/>
      <w:jc w:val="center"/>
    </w:pPr>
    <w:rPr>
      <w:rFonts w:ascii="宋体" w:hAnsi="宋体" w:cs="宋体"/>
      <w:b/>
      <w:bCs/>
      <w:color w:val="333333"/>
      <w:kern w:val="0"/>
      <w:sz w:val="24"/>
    </w:rPr>
  </w:style>
  <w:style w:type="paragraph" w:customStyle="1" w:styleId="88">
    <w:name w:val="xl91"/>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BCE0BF"/>
      <w:spacing w:before="100" w:beforeAutospacing="1" w:after="100" w:afterAutospacing="1"/>
      <w:jc w:val="center"/>
    </w:pPr>
    <w:rPr>
      <w:rFonts w:ascii="宋体" w:hAnsi="宋体" w:cs="宋体"/>
      <w:b/>
      <w:bCs/>
      <w:color w:val="3F3F3F"/>
      <w:kern w:val="0"/>
      <w:sz w:val="24"/>
    </w:rPr>
  </w:style>
  <w:style w:type="paragraph" w:customStyle="1" w:styleId="89">
    <w:name w:val="xl92"/>
    <w:basedOn w:val="1"/>
    <w:qFormat/>
    <w:uiPriority w:val="0"/>
    <w:pPr>
      <w:widowControl/>
      <w:pBdr>
        <w:top w:val="single" w:color="3F3F3F" w:sz="4" w:space="0"/>
        <w:left w:val="single" w:color="3F3F3F" w:sz="4" w:space="0"/>
        <w:bottom w:val="single" w:color="3F3F3F" w:sz="4" w:space="0"/>
      </w:pBdr>
      <w:shd w:val="clear" w:color="000000" w:fill="BCE0BF"/>
      <w:spacing w:before="100" w:beforeAutospacing="1" w:after="100" w:afterAutospacing="1"/>
      <w:jc w:val="center"/>
    </w:pPr>
    <w:rPr>
      <w:rFonts w:ascii="宋体" w:hAnsi="宋体" w:cs="宋体"/>
      <w:b/>
      <w:bCs/>
      <w:color w:val="3F3F3F"/>
      <w:kern w:val="0"/>
      <w:sz w:val="24"/>
    </w:rPr>
  </w:style>
  <w:style w:type="paragraph" w:customStyle="1" w:styleId="90">
    <w:name w:val="xl93"/>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4"/>
    </w:rPr>
  </w:style>
  <w:style w:type="paragraph" w:customStyle="1" w:styleId="91">
    <w:name w:val="xl94"/>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left"/>
    </w:pPr>
    <w:rPr>
      <w:rFonts w:ascii="宋体" w:hAnsi="宋体" w:cs="宋体"/>
      <w:b/>
      <w:bCs/>
      <w:color w:val="3F3F3F"/>
      <w:kern w:val="0"/>
      <w:sz w:val="24"/>
    </w:rPr>
  </w:style>
  <w:style w:type="paragraph" w:customStyle="1" w:styleId="92">
    <w:name w:val="xl9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3">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4">
    <w:name w:val="xl97"/>
    <w:basedOn w:val="1"/>
    <w:qFormat/>
    <w:uiPriority w:val="0"/>
    <w:pPr>
      <w:widowControl/>
      <w:spacing w:before="100" w:beforeAutospacing="1" w:after="100" w:afterAutospacing="1"/>
      <w:jc w:val="center"/>
    </w:pPr>
    <w:rPr>
      <w:rFonts w:ascii="宋体" w:hAnsi="宋体" w:cs="宋体"/>
      <w:kern w:val="0"/>
      <w:sz w:val="24"/>
    </w:rPr>
  </w:style>
  <w:style w:type="paragraph" w:customStyle="1" w:styleId="95">
    <w:name w:val="xl98"/>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left"/>
    </w:pPr>
    <w:rPr>
      <w:rFonts w:ascii="宋体" w:hAnsi="宋体" w:cs="宋体"/>
      <w:b/>
      <w:bCs/>
      <w:color w:val="333333"/>
      <w:kern w:val="0"/>
      <w:sz w:val="20"/>
      <w:szCs w:val="20"/>
    </w:rPr>
  </w:style>
  <w:style w:type="paragraph" w:customStyle="1" w:styleId="96">
    <w:name w:val="xl99"/>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33333"/>
      <w:kern w:val="0"/>
      <w:sz w:val="24"/>
    </w:rPr>
  </w:style>
  <w:style w:type="paragraph" w:customStyle="1" w:styleId="9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8">
    <w:name w:val="xl101"/>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left"/>
    </w:pPr>
    <w:rPr>
      <w:rFonts w:ascii="宋体" w:hAnsi="宋体" w:cs="宋体"/>
      <w:b/>
      <w:bCs/>
      <w:color w:val="3F3F3F"/>
      <w:kern w:val="0"/>
      <w:sz w:val="24"/>
    </w:rPr>
  </w:style>
  <w:style w:type="paragraph" w:customStyle="1" w:styleId="99">
    <w:name w:val="xl102"/>
    <w:basedOn w:val="1"/>
    <w:qFormat/>
    <w:uiPriority w:val="0"/>
    <w:pPr>
      <w:widowControl/>
      <w:pBdr>
        <w:top w:val="single" w:color="auto" w:sz="4" w:space="0"/>
        <w:left w:val="single" w:color="auto" w:sz="4" w:space="0"/>
        <w:right w:val="single" w:color="auto" w:sz="4" w:space="0"/>
      </w:pBdr>
      <w:shd w:val="clear" w:color="000000" w:fill="F2F2F2"/>
      <w:spacing w:before="100" w:beforeAutospacing="1" w:after="100" w:afterAutospacing="1"/>
      <w:jc w:val="left"/>
    </w:pPr>
    <w:rPr>
      <w:rFonts w:ascii="宋体" w:hAnsi="宋体" w:cs="宋体"/>
      <w:b/>
      <w:bCs/>
      <w:color w:val="333333"/>
      <w:kern w:val="0"/>
      <w:sz w:val="20"/>
      <w:szCs w:val="20"/>
    </w:rPr>
  </w:style>
  <w:style w:type="paragraph" w:customStyle="1" w:styleId="100">
    <w:name w:val="xl103"/>
    <w:basedOn w:val="1"/>
    <w:qFormat/>
    <w:uiPriority w:val="0"/>
    <w:pPr>
      <w:widowControl/>
      <w:pBdr>
        <w:left w:val="single" w:color="333333" w:sz="4" w:space="0"/>
        <w:bottom w:val="single" w:color="333333" w:sz="4" w:space="0"/>
        <w:right w:val="single" w:color="333333" w:sz="4" w:space="0"/>
      </w:pBdr>
      <w:shd w:val="clear" w:color="000000" w:fill="F2F2F2"/>
      <w:spacing w:before="100" w:beforeAutospacing="1" w:after="100" w:afterAutospacing="1"/>
      <w:jc w:val="left"/>
    </w:pPr>
    <w:rPr>
      <w:rFonts w:ascii="宋体" w:hAnsi="宋体" w:cs="宋体"/>
      <w:b/>
      <w:bCs/>
      <w:color w:val="333333"/>
      <w:kern w:val="0"/>
      <w:sz w:val="20"/>
      <w:szCs w:val="20"/>
    </w:rPr>
  </w:style>
  <w:style w:type="paragraph" w:customStyle="1" w:styleId="101">
    <w:name w:val="xl104"/>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02">
    <w:name w:val="xl105"/>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4"/>
    </w:rPr>
  </w:style>
  <w:style w:type="paragraph" w:customStyle="1" w:styleId="103">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宋体" w:hAnsi="宋体" w:cs="宋体"/>
      <w:color w:val="000000"/>
      <w:kern w:val="0"/>
      <w:sz w:val="24"/>
    </w:rPr>
  </w:style>
  <w:style w:type="paragraph" w:customStyle="1" w:styleId="104">
    <w:name w:val="xl107"/>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color w:val="000000"/>
      <w:kern w:val="0"/>
      <w:sz w:val="24"/>
    </w:rPr>
  </w:style>
  <w:style w:type="paragraph" w:customStyle="1" w:styleId="105">
    <w:name w:val="xl108"/>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FFF00"/>
      <w:spacing w:before="100" w:beforeAutospacing="1" w:after="100" w:afterAutospacing="1"/>
      <w:jc w:val="center"/>
    </w:pPr>
    <w:rPr>
      <w:rFonts w:ascii="宋体" w:hAnsi="宋体" w:cs="宋体"/>
      <w:b/>
      <w:bCs/>
      <w:color w:val="3F3F3F"/>
      <w:kern w:val="0"/>
      <w:sz w:val="24"/>
    </w:rPr>
  </w:style>
  <w:style w:type="paragraph" w:customStyle="1" w:styleId="106">
    <w:name w:val="xl109"/>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color w:val="000000"/>
      <w:kern w:val="0"/>
      <w:sz w:val="24"/>
    </w:rPr>
  </w:style>
  <w:style w:type="paragraph" w:customStyle="1" w:styleId="107">
    <w:name w:val="xl110"/>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right"/>
    </w:pPr>
    <w:rPr>
      <w:rFonts w:ascii="宋体" w:hAnsi="宋体" w:cs="宋体"/>
      <w:color w:val="000000"/>
      <w:kern w:val="0"/>
      <w:sz w:val="24"/>
    </w:rPr>
  </w:style>
  <w:style w:type="paragraph" w:customStyle="1" w:styleId="108">
    <w:name w:val="xl11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宋体" w:hAnsi="宋体" w:cs="宋体"/>
      <w:color w:val="000000"/>
      <w:kern w:val="0"/>
      <w:sz w:val="24"/>
    </w:rPr>
  </w:style>
  <w:style w:type="paragraph" w:customStyle="1" w:styleId="109">
    <w:name w:val="xl112"/>
    <w:basedOn w:val="1"/>
    <w:qFormat/>
    <w:uiPriority w:val="0"/>
    <w:pPr>
      <w:widowControl/>
      <w:pBdr>
        <w:top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4"/>
    </w:rPr>
  </w:style>
  <w:style w:type="paragraph" w:customStyle="1" w:styleId="110">
    <w:name w:val="xl113"/>
    <w:basedOn w:val="1"/>
    <w:qFormat/>
    <w:uiPriority w:val="0"/>
    <w:pPr>
      <w:widowControl/>
      <w:shd w:val="clear" w:color="000000" w:fill="FFFF00"/>
      <w:spacing w:before="100" w:beforeAutospacing="1" w:after="100" w:afterAutospacing="1"/>
      <w:jc w:val="left"/>
    </w:pPr>
    <w:rPr>
      <w:rFonts w:ascii="宋体" w:hAnsi="宋体" w:cs="宋体"/>
      <w:kern w:val="0"/>
      <w:sz w:val="20"/>
      <w:szCs w:val="20"/>
    </w:rPr>
  </w:style>
  <w:style w:type="paragraph" w:customStyle="1" w:styleId="111">
    <w:name w:val="xl114"/>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FFF00"/>
      <w:spacing w:before="100" w:beforeAutospacing="1" w:after="100" w:afterAutospacing="1"/>
      <w:jc w:val="center"/>
    </w:pPr>
    <w:rPr>
      <w:rFonts w:ascii="宋体" w:hAnsi="宋体" w:cs="宋体"/>
      <w:b/>
      <w:bCs/>
      <w:color w:val="3F3F3F"/>
      <w:kern w:val="0"/>
      <w:sz w:val="24"/>
    </w:rPr>
  </w:style>
  <w:style w:type="paragraph" w:customStyle="1" w:styleId="112">
    <w:name w:val="xl115"/>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FFF00"/>
      <w:spacing w:before="100" w:beforeAutospacing="1" w:after="100" w:afterAutospacing="1"/>
      <w:jc w:val="center"/>
    </w:pPr>
    <w:rPr>
      <w:rFonts w:ascii="宋体" w:hAnsi="宋体" w:cs="宋体"/>
      <w:b/>
      <w:bCs/>
      <w:color w:val="333333"/>
      <w:kern w:val="0"/>
      <w:sz w:val="24"/>
    </w:rPr>
  </w:style>
  <w:style w:type="paragraph" w:customStyle="1" w:styleId="113">
    <w:name w:val="xl116"/>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4"/>
    </w:rPr>
  </w:style>
  <w:style w:type="paragraph" w:customStyle="1" w:styleId="114">
    <w:name w:val="xl117"/>
    <w:basedOn w:val="1"/>
    <w:qFormat/>
    <w:uiPriority w:val="0"/>
    <w:pPr>
      <w:widowControl/>
      <w:pBdr>
        <w:top w:val="single" w:color="333333" w:sz="4" w:space="0"/>
        <w:bottom w:val="single" w:color="333333" w:sz="4" w:space="0"/>
        <w:right w:val="single" w:color="333333" w:sz="4" w:space="0"/>
      </w:pBdr>
      <w:shd w:val="clear" w:color="000000" w:fill="FFFF00"/>
      <w:spacing w:before="100" w:beforeAutospacing="1" w:after="100" w:afterAutospacing="1"/>
      <w:jc w:val="center"/>
    </w:pPr>
    <w:rPr>
      <w:rFonts w:ascii="宋体" w:hAnsi="宋体" w:cs="宋体"/>
      <w:b/>
      <w:bCs/>
      <w:color w:val="333333"/>
      <w:kern w:val="0"/>
      <w:sz w:val="24"/>
    </w:rPr>
  </w:style>
  <w:style w:type="paragraph" w:customStyle="1" w:styleId="115">
    <w:name w:val="xl118"/>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FFF00"/>
      <w:spacing w:before="100" w:beforeAutospacing="1" w:after="100" w:afterAutospacing="1"/>
      <w:jc w:val="left"/>
    </w:pPr>
    <w:rPr>
      <w:rFonts w:ascii="宋体" w:hAnsi="宋体" w:cs="宋体"/>
      <w:b/>
      <w:bCs/>
      <w:color w:val="333333"/>
      <w:kern w:val="0"/>
      <w:sz w:val="20"/>
      <w:szCs w:val="20"/>
    </w:rPr>
  </w:style>
  <w:style w:type="paragraph" w:customStyle="1" w:styleId="116">
    <w:name w:val="xl119"/>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宋体" w:hAnsi="宋体" w:cs="宋体"/>
      <w:b/>
      <w:bCs/>
      <w:color w:val="333333"/>
      <w:kern w:val="0"/>
      <w:sz w:val="20"/>
      <w:szCs w:val="20"/>
    </w:rPr>
  </w:style>
  <w:style w:type="paragraph" w:customStyle="1" w:styleId="117">
    <w:name w:val="xl120"/>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right"/>
    </w:pPr>
    <w:rPr>
      <w:rFonts w:ascii="宋体" w:hAnsi="宋体" w:cs="宋体"/>
      <w:kern w:val="0"/>
      <w:sz w:val="24"/>
    </w:rPr>
  </w:style>
  <w:style w:type="paragraph" w:customStyle="1" w:styleId="118">
    <w:name w:val="xl12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4"/>
    </w:rPr>
  </w:style>
  <w:style w:type="paragraph" w:customStyle="1" w:styleId="119">
    <w:name w:val="xl122"/>
    <w:basedOn w:val="1"/>
    <w:qFormat/>
    <w:uiPriority w:val="0"/>
    <w:pPr>
      <w:widowControl/>
      <w:pBdr>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4"/>
    </w:rPr>
  </w:style>
  <w:style w:type="paragraph" w:customStyle="1" w:styleId="120">
    <w:name w:val="xl123"/>
    <w:basedOn w:val="1"/>
    <w:qFormat/>
    <w:uiPriority w:val="0"/>
    <w:pPr>
      <w:widowControl/>
      <w:pBdr>
        <w:top w:val="single" w:color="333333" w:sz="4" w:space="0"/>
        <w:left w:val="single" w:color="333333" w:sz="4" w:space="0"/>
        <w:right w:val="single" w:color="333333" w:sz="4" w:space="0"/>
      </w:pBdr>
      <w:shd w:val="clear" w:color="000000" w:fill="FFFF00"/>
      <w:spacing w:before="100" w:beforeAutospacing="1" w:after="100" w:afterAutospacing="1"/>
      <w:jc w:val="left"/>
    </w:pPr>
    <w:rPr>
      <w:rFonts w:ascii="宋体" w:hAnsi="宋体" w:cs="宋体"/>
      <w:b/>
      <w:bCs/>
      <w:color w:val="333333"/>
      <w:kern w:val="0"/>
      <w:sz w:val="20"/>
      <w:szCs w:val="20"/>
    </w:rPr>
  </w:style>
  <w:style w:type="paragraph" w:customStyle="1" w:styleId="121">
    <w:name w:val="xl124"/>
    <w:basedOn w:val="1"/>
    <w:qFormat/>
    <w:uiPriority w:val="0"/>
    <w:pPr>
      <w:widowControl/>
      <w:shd w:val="clear" w:color="000000" w:fill="FFFF00"/>
      <w:spacing w:before="100" w:beforeAutospacing="1" w:after="100" w:afterAutospacing="1"/>
      <w:jc w:val="left"/>
    </w:pPr>
    <w:rPr>
      <w:rFonts w:ascii="宋体" w:hAnsi="宋体" w:cs="宋体"/>
      <w:kern w:val="0"/>
      <w:sz w:val="24"/>
    </w:rPr>
  </w:style>
  <w:style w:type="character" w:customStyle="1" w:styleId="122">
    <w:name w:val="日期 Char1"/>
    <w:semiHidden/>
    <w:qFormat/>
    <w:uiPriority w:val="99"/>
    <w:rPr>
      <w:kern w:val="2"/>
      <w:sz w:val="21"/>
      <w:szCs w:val="24"/>
    </w:rPr>
  </w:style>
  <w:style w:type="paragraph" w:customStyle="1" w:styleId="12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124">
    <w:name w:val="Default"/>
    <w:qFormat/>
    <w:uiPriority w:val="0"/>
    <w:pPr>
      <w:widowControl w:val="0"/>
      <w:autoSpaceDE w:val="0"/>
      <w:autoSpaceDN w:val="0"/>
      <w:adjustRightInd w:val="0"/>
      <w:spacing w:line="360" w:lineRule="exact"/>
    </w:pPr>
    <w:rPr>
      <w:rFonts w:ascii="Times New Roman" w:hAnsi="Times New Roman" w:eastAsia="宋体" w:cs="Times New Roman"/>
      <w:color w:val="000000"/>
      <w:sz w:val="24"/>
      <w:szCs w:val="24"/>
      <w:lang w:val="en-US" w:eastAsia="zh-CN" w:bidi="ar-SA"/>
    </w:rPr>
  </w:style>
  <w:style w:type="paragraph" w:customStyle="1" w:styleId="125">
    <w:name w:val="标题一"/>
    <w:basedOn w:val="1"/>
    <w:next w:val="1"/>
    <w:qFormat/>
    <w:uiPriority w:val="0"/>
    <w:pPr>
      <w:widowControl/>
      <w:numPr>
        <w:ilvl w:val="0"/>
        <w:numId w:val="1"/>
      </w:numPr>
      <w:tabs>
        <w:tab w:val="left" w:pos="0"/>
        <w:tab w:val="left" w:pos="420"/>
      </w:tabs>
      <w:spacing w:beforeLines="200" w:afterLines="200"/>
      <w:ind w:firstLine="200" w:firstLineChars="200"/>
      <w:outlineLvl w:val="0"/>
    </w:pPr>
    <w:rPr>
      <w:rFonts w:ascii="宋体" w:hAnsi="宋体" w:cs="宋体"/>
      <w:b/>
      <w:sz w:val="36"/>
    </w:rPr>
  </w:style>
  <w:style w:type="paragraph" w:customStyle="1" w:styleId="126">
    <w:name w:val="中文-正文"/>
    <w:basedOn w:val="1"/>
    <w:qFormat/>
    <w:uiPriority w:val="0"/>
    <w:pPr>
      <w:spacing w:line="560" w:lineRule="exact"/>
      <w:ind w:firstLine="640" w:firstLineChars="200"/>
    </w:pPr>
    <w:rPr>
      <w:rFonts w:ascii="方正仿宋简体" w:eastAsia="方正仿宋简体"/>
      <w:sz w:val="32"/>
      <w:szCs w:val="32"/>
    </w:rPr>
  </w:style>
  <w:style w:type="paragraph" w:customStyle="1" w:styleId="127">
    <w:name w:val="附件、"/>
    <w:basedOn w:val="1"/>
    <w:qFormat/>
    <w:uiPriority w:val="0"/>
    <w:pPr>
      <w:jc w:val="left"/>
      <w:outlineLvl w:val="0"/>
    </w:pPr>
    <w:rPr>
      <w:rFonts w:ascii="黑体" w:hAnsi="宋体" w:eastAsia="黑体"/>
      <w:sz w:val="28"/>
      <w:szCs w:val="28"/>
    </w:rPr>
  </w:style>
  <w:style w:type="paragraph" w:customStyle="1" w:styleId="128">
    <w:name w:val="xl67"/>
    <w:basedOn w:val="1"/>
    <w:qFormat/>
    <w:uiPriority w:val="0"/>
    <w:pPr>
      <w:widowControl/>
      <w:spacing w:before="100" w:beforeAutospacing="1" w:after="100" w:afterAutospacing="1" w:line="240" w:lineRule="auto"/>
      <w:jc w:val="center"/>
      <w:textAlignment w:val="center"/>
    </w:pPr>
    <w:rPr>
      <w:rFonts w:ascii="宋体" w:hAnsi="宋体" w:cs="宋体"/>
      <w:b/>
      <w:bCs/>
      <w:kern w:val="0"/>
      <w:sz w:val="20"/>
      <w:szCs w:val="20"/>
    </w:rPr>
  </w:style>
  <w:style w:type="paragraph" w:customStyle="1" w:styleId="129">
    <w:name w:val="_Style 79"/>
    <w:basedOn w:val="1"/>
    <w:qFormat/>
    <w:uiPriority w:val="0"/>
    <w:pPr>
      <w:spacing w:line="240" w:lineRule="auto"/>
    </w:pPr>
    <w:rPr>
      <w:kern w:val="0"/>
      <w:szCs w:val="20"/>
    </w:rPr>
  </w:style>
  <w:style w:type="paragraph" w:customStyle="1" w:styleId="130">
    <w:name w:val="Char Char Char Char Char"/>
    <w:basedOn w:val="1"/>
    <w:qFormat/>
    <w:uiPriority w:val="0"/>
    <w:pPr>
      <w:widowControl/>
      <w:spacing w:after="160" w:line="240" w:lineRule="exact"/>
      <w:jc w:val="left"/>
    </w:pPr>
    <w:rPr>
      <w:rFonts w:ascii="Verdana" w:hAnsi="Verdana" w:cs="Verdana"/>
      <w:kern w:val="0"/>
      <w:sz w:val="20"/>
      <w:szCs w:val="20"/>
      <w:lang w:eastAsia="en-US"/>
    </w:rPr>
  </w:style>
  <w:style w:type="paragraph" w:customStyle="1" w:styleId="131">
    <w:name w:val="Char Char Char Char Char Char"/>
    <w:basedOn w:val="1"/>
    <w:qFormat/>
    <w:uiPriority w:val="0"/>
    <w:pPr>
      <w:spacing w:line="240" w:lineRule="auto"/>
    </w:pPr>
  </w:style>
  <w:style w:type="paragraph" w:customStyle="1" w:styleId="132">
    <w:name w:val="默认段落字体 Para Char Char Char Char Char Char Char Char Char Char"/>
    <w:basedOn w:val="1"/>
    <w:qFormat/>
    <w:uiPriority w:val="0"/>
    <w:pPr>
      <w:spacing w:line="240" w:lineRule="auto"/>
    </w:pPr>
    <w:rPr>
      <w:rFonts w:ascii="Tahoma" w:hAnsi="Tahoma"/>
      <w:sz w:val="24"/>
      <w:szCs w:val="20"/>
    </w:rPr>
  </w:style>
  <w:style w:type="character" w:customStyle="1" w:styleId="133">
    <w:name w:val="font41"/>
    <w:basedOn w:val="29"/>
    <w:qFormat/>
    <w:uiPriority w:val="0"/>
    <w:rPr>
      <w:rFonts w:hint="eastAsia" w:ascii="宋体" w:hAnsi="宋体" w:eastAsia="宋体" w:cs="宋体"/>
      <w:b/>
      <w:color w:val="000000"/>
      <w:sz w:val="22"/>
      <w:szCs w:val="22"/>
      <w:u w:val="none"/>
    </w:rPr>
  </w:style>
  <w:style w:type="character" w:customStyle="1" w:styleId="134">
    <w:name w:val="font01"/>
    <w:basedOn w:val="29"/>
    <w:qFormat/>
    <w:uiPriority w:val="0"/>
    <w:rPr>
      <w:rFonts w:hint="eastAsia" w:ascii="宋体" w:hAnsi="宋体" w:eastAsia="宋体" w:cs="宋体"/>
      <w:b/>
      <w:color w:val="000000"/>
      <w:sz w:val="20"/>
      <w:szCs w:val="20"/>
      <w:u w:val="none"/>
    </w:rPr>
  </w:style>
  <w:style w:type="paragraph" w:customStyle="1" w:styleId="135">
    <w:name w:val="p1"/>
    <w:basedOn w:val="1"/>
    <w:qFormat/>
    <w:uiPriority w:val="0"/>
    <w:pPr>
      <w:ind w:firstLine="200" w:firstLineChars="200"/>
      <w:jc w:val="left"/>
    </w:pPr>
    <w:rPr>
      <w:kern w:val="0"/>
      <w:sz w:val="24"/>
    </w:rPr>
  </w:style>
  <w:style w:type="character" w:customStyle="1" w:styleId="136">
    <w:name w:val="s1"/>
    <w:basedOn w:val="29"/>
    <w:qFormat/>
    <w:uiPriority w:val="0"/>
    <w:rPr>
      <w:rFonts w:ascii="Helvetica" w:hAnsi="Helvetica" w:eastAsia="Helvetica" w:cs="Helvetica"/>
      <w:sz w:val="24"/>
      <w:szCs w:val="24"/>
    </w:rPr>
  </w:style>
  <w:style w:type="paragraph" w:customStyle="1" w:styleId="137">
    <w:name w:val="msonormal"/>
    <w:basedOn w:val="1"/>
    <w:qFormat/>
    <w:uiPriority w:val="0"/>
    <w:pPr>
      <w:widowControl/>
      <w:spacing w:before="100" w:beforeAutospacing="1" w:after="100" w:afterAutospacing="1" w:line="240" w:lineRule="auto"/>
      <w:jc w:val="left"/>
    </w:pPr>
    <w:rPr>
      <w:rFonts w:ascii="宋体" w:hAnsi="宋体" w:cs="宋体"/>
      <w:kern w:val="0"/>
      <w:sz w:val="24"/>
    </w:rPr>
  </w:style>
  <w:style w:type="paragraph" w:customStyle="1" w:styleId="138">
    <w:name w:val="xl65"/>
    <w:basedOn w:val="1"/>
    <w:qFormat/>
    <w:uiPriority w:val="0"/>
    <w:pPr>
      <w:widowControl/>
      <w:spacing w:before="100" w:beforeAutospacing="1" w:after="100" w:afterAutospacing="1" w:line="240" w:lineRule="auto"/>
      <w:jc w:val="center"/>
    </w:pPr>
    <w:rPr>
      <w:rFonts w:ascii="宋体" w:hAnsi="宋体" w:cs="宋体"/>
      <w:kern w:val="0"/>
      <w:sz w:val="24"/>
    </w:rPr>
  </w:style>
  <w:style w:type="paragraph" w:customStyle="1" w:styleId="139">
    <w:name w:val="xl66"/>
    <w:basedOn w:val="1"/>
    <w:qFormat/>
    <w:uiPriority w:val="0"/>
    <w:pPr>
      <w:widowControl/>
      <w:spacing w:before="100" w:beforeAutospacing="1" w:after="100" w:afterAutospacing="1" w:line="240" w:lineRule="auto"/>
      <w:jc w:val="center"/>
    </w:pPr>
    <w:rPr>
      <w:rFonts w:ascii="宋体" w:hAnsi="宋体" w:cs="宋体"/>
      <w:b/>
      <w:bCs/>
      <w:kern w:val="0"/>
      <w:sz w:val="24"/>
    </w:rPr>
  </w:style>
  <w:style w:type="paragraph" w:customStyle="1" w:styleId="140">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141">
    <w:name w:val="font81"/>
    <w:basedOn w:val="29"/>
    <w:qFormat/>
    <w:uiPriority w:val="0"/>
    <w:rPr>
      <w:rFonts w:hint="eastAsia" w:ascii="宋体" w:hAnsi="宋体" w:eastAsia="宋体" w:cs="宋体"/>
      <w:color w:val="000000"/>
      <w:sz w:val="20"/>
      <w:szCs w:val="20"/>
      <w:u w:val="none"/>
    </w:rPr>
  </w:style>
  <w:style w:type="paragraph" w:customStyle="1" w:styleId="142">
    <w:name w:val="xl63"/>
    <w:basedOn w:val="1"/>
    <w:qFormat/>
    <w:uiPriority w:val="0"/>
    <w:pPr>
      <w:widowControl/>
      <w:pBdr>
        <w:right w:val="single" w:color="auto" w:sz="8" w:space="0"/>
      </w:pBdr>
      <w:spacing w:before="100" w:beforeAutospacing="1" w:after="100" w:afterAutospacing="1" w:line="240" w:lineRule="auto"/>
      <w:jc w:val="left"/>
      <w:textAlignment w:val="center"/>
    </w:pPr>
    <w:rPr>
      <w:rFonts w:ascii="宋体" w:hAnsi="宋体" w:cs="宋体"/>
      <w:kern w:val="0"/>
      <w:sz w:val="24"/>
    </w:rPr>
  </w:style>
  <w:style w:type="paragraph" w:customStyle="1" w:styleId="143">
    <w:name w:val="xl64"/>
    <w:basedOn w:val="1"/>
    <w:qFormat/>
    <w:uiPriority w:val="0"/>
    <w:pPr>
      <w:widowControl/>
      <w:pBdr>
        <w:bottom w:val="single" w:color="000000" w:sz="8" w:space="0"/>
        <w:right w:val="single" w:color="auto" w:sz="8" w:space="0"/>
      </w:pBdr>
      <w:spacing w:before="100" w:beforeAutospacing="1" w:after="100" w:afterAutospacing="1" w:line="240" w:lineRule="auto"/>
      <w:jc w:val="left"/>
      <w:textAlignment w:val="center"/>
    </w:pPr>
    <w:rPr>
      <w:rFonts w:ascii="宋体" w:hAnsi="宋体" w:cs="宋体"/>
      <w:kern w:val="0"/>
      <w:sz w:val="24"/>
    </w:rPr>
  </w:style>
  <w:style w:type="character" w:customStyle="1" w:styleId="144">
    <w:name w:val="font71"/>
    <w:basedOn w:val="29"/>
    <w:qFormat/>
    <w:uiPriority w:val="0"/>
    <w:rPr>
      <w:rFonts w:ascii="Calibri" w:hAnsi="Calibri" w:cs="Calibri"/>
      <w:color w:val="000000"/>
      <w:sz w:val="20"/>
      <w:szCs w:val="20"/>
      <w:u w:val="none"/>
    </w:rPr>
  </w:style>
  <w:style w:type="character" w:customStyle="1" w:styleId="145">
    <w:name w:val="font101"/>
    <w:basedOn w:val="29"/>
    <w:qFormat/>
    <w:uiPriority w:val="0"/>
    <w:rPr>
      <w:rFonts w:hint="default" w:ascii="Traditional Arabic" w:hAnsi="Traditional Arabic" w:eastAsia="Traditional Arabic" w:cs="Traditional Arabic"/>
      <w:color w:val="000000"/>
      <w:sz w:val="24"/>
      <w:szCs w:val="24"/>
      <w:u w:val="none"/>
    </w:rPr>
  </w:style>
  <w:style w:type="character" w:customStyle="1" w:styleId="146">
    <w:name w:val="正文文本 字符1"/>
    <w:basedOn w:val="29"/>
    <w:qFormat/>
    <w:uiPriority w:val="99"/>
    <w:rPr>
      <w:kern w:val="2"/>
      <w:sz w:val="21"/>
      <w:szCs w:val="24"/>
    </w:rPr>
  </w:style>
  <w:style w:type="character" w:customStyle="1" w:styleId="147">
    <w:name w:val="font31"/>
    <w:basedOn w:val="29"/>
    <w:qFormat/>
    <w:uiPriority w:val="0"/>
    <w:rPr>
      <w:rFonts w:ascii="Calibri" w:hAnsi="Calibri" w:cs="Calibri"/>
      <w:color w:val="000000"/>
      <w:sz w:val="20"/>
      <w:szCs w:val="20"/>
      <w:u w:val="none"/>
    </w:rPr>
  </w:style>
  <w:style w:type="character" w:customStyle="1" w:styleId="148">
    <w:name w:val="font21"/>
    <w:basedOn w:val="29"/>
    <w:qFormat/>
    <w:uiPriority w:val="0"/>
    <w:rPr>
      <w:rFonts w:hint="eastAsia" w:ascii="宋体" w:hAnsi="宋体" w:eastAsia="宋体" w:cs="宋体"/>
      <w:color w:val="000000"/>
      <w:sz w:val="24"/>
      <w:szCs w:val="24"/>
      <w:u w:val="none"/>
    </w:rPr>
  </w:style>
  <w:style w:type="character" w:customStyle="1" w:styleId="149">
    <w:name w:val="font51"/>
    <w:basedOn w:val="29"/>
    <w:qFormat/>
    <w:uiPriority w:val="0"/>
    <w:rPr>
      <w:rFonts w:hint="default" w:ascii="Traditional Arabic" w:hAnsi="Traditional Arabic" w:eastAsia="Traditional Arabic" w:cs="Traditional Arabic"/>
      <w:color w:val="000000"/>
      <w:sz w:val="24"/>
      <w:szCs w:val="24"/>
      <w:u w:val="none"/>
    </w:rPr>
  </w:style>
  <w:style w:type="paragraph" w:customStyle="1" w:styleId="150">
    <w:name w:val="Table Paragraph"/>
    <w:basedOn w:val="1"/>
    <w:qFormat/>
    <w:uiPriority w:val="1"/>
    <w:pPr>
      <w:widowControl/>
      <w:spacing w:line="240" w:lineRule="auto"/>
    </w:pPr>
    <w:rPr>
      <w:rFonts w:asciiTheme="minorHAnsi" w:hAnsiTheme="minorHAnsi" w:eastAsiaTheme="minorEastAsia" w:cstheme="minorBidi"/>
    </w:rPr>
  </w:style>
  <w:style w:type="character" w:customStyle="1" w:styleId="151">
    <w:name w:val="正文文本 3 字符"/>
    <w:basedOn w:val="29"/>
    <w:link w:val="11"/>
    <w:semiHidden/>
    <w:qFormat/>
    <w:uiPriority w:val="0"/>
    <w:rPr>
      <w:rFonts w:ascii="Times New Roman" w:hAnsi="Times New Roman" w:eastAsia="宋体" w:cs="Times New Roman"/>
      <w:sz w:val="16"/>
      <w:szCs w:val="16"/>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3074"/>
    <customShpInfo spid="_x0000_s3073"/>
    <customShpInfo spid="_x0000_s3076"/>
    <customShpInfo spid="_x0000_s3075"/>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3B0907-FD84-4E2D-A635-23EA4C30703B}">
  <ds:schemaRefs/>
</ds:datastoreItem>
</file>

<file path=docProps/app.xml><?xml version="1.0" encoding="utf-8"?>
<Properties xmlns="http://schemas.openxmlformats.org/officeDocument/2006/extended-properties" xmlns:vt="http://schemas.openxmlformats.org/officeDocument/2006/docPropsVTypes">
  <Template>Normal</Template>
  <Pages>19</Pages>
  <Words>7453</Words>
  <Characters>8110</Characters>
  <Lines>25</Lines>
  <Paragraphs>24</Paragraphs>
  <TotalTime>0</TotalTime>
  <ScaleCrop>false</ScaleCrop>
  <LinksUpToDate>false</LinksUpToDate>
  <CharactersWithSpaces>8491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2021-02-04T09:56:00Z</dcterms:created>
  <dc:creator>王春宇(ygcg)</dc:creator>
  <cp:lastModifiedBy>Punchline丶</cp:lastModifiedBy>
  <cp:lastPrinted>2021-02-07T02:36:00Z</cp:lastPrinted>
  <dcterms:modified xsi:type="dcterms:W3CDTF">2023-04-25T06:05:08Z</dcterms:modified>
  <cp:revision>937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A5F7242D54234BB4A7C79743D5DA184C</vt:lpwstr>
  </property>
</Properties>
</file>