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1"/>
        <w:tabs>
          <w:tab w:val="left" w:pos="7797"/>
          <w:tab w:val="right" w:leader="dot" w:pos="8834"/>
        </w:tabs>
        <w:autoSpaceDN w:val="0"/>
        <w:spacing w:line="560" w:lineRule="exact"/>
        <w:jc w:val="center"/>
        <w:rPr>
          <w:rFonts w:hint="default" w:ascii="宋体" w:eastAsia="宋体" w:cs="宋体"/>
          <w:b/>
          <w:bCs/>
          <w:sz w:val="44"/>
          <w:szCs w:val="44"/>
          <w:lang w:val="en-US" w:eastAsia="zh-CN"/>
        </w:rPr>
      </w:pPr>
      <w:bookmarkStart w:id="10" w:name="_GoBack"/>
      <w:bookmarkEnd w:id="10"/>
      <w:r>
        <w:rPr>
          <w:rFonts w:hint="eastAsia" w:ascii="宋体" w:cs="宋体"/>
          <w:b/>
          <w:bCs/>
          <w:sz w:val="44"/>
          <w:szCs w:val="44"/>
        </w:rPr>
        <w:t>场地租赁合作协议</w:t>
      </w:r>
      <w:r>
        <w:rPr>
          <w:rFonts w:hint="eastAsia" w:ascii="宋体" w:cs="宋体"/>
          <w:b/>
          <w:bCs/>
          <w:sz w:val="44"/>
          <w:szCs w:val="44"/>
          <w:lang w:eastAsia="zh-CN"/>
        </w:rPr>
        <w:t>（</w:t>
      </w:r>
      <w:r>
        <w:rPr>
          <w:rFonts w:hint="eastAsia" w:ascii="宋体" w:cs="宋体"/>
          <w:b/>
          <w:bCs/>
          <w:sz w:val="44"/>
          <w:szCs w:val="44"/>
          <w:lang w:val="en-US" w:eastAsia="zh-CN"/>
        </w:rPr>
        <w:t>样本）</w:t>
      </w:r>
    </w:p>
    <w:p>
      <w:pPr>
        <w:autoSpaceDN w:val="0"/>
        <w:spacing w:line="440" w:lineRule="exact"/>
        <w:rPr>
          <w:rFonts w:hint="eastAsia"/>
          <w:szCs w:val="21"/>
        </w:rPr>
      </w:pPr>
      <w:r>
        <w:rPr>
          <w:szCs w:val="21"/>
        </w:rPr>
        <w:t xml:space="preserve"> </w:t>
      </w:r>
    </w:p>
    <w:p>
      <w:pPr>
        <w:autoSpaceDN w:val="0"/>
        <w:spacing w:line="440" w:lineRule="exact"/>
        <w:rPr>
          <w:rFonts w:hint="default" w:ascii="宋体" w:eastAsia="宋体"/>
          <w:szCs w:val="21"/>
          <w:u w:val="single"/>
          <w:lang w:val="en-US" w:eastAsia="zh-CN"/>
        </w:rPr>
      </w:pPr>
      <w:r>
        <w:rPr>
          <w:rFonts w:hint="eastAsia" w:ascii="宋体"/>
          <w:szCs w:val="21"/>
        </w:rPr>
        <w:t xml:space="preserve">出租人（甲方）：  </w:t>
      </w:r>
      <w:r>
        <w:rPr>
          <w:rFonts w:hint="eastAsia" w:ascii="宋体"/>
          <w:szCs w:val="21"/>
          <w:u w:val="single"/>
        </w:rPr>
        <w:t xml:space="preserve"> </w:t>
      </w:r>
      <w:r>
        <w:rPr>
          <w:rFonts w:hint="eastAsia" w:ascii="宋体"/>
          <w:szCs w:val="21"/>
          <w:u w:val="single"/>
          <w:lang w:val="en-US" w:eastAsia="zh-CN"/>
        </w:rPr>
        <w:t xml:space="preserve">                                 </w:t>
      </w:r>
    </w:p>
    <w:p>
      <w:pPr>
        <w:autoSpaceDN w:val="0"/>
        <w:spacing w:line="440" w:lineRule="exact"/>
        <w:rPr>
          <w:rFonts w:hint="eastAsia" w:ascii="宋体"/>
          <w:szCs w:val="21"/>
        </w:rPr>
      </w:pPr>
      <w:r>
        <w:rPr>
          <w:rFonts w:hint="eastAsia" w:ascii="宋体"/>
          <w:szCs w:val="21"/>
        </w:rPr>
        <w:t xml:space="preserve">承租人（乙方）：  </w:t>
      </w:r>
      <w:r>
        <w:rPr>
          <w:rFonts w:hint="eastAsia" w:ascii="宋体"/>
          <w:szCs w:val="21"/>
          <w:u w:val="single"/>
        </w:rPr>
        <w:t xml:space="preserve"> </w:t>
      </w:r>
      <w:r>
        <w:rPr>
          <w:rFonts w:hint="eastAsia" w:ascii="宋体"/>
          <w:szCs w:val="21"/>
          <w:u w:val="single"/>
          <w:lang w:eastAsia="zh-CN"/>
        </w:rPr>
        <w:t xml:space="preserve">                                </w:t>
      </w:r>
      <w:r>
        <w:rPr>
          <w:rFonts w:hint="eastAsia" w:ascii="宋体"/>
          <w:szCs w:val="21"/>
          <w:u w:val="single"/>
        </w:rPr>
        <w:t xml:space="preserve"> </w:t>
      </w:r>
    </w:p>
    <w:p>
      <w:pPr>
        <w:autoSpaceDN w:val="0"/>
        <w:spacing w:line="440" w:lineRule="exact"/>
        <w:ind w:firstLine="420" w:firstLineChars="200"/>
        <w:rPr>
          <w:rFonts w:hint="eastAsia" w:ascii="宋体"/>
          <w:szCs w:val="21"/>
        </w:rPr>
      </w:pPr>
      <w:r>
        <w:rPr>
          <w:rFonts w:hint="eastAsia" w:ascii="宋体"/>
          <w:szCs w:val="21"/>
        </w:rPr>
        <w:t>甲乙双方根据</w:t>
      </w:r>
      <w:r>
        <w:rPr>
          <w:rFonts w:hint="eastAsia" w:ascii="宋体"/>
          <w:szCs w:val="21"/>
          <w:lang w:eastAsia="zh-CN"/>
        </w:rPr>
        <w:t xml:space="preserve">   </w:t>
      </w:r>
      <w:r>
        <w:rPr>
          <w:rFonts w:hint="eastAsia" w:ascii="宋体"/>
          <w:szCs w:val="21"/>
        </w:rPr>
        <w:t>年</w:t>
      </w:r>
      <w:r>
        <w:rPr>
          <w:rFonts w:hint="eastAsia" w:ascii="宋体"/>
          <w:szCs w:val="21"/>
          <w:lang w:eastAsia="zh-CN"/>
        </w:rPr>
        <w:t xml:space="preserve">   </w:t>
      </w:r>
      <w:r>
        <w:rPr>
          <w:rFonts w:hint="eastAsia" w:ascii="宋体"/>
          <w:szCs w:val="21"/>
        </w:rPr>
        <w:t>月</w:t>
      </w:r>
      <w:r>
        <w:rPr>
          <w:rFonts w:hint="eastAsia" w:ascii="宋体"/>
          <w:szCs w:val="21"/>
          <w:lang w:eastAsia="zh-CN"/>
        </w:rPr>
        <w:t xml:space="preserve">   </w:t>
      </w:r>
      <w:r>
        <w:rPr>
          <w:rFonts w:hint="eastAsia" w:ascii="宋体"/>
          <w:szCs w:val="21"/>
        </w:rPr>
        <w:t>日成交确认书，针对义乌</w:t>
      </w:r>
      <w:r>
        <w:rPr>
          <w:rFonts w:hint="eastAsia" w:ascii="宋体"/>
          <w:szCs w:val="21"/>
          <w:lang w:eastAsia="zh-CN"/>
        </w:rPr>
        <w:t>综合保税区</w:t>
      </w:r>
      <w:r>
        <w:rPr>
          <w:rFonts w:hint="eastAsia" w:ascii="宋体"/>
          <w:szCs w:val="21"/>
        </w:rPr>
        <w:t>合作建设</w:t>
      </w:r>
      <w:r>
        <w:rPr>
          <w:rFonts w:hint="eastAsia"/>
          <w:szCs w:val="21"/>
        </w:rPr>
        <w:t>分布式光伏发电站</w:t>
      </w:r>
      <w:r>
        <w:rPr>
          <w:rFonts w:hint="eastAsia" w:ascii="宋体"/>
          <w:szCs w:val="21"/>
        </w:rPr>
        <w:t>，经友好协商达成如下协议：</w:t>
      </w:r>
    </w:p>
    <w:p>
      <w:pPr>
        <w:autoSpaceDN w:val="0"/>
        <w:spacing w:line="440" w:lineRule="exact"/>
        <w:ind w:firstLine="420" w:firstLineChars="200"/>
        <w:outlineLvl w:val="0"/>
        <w:rPr>
          <w:rFonts w:hint="eastAsia" w:ascii="宋体"/>
          <w:b/>
          <w:szCs w:val="21"/>
        </w:rPr>
      </w:pPr>
      <w:bookmarkStart w:id="0" w:name="_Toc457412435"/>
      <w:r>
        <w:rPr>
          <w:rFonts w:hint="eastAsia" w:ascii="宋体"/>
          <w:b/>
          <w:szCs w:val="21"/>
        </w:rPr>
        <w:t>一、合作项目概况</w:t>
      </w:r>
      <w:bookmarkEnd w:id="0"/>
    </w:p>
    <w:p>
      <w:pPr>
        <w:autoSpaceDN w:val="0"/>
        <w:spacing w:line="440" w:lineRule="exact"/>
        <w:ind w:firstLine="420" w:firstLineChars="200"/>
        <w:rPr>
          <w:rFonts w:hint="eastAsia" w:ascii="宋体"/>
          <w:szCs w:val="21"/>
        </w:rPr>
      </w:pPr>
      <w:r>
        <w:rPr>
          <w:rFonts w:hint="eastAsia" w:ascii="宋体"/>
          <w:szCs w:val="21"/>
        </w:rPr>
        <w:t>（一）</w:t>
      </w:r>
      <w:r>
        <w:rPr>
          <w:szCs w:val="21"/>
        </w:rPr>
        <w:t>20</w:t>
      </w:r>
      <w:r>
        <w:rPr>
          <w:rFonts w:hint="eastAsia"/>
          <w:szCs w:val="21"/>
          <w:lang w:eastAsia="zh-CN"/>
        </w:rPr>
        <w:t xml:space="preserve">  </w:t>
      </w:r>
      <w:r>
        <w:rPr>
          <w:rFonts w:hint="eastAsia"/>
          <w:szCs w:val="21"/>
        </w:rPr>
        <w:t>年</w:t>
      </w:r>
      <w:r>
        <w:rPr>
          <w:rFonts w:hint="eastAsia"/>
          <w:szCs w:val="21"/>
          <w:lang w:eastAsia="zh-CN"/>
        </w:rPr>
        <w:t xml:space="preserve">  </w:t>
      </w:r>
      <w:r>
        <w:rPr>
          <w:rFonts w:hint="eastAsia"/>
          <w:szCs w:val="21"/>
        </w:rPr>
        <w:t>月</w:t>
      </w:r>
      <w:r>
        <w:rPr>
          <w:rFonts w:hint="eastAsia"/>
          <w:szCs w:val="21"/>
          <w:lang w:eastAsia="zh-CN"/>
        </w:rPr>
        <w:t xml:space="preserve">  </w:t>
      </w:r>
      <w:r>
        <w:rPr>
          <w:rFonts w:hint="eastAsia"/>
          <w:szCs w:val="21"/>
        </w:rPr>
        <w:t>日起，甲乙双方合作在甲方屋顶建设“</w:t>
      </w:r>
      <w:r>
        <w:rPr>
          <w:szCs w:val="21"/>
        </w:rPr>
        <w:t> </w:t>
      </w:r>
      <w:r>
        <w:rPr>
          <w:rFonts w:hint="eastAsia"/>
          <w:szCs w:val="21"/>
        </w:rPr>
        <w:t>分布式光伏发电站”（以下简称“项目”）</w:t>
      </w:r>
      <w:r>
        <w:rPr>
          <w:rFonts w:hint="eastAsia" w:ascii="宋体"/>
          <w:szCs w:val="21"/>
        </w:rPr>
        <w:t>。</w:t>
      </w:r>
    </w:p>
    <w:p>
      <w:pPr>
        <w:spacing w:line="440" w:lineRule="exact"/>
        <w:ind w:firstLine="420" w:firstLineChars="200"/>
        <w:rPr>
          <w:rFonts w:ascii="宋体"/>
          <w:szCs w:val="21"/>
        </w:rPr>
      </w:pPr>
      <w:r>
        <w:rPr>
          <w:rFonts w:hint="eastAsia" w:ascii="宋体"/>
          <w:szCs w:val="21"/>
        </w:rPr>
        <w:t>（二）甲方提供位于：浙江省义乌市</w:t>
      </w:r>
      <w:r>
        <w:rPr>
          <w:rFonts w:hint="eastAsia" w:ascii="宋体" w:hAnsi="宋体" w:cs="宋体"/>
          <w:kern w:val="0"/>
          <w:szCs w:val="21"/>
          <w:u w:val="single"/>
          <w:lang w:eastAsia="zh-CN"/>
        </w:rPr>
        <w:t xml:space="preserve"> </w:t>
      </w:r>
      <w:r>
        <w:rPr>
          <w:rFonts w:hint="eastAsia" w:ascii="宋体" w:hAnsi="宋体" w:cs="宋体"/>
          <w:kern w:val="0"/>
          <w:szCs w:val="21"/>
          <w:u w:val="single"/>
          <w:lang w:val="en-US" w:eastAsia="zh-CN"/>
        </w:rPr>
        <w:t>综合保税区A、B、D</w:t>
      </w:r>
      <w:r>
        <w:rPr>
          <w:rFonts w:hint="eastAsia" w:ascii="宋体" w:hAnsi="宋体" w:cs="宋体"/>
          <w:kern w:val="0"/>
          <w:szCs w:val="21"/>
          <w:u w:val="single"/>
          <w:lang w:eastAsia="zh-CN"/>
        </w:rPr>
        <w:t xml:space="preserve"> </w:t>
      </w:r>
      <w:r>
        <w:rPr>
          <w:rFonts w:hint="eastAsia" w:ascii="宋体" w:hAnsi="宋体" w:cs="宋体"/>
          <w:kern w:val="0"/>
          <w:szCs w:val="21"/>
        </w:rPr>
        <w:t>屋面</w:t>
      </w:r>
      <w:r>
        <w:rPr>
          <w:rFonts w:hint="eastAsia"/>
          <w:szCs w:val="21"/>
        </w:rPr>
        <w:t>，光伏板覆盖面积约</w:t>
      </w:r>
      <w:r>
        <w:rPr>
          <w:rFonts w:hint="eastAsia" w:ascii="宋体"/>
          <w:szCs w:val="21"/>
          <w:u w:val="single"/>
          <w:lang w:eastAsia="zh-CN"/>
        </w:rPr>
        <w:t xml:space="preserve"> </w:t>
      </w:r>
      <w:r>
        <w:rPr>
          <w:rFonts w:hint="eastAsia" w:ascii="宋体"/>
          <w:szCs w:val="21"/>
          <w:u w:val="single"/>
          <w:lang w:val="en-US" w:eastAsia="zh-CN"/>
        </w:rPr>
        <w:t>12万</w:t>
      </w:r>
      <w:r>
        <w:rPr>
          <w:rFonts w:hint="eastAsia" w:ascii="宋体"/>
          <w:szCs w:val="21"/>
          <w:u w:val="single"/>
          <w:lang w:eastAsia="zh-CN"/>
        </w:rPr>
        <w:t xml:space="preserve"> </w:t>
      </w:r>
      <w:r>
        <w:rPr>
          <w:rFonts w:hint="eastAsia" w:ascii="宋体"/>
          <w:szCs w:val="21"/>
        </w:rPr>
        <w:t>平方米（光伏</w:t>
      </w:r>
      <w:r>
        <w:rPr>
          <w:rFonts w:hint="eastAsia" w:ascii="宋体"/>
          <w:szCs w:val="21"/>
          <w:lang w:val="en-US" w:eastAsia="zh-CN"/>
        </w:rPr>
        <w:t>板</w:t>
      </w:r>
      <w:r>
        <w:rPr>
          <w:rFonts w:hint="eastAsia" w:ascii="宋体"/>
          <w:szCs w:val="21"/>
        </w:rPr>
        <w:t>分布情况见附表），给乙方用于建设光伏发电站项目，</w:t>
      </w:r>
      <w:r>
        <w:rPr>
          <w:rFonts w:hint="eastAsia" w:ascii="宋体"/>
          <w:szCs w:val="21"/>
          <w:lang w:val="en-US" w:eastAsia="zh-CN"/>
        </w:rPr>
        <w:t>并由乙方承担全部投资，</w:t>
      </w:r>
      <w:r>
        <w:rPr>
          <w:rFonts w:hint="eastAsia" w:ascii="宋体"/>
          <w:szCs w:val="21"/>
        </w:rPr>
        <w:t>装机容量</w:t>
      </w:r>
      <w:r>
        <w:rPr>
          <w:rFonts w:hint="eastAsia" w:ascii="宋体"/>
          <w:szCs w:val="21"/>
          <w:u w:val="single"/>
          <w:lang w:eastAsia="zh-CN"/>
        </w:rPr>
        <w:t xml:space="preserve"> </w:t>
      </w:r>
      <w:r>
        <w:rPr>
          <w:rFonts w:hint="eastAsia" w:ascii="宋体"/>
          <w:szCs w:val="21"/>
          <w:u w:val="single"/>
          <w:lang w:val="en-US" w:eastAsia="zh-CN"/>
        </w:rPr>
        <w:t>24</w:t>
      </w:r>
      <w:r>
        <w:rPr>
          <w:rFonts w:ascii="宋体"/>
          <w:szCs w:val="21"/>
          <w:u w:val="single"/>
        </w:rPr>
        <w:t xml:space="preserve"> </w:t>
      </w:r>
      <w:r>
        <w:rPr>
          <w:rFonts w:hint="eastAsia" w:ascii="宋体"/>
          <w:szCs w:val="21"/>
        </w:rPr>
        <w:t>MW</w:t>
      </w:r>
      <w:r>
        <w:rPr>
          <w:rFonts w:hint="eastAsia" w:ascii="宋体" w:hAnsi="宋体" w:cs="宋体"/>
          <w:kern w:val="0"/>
          <w:szCs w:val="21"/>
          <w:lang w:eastAsia="zh-CN"/>
        </w:rPr>
        <w:t>，</w:t>
      </w:r>
      <w:r>
        <w:rPr>
          <w:rFonts w:hint="eastAsia" w:ascii="宋体" w:hAnsi="宋体" w:cs="宋体"/>
          <w:kern w:val="0"/>
          <w:szCs w:val="21"/>
          <w:lang w:val="en-US" w:eastAsia="zh-CN"/>
        </w:rPr>
        <w:t>混凝土屋面光伏组件采用优质单晶硅组件，单块组件最大功率大于500Wp，钢结构屋面光伏组件采用轻量化柔性光</w:t>
      </w:r>
      <w:r>
        <w:rPr>
          <w:rFonts w:hint="eastAsia" w:ascii="宋体" w:hAnsi="宋体" w:cs="宋体"/>
          <w:color w:val="000000" w:themeColor="text1"/>
          <w:kern w:val="0"/>
          <w:szCs w:val="21"/>
          <w:lang w:val="en-US" w:eastAsia="zh-CN"/>
          <w14:textFill>
            <w14:solidFill>
              <w14:schemeClr w14:val="tx1"/>
            </w14:solidFill>
          </w14:textFill>
        </w:rPr>
        <w:t>伏组件，</w:t>
      </w:r>
      <w:r>
        <w:rPr>
          <w:rFonts w:hint="eastAsia" w:ascii="宋体" w:hAnsi="宋体" w:eastAsia="宋体" w:cs="宋体"/>
          <w:b w:val="0"/>
          <w:kern w:val="0"/>
          <w:sz w:val="21"/>
          <w:szCs w:val="21"/>
          <w:lang w:val="en-US" w:eastAsia="zh-CN"/>
        </w:rPr>
        <w:t>安装需使用可拆卸的支架，</w:t>
      </w:r>
      <w:r>
        <w:rPr>
          <w:rFonts w:hint="eastAsia" w:ascii="宋体" w:hAnsi="宋体" w:cs="宋体"/>
          <w:kern w:val="0"/>
          <w:szCs w:val="21"/>
          <w:lang w:val="en-US" w:eastAsia="zh-CN"/>
        </w:rPr>
        <w:t>每平方米重量在6KG以下</w:t>
      </w:r>
      <w:r>
        <w:rPr>
          <w:rFonts w:hint="eastAsia" w:ascii="宋体"/>
          <w:szCs w:val="21"/>
        </w:rPr>
        <w:t>。</w:t>
      </w:r>
      <w:r>
        <w:rPr>
          <w:rFonts w:hint="eastAsia" w:ascii="宋体"/>
          <w:szCs w:val="21"/>
          <w:lang w:val="en-US" w:eastAsia="zh-CN"/>
        </w:rPr>
        <w:t>本</w:t>
      </w:r>
      <w:r>
        <w:rPr>
          <w:rFonts w:hint="eastAsia" w:ascii="宋体"/>
          <w:szCs w:val="21"/>
        </w:rPr>
        <w:t>协议</w:t>
      </w:r>
      <w:r>
        <w:rPr>
          <w:rFonts w:hint="eastAsia" w:ascii="宋体"/>
          <w:szCs w:val="21"/>
          <w:lang w:eastAsia="zh-CN"/>
        </w:rPr>
        <w:t>期</w:t>
      </w:r>
      <w:r>
        <w:rPr>
          <w:rFonts w:hint="eastAsia" w:ascii="宋体"/>
          <w:szCs w:val="21"/>
        </w:rPr>
        <w:t>满后，</w:t>
      </w:r>
      <w:r>
        <w:rPr>
          <w:rFonts w:hint="eastAsia" w:ascii="宋体"/>
          <w:szCs w:val="21"/>
          <w:highlight w:val="none"/>
          <w:lang w:eastAsia="zh-CN"/>
        </w:rPr>
        <w:t>由甲方确定分布式光伏电站无偿转让</w:t>
      </w:r>
      <w:r>
        <w:rPr>
          <w:rFonts w:hint="eastAsia" w:ascii="宋体"/>
          <w:szCs w:val="21"/>
          <w:highlight w:val="none"/>
          <w:lang w:val="en-US" w:eastAsia="zh-CN"/>
        </w:rPr>
        <w:t>给</w:t>
      </w:r>
      <w:r>
        <w:rPr>
          <w:rFonts w:hint="eastAsia" w:ascii="宋体"/>
          <w:szCs w:val="21"/>
          <w:highlight w:val="none"/>
          <w:lang w:eastAsia="zh-CN"/>
        </w:rPr>
        <w:t>甲方或要求乙方拆除恢复原样</w:t>
      </w:r>
      <w:r>
        <w:rPr>
          <w:rFonts w:hint="eastAsia" w:ascii="宋体"/>
          <w:szCs w:val="21"/>
          <w:highlight w:val="none"/>
        </w:rPr>
        <w:t>。</w:t>
      </w:r>
    </w:p>
    <w:p>
      <w:pPr>
        <w:spacing w:line="440" w:lineRule="exact"/>
        <w:ind w:firstLine="420" w:firstLineChars="200"/>
        <w:rPr>
          <w:rFonts w:ascii="宋体"/>
          <w:szCs w:val="21"/>
        </w:rPr>
      </w:pPr>
      <w:r>
        <w:rPr>
          <w:rFonts w:hint="eastAsia" w:ascii="宋体"/>
          <w:szCs w:val="21"/>
        </w:rPr>
        <w:t>（三）浙江中国小商品城集团股份有限公司将所属产权建筑物顶提供给乙方用于建设光伏发电站项目建设和运营，并</w:t>
      </w:r>
      <w:r>
        <w:rPr>
          <w:rFonts w:hint="eastAsia" w:ascii="宋体"/>
          <w:b/>
          <w:bCs/>
          <w:szCs w:val="21"/>
        </w:rPr>
        <w:t>授权</w:t>
      </w:r>
      <w:r>
        <w:rPr>
          <w:rFonts w:hint="eastAsia" w:ascii="宋体"/>
          <w:b/>
          <w:bCs/>
          <w:szCs w:val="21"/>
          <w:lang w:eastAsia="zh-CN"/>
        </w:rPr>
        <w:t>义乌综合保税区运营管理有限公司</w:t>
      </w:r>
      <w:r>
        <w:rPr>
          <w:rFonts w:hint="eastAsia" w:ascii="宋体"/>
          <w:szCs w:val="21"/>
        </w:rPr>
        <w:t>履行租金收缴、电费结算及</w:t>
      </w:r>
      <w:r>
        <w:rPr>
          <w:rFonts w:hint="eastAsia" w:ascii="宋体"/>
          <w:szCs w:val="21"/>
          <w:lang w:val="en-US" w:eastAsia="zh-CN"/>
        </w:rPr>
        <w:t>合作</w:t>
      </w:r>
      <w:r>
        <w:rPr>
          <w:rFonts w:hint="eastAsia" w:ascii="宋体"/>
          <w:szCs w:val="21"/>
        </w:rPr>
        <w:t>期相关光伏项目各项管理等业务。</w:t>
      </w:r>
    </w:p>
    <w:p>
      <w:pPr>
        <w:autoSpaceDN w:val="0"/>
        <w:spacing w:line="440" w:lineRule="exact"/>
        <w:ind w:firstLine="420" w:firstLineChars="200"/>
        <w:rPr>
          <w:rFonts w:hint="eastAsia" w:ascii="宋体"/>
          <w:b/>
          <w:szCs w:val="21"/>
        </w:rPr>
      </w:pPr>
      <w:r>
        <w:rPr>
          <w:rFonts w:hint="eastAsia" w:ascii="宋体"/>
          <w:b/>
          <w:szCs w:val="21"/>
        </w:rPr>
        <w:t>二、协议的构成</w:t>
      </w:r>
    </w:p>
    <w:p>
      <w:pPr>
        <w:autoSpaceDN w:val="0"/>
        <w:spacing w:line="440" w:lineRule="exact"/>
        <w:ind w:firstLine="420" w:firstLineChars="200"/>
        <w:rPr>
          <w:rFonts w:hint="eastAsia" w:ascii="宋体"/>
          <w:szCs w:val="21"/>
        </w:rPr>
      </w:pPr>
      <w:r>
        <w:rPr>
          <w:rFonts w:hint="eastAsia" w:ascii="宋体"/>
          <w:szCs w:val="21"/>
        </w:rPr>
        <w:t>国有产权竞价公告、成交确认书以及双方就相关事项达成一致的往来函件，均为本协议组成部分。各文件解释优先顺序为：本协议、成交</w:t>
      </w:r>
      <w:r>
        <w:rPr>
          <w:rFonts w:hint="eastAsia" w:ascii="宋体"/>
          <w:szCs w:val="21"/>
          <w:lang w:val="en-US" w:eastAsia="zh-CN"/>
        </w:rPr>
        <w:t>通知</w:t>
      </w:r>
      <w:r>
        <w:rPr>
          <w:rFonts w:hint="eastAsia" w:ascii="宋体"/>
          <w:szCs w:val="21"/>
        </w:rPr>
        <w:t>书、国有产权竞价公告及其他双方就相关事项达成一致的往来函件。</w:t>
      </w:r>
    </w:p>
    <w:p>
      <w:pPr>
        <w:autoSpaceDN w:val="0"/>
        <w:spacing w:line="440" w:lineRule="exact"/>
        <w:ind w:firstLine="420" w:firstLineChars="200"/>
        <w:outlineLvl w:val="0"/>
        <w:rPr>
          <w:rFonts w:hint="eastAsia" w:ascii="宋体"/>
          <w:b/>
          <w:szCs w:val="21"/>
        </w:rPr>
      </w:pPr>
      <w:bookmarkStart w:id="1" w:name="_Toc457412436"/>
      <w:r>
        <w:rPr>
          <w:rFonts w:hint="eastAsia" w:ascii="宋体"/>
          <w:b/>
          <w:szCs w:val="21"/>
        </w:rPr>
        <w:t>三、合作协议期限</w:t>
      </w:r>
      <w:bookmarkEnd w:id="1"/>
    </w:p>
    <w:p>
      <w:pPr>
        <w:autoSpaceDN w:val="0"/>
        <w:spacing w:line="440" w:lineRule="exact"/>
        <w:ind w:firstLine="420" w:firstLineChars="200"/>
        <w:rPr>
          <w:rFonts w:hint="eastAsia" w:ascii="宋体"/>
          <w:szCs w:val="21"/>
        </w:rPr>
      </w:pPr>
      <w:r>
        <w:rPr>
          <w:rFonts w:hint="eastAsia" w:ascii="宋体" w:cs="宋体"/>
          <w:szCs w:val="21"/>
        </w:rPr>
        <w:t>本项目建设、运营期（即合作期）共为20年，</w:t>
      </w:r>
      <w:r>
        <w:rPr>
          <w:rFonts w:hint="eastAsia" w:ascii="宋体"/>
          <w:szCs w:val="21"/>
        </w:rPr>
        <w:t>合作期自20</w:t>
      </w:r>
      <w:r>
        <w:rPr>
          <w:rFonts w:hint="eastAsia" w:ascii="宋体"/>
          <w:szCs w:val="21"/>
          <w:u w:val="single"/>
          <w:lang w:val="en-US" w:eastAsia="zh-CN"/>
        </w:rPr>
        <w:t xml:space="preserve">   </w:t>
      </w:r>
      <w:r>
        <w:rPr>
          <w:rFonts w:hint="eastAsia" w:ascii="宋体"/>
          <w:szCs w:val="21"/>
        </w:rPr>
        <w:t>年</w:t>
      </w:r>
      <w:r>
        <w:rPr>
          <w:rFonts w:hint="eastAsia" w:ascii="宋体"/>
          <w:szCs w:val="21"/>
          <w:u w:val="single"/>
          <w:lang w:val="en-US" w:eastAsia="zh-CN"/>
        </w:rPr>
        <w:t xml:space="preserve">  </w:t>
      </w:r>
      <w:r>
        <w:rPr>
          <w:rFonts w:hint="eastAsia" w:ascii="宋体"/>
          <w:szCs w:val="21"/>
        </w:rPr>
        <w:t>月</w:t>
      </w:r>
      <w:r>
        <w:rPr>
          <w:rFonts w:hint="eastAsia" w:ascii="宋体"/>
          <w:szCs w:val="21"/>
          <w:u w:val="single"/>
          <w:lang w:val="en-US" w:eastAsia="zh-CN"/>
        </w:rPr>
        <w:t xml:space="preserve">  </w:t>
      </w:r>
      <w:r>
        <w:rPr>
          <w:rFonts w:hint="eastAsia" w:ascii="宋体"/>
          <w:szCs w:val="21"/>
        </w:rPr>
        <w:t>日至20</w:t>
      </w:r>
      <w:r>
        <w:rPr>
          <w:rFonts w:hint="eastAsia" w:ascii="宋体"/>
          <w:szCs w:val="21"/>
          <w:u w:val="single"/>
          <w:lang w:val="en-US" w:eastAsia="zh-CN"/>
        </w:rPr>
        <w:t xml:space="preserve">  </w:t>
      </w:r>
      <w:r>
        <w:rPr>
          <w:rFonts w:hint="eastAsia" w:ascii="宋体"/>
          <w:szCs w:val="21"/>
        </w:rPr>
        <w:t>年</w:t>
      </w:r>
      <w:r>
        <w:rPr>
          <w:rFonts w:hint="eastAsia" w:ascii="宋体"/>
          <w:szCs w:val="21"/>
          <w:u w:val="single"/>
          <w:lang w:val="en-US" w:eastAsia="zh-CN"/>
        </w:rPr>
        <w:t xml:space="preserve">  </w:t>
      </w:r>
      <w:r>
        <w:rPr>
          <w:rFonts w:hint="eastAsia" w:ascii="宋体"/>
          <w:szCs w:val="21"/>
        </w:rPr>
        <w:t>月</w:t>
      </w:r>
      <w:r>
        <w:rPr>
          <w:rFonts w:hint="eastAsia" w:ascii="宋体"/>
          <w:szCs w:val="21"/>
          <w:u w:val="single"/>
          <w:lang w:val="en-US" w:eastAsia="zh-CN"/>
        </w:rPr>
        <w:t xml:space="preserve">  </w:t>
      </w:r>
      <w:r>
        <w:rPr>
          <w:rFonts w:hint="eastAsia" w:ascii="宋体"/>
          <w:szCs w:val="21"/>
        </w:rPr>
        <w:t>日。在此期间，任何一方发生分立、合并、股权转让等情形，合同对各方权利义务承继者继续有效。</w:t>
      </w:r>
    </w:p>
    <w:p>
      <w:pPr>
        <w:autoSpaceDN w:val="0"/>
        <w:spacing w:line="440" w:lineRule="exact"/>
        <w:ind w:firstLine="420" w:firstLineChars="200"/>
        <w:outlineLvl w:val="0"/>
        <w:rPr>
          <w:rFonts w:hint="eastAsia" w:ascii="宋体"/>
          <w:b/>
          <w:szCs w:val="21"/>
        </w:rPr>
      </w:pPr>
      <w:bookmarkStart w:id="2" w:name="_Toc457412437"/>
      <w:r>
        <w:rPr>
          <w:rFonts w:hint="eastAsia" w:ascii="宋体"/>
          <w:b/>
          <w:szCs w:val="21"/>
        </w:rPr>
        <w:t>四、租金及支付方式</w:t>
      </w:r>
      <w:bookmarkEnd w:id="2"/>
    </w:p>
    <w:p>
      <w:pPr>
        <w:autoSpaceDN w:val="0"/>
        <w:spacing w:line="440" w:lineRule="exact"/>
        <w:ind w:firstLine="420" w:firstLineChars="200"/>
        <w:rPr>
          <w:rFonts w:hint="eastAsia" w:ascii="宋体"/>
          <w:szCs w:val="21"/>
        </w:rPr>
      </w:pPr>
      <w:r>
        <w:rPr>
          <w:rFonts w:hint="eastAsia" w:ascii="宋体"/>
          <w:szCs w:val="21"/>
        </w:rPr>
        <w:t>（一）租金按照光伏板覆盖面积，承租单价为</w:t>
      </w:r>
      <w:r>
        <w:rPr>
          <w:rFonts w:hint="eastAsia" w:ascii="宋体"/>
          <w:szCs w:val="21"/>
          <w:lang w:val="en-US" w:eastAsia="zh-CN"/>
        </w:rPr>
        <w:t>4</w:t>
      </w:r>
      <w:r>
        <w:rPr>
          <w:rFonts w:hint="eastAsia" w:ascii="宋体"/>
          <w:szCs w:val="21"/>
        </w:rPr>
        <w:t>元/㎡</w:t>
      </w:r>
      <w:r>
        <w:rPr>
          <w:rFonts w:hint="eastAsia" w:ascii="宋体" w:hAnsi="宋体" w:cs="宋体"/>
        </w:rPr>
        <w:t>·</w:t>
      </w:r>
      <w:r>
        <w:rPr>
          <w:rFonts w:hint="eastAsia" w:ascii="宋体"/>
        </w:rPr>
        <w:t>年（含税）</w:t>
      </w:r>
      <w:r>
        <w:rPr>
          <w:rFonts w:hint="eastAsia" w:ascii="宋体"/>
          <w:szCs w:val="21"/>
        </w:rPr>
        <w:t>，每年租金</w:t>
      </w:r>
      <w:r>
        <w:rPr>
          <w:rFonts w:hint="eastAsia" w:ascii="宋体"/>
          <w:szCs w:val="21"/>
          <w:lang w:val="en-US" w:eastAsia="zh-CN"/>
        </w:rPr>
        <w:t>人民币</w:t>
      </w:r>
      <w:r>
        <w:rPr>
          <w:rFonts w:hint="eastAsia" w:ascii="宋体"/>
          <w:szCs w:val="21"/>
          <w:u w:val="single"/>
        </w:rPr>
        <w:t xml:space="preserve"> </w:t>
      </w:r>
      <w:r>
        <w:rPr>
          <w:rFonts w:hint="eastAsia" w:ascii="宋体"/>
          <w:szCs w:val="21"/>
          <w:u w:val="single"/>
          <w:lang w:val="en-US" w:eastAsia="zh-CN"/>
        </w:rPr>
        <w:t xml:space="preserve">    </w:t>
      </w:r>
      <w:r>
        <w:rPr>
          <w:rFonts w:hint="eastAsia" w:ascii="宋体"/>
          <w:szCs w:val="21"/>
        </w:rPr>
        <w:t>元（大写：人民币</w:t>
      </w:r>
      <w:r>
        <w:rPr>
          <w:rFonts w:hint="eastAsia" w:ascii="宋体"/>
          <w:szCs w:val="21"/>
          <w:u w:val="single"/>
        </w:rPr>
        <w:t xml:space="preserve"> </w:t>
      </w:r>
      <w:r>
        <w:rPr>
          <w:rFonts w:hint="eastAsia" w:ascii="宋体"/>
          <w:szCs w:val="21"/>
          <w:u w:val="single"/>
          <w:lang w:val="en-US" w:eastAsia="zh-CN"/>
        </w:rPr>
        <w:t xml:space="preserve">       </w:t>
      </w:r>
      <w:r>
        <w:rPr>
          <w:rFonts w:hint="eastAsia" w:ascii="宋体"/>
          <w:szCs w:val="21"/>
          <w:u w:val="single"/>
        </w:rPr>
        <w:t xml:space="preserve"> </w:t>
      </w:r>
      <w:r>
        <w:rPr>
          <w:rFonts w:hint="eastAsia" w:ascii="宋体"/>
          <w:szCs w:val="21"/>
        </w:rPr>
        <w:t>圆整）；租金五年一付，每五年为一期。</w:t>
      </w:r>
      <w:r>
        <w:rPr>
          <w:rFonts w:hint="eastAsia" w:ascii="宋体"/>
          <w:szCs w:val="21"/>
          <w:lang w:eastAsia="zh-CN"/>
        </w:rPr>
        <w:t>每</w:t>
      </w:r>
      <w:r>
        <w:rPr>
          <w:rFonts w:hint="eastAsia" w:ascii="宋体"/>
          <w:szCs w:val="21"/>
        </w:rPr>
        <w:t>一期租金</w:t>
      </w:r>
      <w:r>
        <w:rPr>
          <w:rFonts w:hint="eastAsia" w:ascii="宋体"/>
          <w:szCs w:val="21"/>
          <w:lang w:val="en-US" w:eastAsia="zh-CN"/>
        </w:rPr>
        <w:t>人民币</w:t>
      </w:r>
      <w:r>
        <w:rPr>
          <w:rFonts w:hint="eastAsia" w:ascii="宋体"/>
          <w:szCs w:val="21"/>
          <w:u w:val="single"/>
          <w:lang w:val="en-US" w:eastAsia="zh-CN"/>
        </w:rPr>
        <w:t xml:space="preserve">        </w:t>
      </w:r>
      <w:r>
        <w:rPr>
          <w:rFonts w:hint="eastAsia" w:ascii="宋体"/>
          <w:szCs w:val="21"/>
        </w:rPr>
        <w:t>元（大写：</w:t>
      </w:r>
      <w:r>
        <w:rPr>
          <w:rFonts w:hint="eastAsia" w:ascii="宋体"/>
          <w:szCs w:val="21"/>
          <w:u w:val="single"/>
          <w:lang w:val="en-US" w:eastAsia="zh-CN"/>
        </w:rPr>
        <w:t xml:space="preserve">         </w:t>
      </w:r>
      <w:r>
        <w:rPr>
          <w:rFonts w:hint="eastAsia" w:ascii="宋体"/>
          <w:szCs w:val="21"/>
          <w:lang w:val="en-US" w:eastAsia="zh-CN"/>
        </w:rPr>
        <w:t>圆</w:t>
      </w:r>
      <w:r>
        <w:rPr>
          <w:rFonts w:hint="eastAsia" w:ascii="宋体"/>
          <w:szCs w:val="21"/>
        </w:rPr>
        <w:t>整）其中不含税价：</w:t>
      </w:r>
      <w:r>
        <w:rPr>
          <w:rFonts w:hint="eastAsia" w:ascii="宋体"/>
          <w:szCs w:val="21"/>
          <w:u w:val="single"/>
          <w:lang w:val="en-US" w:eastAsia="zh-CN"/>
        </w:rPr>
        <w:t xml:space="preserve">         </w:t>
      </w:r>
      <w:r>
        <w:rPr>
          <w:rFonts w:hint="eastAsia" w:ascii="宋体"/>
          <w:szCs w:val="21"/>
        </w:rPr>
        <w:t>元，税额：</w:t>
      </w:r>
      <w:r>
        <w:rPr>
          <w:rFonts w:hint="eastAsia" w:ascii="宋体"/>
          <w:szCs w:val="21"/>
          <w:u w:val="single"/>
          <w:lang w:val="en-US" w:eastAsia="zh-CN"/>
        </w:rPr>
        <w:t xml:space="preserve">         </w:t>
      </w:r>
      <w:r>
        <w:rPr>
          <w:rFonts w:hint="eastAsia" w:ascii="宋体"/>
          <w:szCs w:val="21"/>
        </w:rPr>
        <w:t>元。</w:t>
      </w:r>
    </w:p>
    <w:p>
      <w:pPr>
        <w:autoSpaceDN w:val="0"/>
        <w:spacing w:line="440" w:lineRule="exact"/>
        <w:ind w:firstLine="420" w:firstLineChars="200"/>
        <w:rPr>
          <w:rFonts w:hint="eastAsia" w:ascii="宋体"/>
          <w:szCs w:val="21"/>
        </w:rPr>
      </w:pPr>
      <w:r>
        <w:rPr>
          <w:rFonts w:hint="eastAsia" w:ascii="宋体"/>
          <w:szCs w:val="21"/>
        </w:rPr>
        <w:t>（</w:t>
      </w:r>
      <w:r>
        <w:rPr>
          <w:rFonts w:hint="eastAsia" w:ascii="宋体"/>
          <w:szCs w:val="21"/>
          <w:lang w:eastAsia="zh-CN"/>
        </w:rPr>
        <w:t>二</w:t>
      </w:r>
      <w:r>
        <w:rPr>
          <w:rFonts w:hint="eastAsia" w:ascii="宋体"/>
          <w:szCs w:val="21"/>
        </w:rPr>
        <w:t>）第一期（1～5年）租金在本协议签订后15个工作日内提交至甲方指定账户。</w:t>
      </w:r>
    </w:p>
    <w:p>
      <w:pPr>
        <w:autoSpaceDN w:val="0"/>
        <w:spacing w:line="440" w:lineRule="exact"/>
        <w:ind w:firstLine="420" w:firstLineChars="200"/>
        <w:rPr>
          <w:rFonts w:ascii="宋体"/>
          <w:color w:val="000000"/>
          <w:szCs w:val="21"/>
        </w:rPr>
      </w:pPr>
      <w:r>
        <w:rPr>
          <w:rFonts w:hint="eastAsia" w:ascii="宋体"/>
          <w:szCs w:val="21"/>
        </w:rPr>
        <w:t>（</w:t>
      </w:r>
      <w:r>
        <w:rPr>
          <w:rFonts w:hint="eastAsia" w:ascii="宋体"/>
          <w:szCs w:val="21"/>
          <w:lang w:eastAsia="zh-CN"/>
        </w:rPr>
        <w:t>三</w:t>
      </w:r>
      <w:r>
        <w:rPr>
          <w:rFonts w:hint="eastAsia" w:ascii="宋体"/>
          <w:szCs w:val="21"/>
        </w:rPr>
        <w:t>）</w:t>
      </w:r>
      <w:r>
        <w:rPr>
          <w:rFonts w:hint="eastAsia" w:ascii="宋体"/>
          <w:color w:val="000000"/>
          <w:szCs w:val="21"/>
        </w:rPr>
        <w:t>后续每期租金须在上</w:t>
      </w:r>
      <w:r>
        <w:rPr>
          <w:rFonts w:hint="eastAsia" w:ascii="宋体"/>
          <w:color w:val="000000"/>
          <w:szCs w:val="21"/>
          <w:lang w:eastAsia="zh-CN"/>
        </w:rPr>
        <w:t>一</w:t>
      </w:r>
      <w:r>
        <w:rPr>
          <w:rFonts w:hint="eastAsia" w:ascii="宋体"/>
          <w:color w:val="000000"/>
          <w:szCs w:val="21"/>
        </w:rPr>
        <w:t>期</w:t>
      </w:r>
      <w:r>
        <w:rPr>
          <w:rFonts w:hint="eastAsia" w:ascii="宋体"/>
          <w:color w:val="000000"/>
          <w:szCs w:val="21"/>
          <w:lang w:eastAsia="zh-CN"/>
        </w:rPr>
        <w:t>期</w:t>
      </w:r>
      <w:r>
        <w:rPr>
          <w:rFonts w:hint="eastAsia" w:ascii="宋体"/>
          <w:color w:val="000000"/>
          <w:szCs w:val="21"/>
        </w:rPr>
        <w:t>满前30日内全额支付。</w:t>
      </w:r>
    </w:p>
    <w:p>
      <w:pPr>
        <w:autoSpaceDN w:val="0"/>
        <w:spacing w:line="440" w:lineRule="exact"/>
        <w:ind w:firstLine="420" w:firstLineChars="200"/>
        <w:rPr>
          <w:rFonts w:ascii="宋体"/>
          <w:szCs w:val="21"/>
        </w:rPr>
      </w:pPr>
      <w:r>
        <w:rPr>
          <w:rFonts w:hint="eastAsia" w:ascii="宋体"/>
          <w:szCs w:val="21"/>
        </w:rPr>
        <w:t>（</w:t>
      </w:r>
      <w:r>
        <w:rPr>
          <w:rFonts w:hint="eastAsia" w:ascii="宋体"/>
          <w:szCs w:val="21"/>
          <w:lang w:eastAsia="zh-CN"/>
        </w:rPr>
        <w:t>四</w:t>
      </w:r>
      <w:r>
        <w:rPr>
          <w:rFonts w:hint="eastAsia" w:ascii="宋体"/>
          <w:szCs w:val="21"/>
        </w:rPr>
        <w:t>）乙方付款前，甲方下属</w:t>
      </w:r>
      <w:r>
        <w:rPr>
          <w:rFonts w:hint="eastAsia" w:ascii="宋体"/>
          <w:szCs w:val="21"/>
          <w:lang w:val="en-US" w:eastAsia="zh-CN"/>
        </w:rPr>
        <w:t>子</w:t>
      </w:r>
      <w:r>
        <w:rPr>
          <w:rFonts w:hint="eastAsia" w:ascii="宋体"/>
          <w:szCs w:val="21"/>
        </w:rPr>
        <w:t>公司应先向乙方提供相应金额的增值税专用发票，乙方在收到甲方提供的相应金额的增值税专用发票之日起1</w:t>
      </w:r>
      <w:r>
        <w:rPr>
          <w:rFonts w:ascii="宋体"/>
          <w:szCs w:val="21"/>
        </w:rPr>
        <w:t>5</w:t>
      </w:r>
      <w:r>
        <w:rPr>
          <w:rFonts w:hint="eastAsia" w:ascii="宋体"/>
          <w:szCs w:val="21"/>
        </w:rPr>
        <w:t>个工作日内向甲方指定账户支付，否则乙方付款相应顺延。</w:t>
      </w:r>
    </w:p>
    <w:p>
      <w:pPr>
        <w:autoSpaceDN w:val="0"/>
        <w:spacing w:line="440" w:lineRule="exact"/>
        <w:ind w:firstLine="420" w:firstLineChars="200"/>
        <w:outlineLvl w:val="0"/>
        <w:rPr>
          <w:rFonts w:hint="eastAsia" w:ascii="宋体"/>
          <w:b/>
          <w:szCs w:val="21"/>
        </w:rPr>
      </w:pPr>
      <w:r>
        <w:rPr>
          <w:rFonts w:hint="eastAsia" w:ascii="宋体"/>
          <w:b/>
          <w:szCs w:val="21"/>
        </w:rPr>
        <w:t>五、电费及结算方式</w:t>
      </w:r>
    </w:p>
    <w:p>
      <w:pPr>
        <w:autoSpaceDN w:val="0"/>
        <w:spacing w:line="440" w:lineRule="exact"/>
        <w:ind w:firstLine="420" w:firstLineChars="200"/>
        <w:rPr>
          <w:rFonts w:ascii="宋体"/>
          <w:szCs w:val="21"/>
        </w:rPr>
      </w:pPr>
      <w:r>
        <w:rPr>
          <w:rFonts w:hint="eastAsia" w:ascii="宋体"/>
          <w:szCs w:val="21"/>
        </w:rPr>
        <w:t>（一）双方约定运营期乙方所发电力优先供给甲方及下属分</w:t>
      </w:r>
      <w:r>
        <w:rPr>
          <w:rFonts w:hint="eastAsia" w:ascii="宋体"/>
          <w:szCs w:val="21"/>
          <w:lang w:val="en-US" w:eastAsia="zh-CN"/>
        </w:rPr>
        <w:t>公司或子</w:t>
      </w:r>
      <w:r>
        <w:rPr>
          <w:rFonts w:hint="eastAsia" w:ascii="宋体"/>
          <w:szCs w:val="21"/>
        </w:rPr>
        <w:t>公司使用，余电并入国家电网。甲方使用电量结算电价为</w:t>
      </w:r>
      <w:r>
        <w:rPr>
          <w:rFonts w:hint="eastAsia" w:ascii="宋体"/>
          <w:szCs w:val="21"/>
          <w:u w:val="single"/>
          <w:lang w:val="en-US" w:eastAsia="zh-CN"/>
        </w:rPr>
        <w:t xml:space="preserve">       </w:t>
      </w:r>
      <w:r>
        <w:rPr>
          <w:rFonts w:hint="eastAsia" w:ascii="宋体"/>
          <w:szCs w:val="21"/>
        </w:rPr>
        <w:t>元/千瓦时（含税），光伏电站运营期内结算电价固定不变。</w:t>
      </w:r>
    </w:p>
    <w:p>
      <w:pPr>
        <w:autoSpaceDN w:val="0"/>
        <w:spacing w:line="440" w:lineRule="exact"/>
        <w:ind w:firstLine="420" w:firstLineChars="200"/>
        <w:rPr>
          <w:rFonts w:ascii="宋体"/>
          <w:szCs w:val="21"/>
        </w:rPr>
      </w:pPr>
      <w:r>
        <w:rPr>
          <w:rFonts w:hint="eastAsia" w:ascii="宋体"/>
          <w:szCs w:val="21"/>
        </w:rPr>
        <w:t>（二）甲方使用本项目所发电力的计量依据由主管国家电网公司（或其地方分公司或子公司）安装的计量装置进行核算。</w:t>
      </w:r>
    </w:p>
    <w:p>
      <w:pPr>
        <w:autoSpaceDN w:val="0"/>
        <w:spacing w:line="440" w:lineRule="exact"/>
        <w:ind w:firstLine="420" w:firstLineChars="200"/>
        <w:rPr>
          <w:rFonts w:ascii="宋体"/>
          <w:szCs w:val="21"/>
        </w:rPr>
      </w:pPr>
      <w:r>
        <w:rPr>
          <w:rFonts w:hint="eastAsia" w:ascii="宋体"/>
          <w:szCs w:val="21"/>
        </w:rPr>
        <w:t>（三）在协议期内，抄表日为每月的</w:t>
      </w:r>
      <w:r>
        <w:rPr>
          <w:rFonts w:ascii="宋体"/>
          <w:szCs w:val="21"/>
          <w:u w:val="single"/>
        </w:rPr>
        <w:t>25</w:t>
      </w:r>
      <w:r>
        <w:rPr>
          <w:rFonts w:hint="eastAsia" w:ascii="宋体"/>
          <w:szCs w:val="21"/>
          <w:u w:val="single"/>
        </w:rPr>
        <w:t>日-</w:t>
      </w:r>
      <w:r>
        <w:rPr>
          <w:rFonts w:ascii="宋体"/>
          <w:szCs w:val="21"/>
          <w:u w:val="single"/>
        </w:rPr>
        <w:t>30</w:t>
      </w:r>
      <w:r>
        <w:rPr>
          <w:rFonts w:hint="eastAsia" w:ascii="宋体"/>
          <w:szCs w:val="21"/>
          <w:u w:val="single"/>
        </w:rPr>
        <w:t>日</w:t>
      </w:r>
      <w:r>
        <w:rPr>
          <w:rFonts w:hint="eastAsia" w:ascii="宋体"/>
          <w:szCs w:val="21"/>
        </w:rPr>
        <w:t>，乙方根据供电部门每月提供的电费清单，按协议电价计算上月甲方应付电费结算金额，并向甲方及下属</w:t>
      </w:r>
      <w:r>
        <w:rPr>
          <w:rFonts w:hint="eastAsia" w:ascii="宋体"/>
          <w:szCs w:val="21"/>
          <w:lang w:val="en-US" w:eastAsia="zh-CN"/>
        </w:rPr>
        <w:t>子</w:t>
      </w:r>
      <w:r>
        <w:rPr>
          <w:rFonts w:hint="eastAsia" w:ascii="宋体"/>
          <w:szCs w:val="21"/>
        </w:rPr>
        <w:t>公司出具付款通知书</w:t>
      </w:r>
      <w:r>
        <w:rPr>
          <w:rFonts w:hint="eastAsia" w:ascii="宋体"/>
          <w:szCs w:val="21"/>
          <w:lang w:eastAsia="zh-CN"/>
        </w:rPr>
        <w:t>并出具</w:t>
      </w:r>
      <w:r>
        <w:rPr>
          <w:rFonts w:hint="eastAsia" w:ascii="宋体"/>
          <w:szCs w:val="21"/>
        </w:rPr>
        <w:t>相应</w:t>
      </w:r>
      <w:r>
        <w:rPr>
          <w:rFonts w:hint="eastAsia" w:ascii="宋体"/>
          <w:szCs w:val="21"/>
          <w:lang w:eastAsia="zh-CN"/>
        </w:rPr>
        <w:t>金额</w:t>
      </w:r>
      <w:r>
        <w:rPr>
          <w:rFonts w:hint="eastAsia" w:ascii="宋体"/>
          <w:szCs w:val="21"/>
        </w:rPr>
        <w:t>电费</w:t>
      </w:r>
      <w:r>
        <w:rPr>
          <w:rFonts w:hint="eastAsia" w:ascii="宋体"/>
          <w:szCs w:val="21"/>
          <w:lang w:eastAsia="zh-CN"/>
        </w:rPr>
        <w:t>的</w:t>
      </w:r>
      <w:r>
        <w:rPr>
          <w:rFonts w:hint="eastAsia" w:ascii="宋体"/>
          <w:szCs w:val="21"/>
        </w:rPr>
        <w:t>增值税专用发票，甲方及下属</w:t>
      </w:r>
      <w:r>
        <w:rPr>
          <w:rFonts w:hint="eastAsia" w:ascii="宋体"/>
          <w:szCs w:val="21"/>
          <w:lang w:val="en-US" w:eastAsia="zh-CN"/>
        </w:rPr>
        <w:t>子</w:t>
      </w:r>
      <w:r>
        <w:rPr>
          <w:rFonts w:hint="eastAsia" w:ascii="宋体"/>
          <w:szCs w:val="21"/>
        </w:rPr>
        <w:t>公司应在收到乙方出具的付款通知书</w:t>
      </w:r>
      <w:r>
        <w:rPr>
          <w:rFonts w:hint="eastAsia" w:ascii="宋体"/>
          <w:szCs w:val="21"/>
          <w:lang w:eastAsia="zh-CN"/>
        </w:rPr>
        <w:t>及发票</w:t>
      </w:r>
      <w:r>
        <w:rPr>
          <w:rFonts w:hint="eastAsia" w:ascii="宋体"/>
          <w:szCs w:val="21"/>
        </w:rPr>
        <w:t>后15个工作日内支付给乙方相应电费，否则甲方及下属</w:t>
      </w:r>
      <w:r>
        <w:rPr>
          <w:rFonts w:hint="eastAsia" w:ascii="宋体"/>
          <w:color w:val="000000" w:themeColor="text1"/>
          <w:szCs w:val="21"/>
          <w:u w:val="none"/>
          <w:lang w:eastAsia="zh-CN"/>
          <w14:textFill>
            <w14:solidFill>
              <w14:schemeClr w14:val="tx1"/>
            </w14:solidFill>
          </w14:textFill>
        </w:rPr>
        <w:t>子公司</w:t>
      </w:r>
      <w:r>
        <w:rPr>
          <w:rFonts w:hint="eastAsia" w:ascii="宋体"/>
          <w:szCs w:val="21"/>
        </w:rPr>
        <w:t>付款相应顺延。。</w:t>
      </w:r>
    </w:p>
    <w:p>
      <w:pPr>
        <w:autoSpaceDN w:val="0"/>
        <w:spacing w:line="440" w:lineRule="exact"/>
        <w:ind w:firstLine="420" w:firstLineChars="200"/>
        <w:rPr>
          <w:rFonts w:hint="eastAsia" w:ascii="宋体"/>
          <w:szCs w:val="21"/>
        </w:rPr>
      </w:pPr>
      <w:r>
        <w:rPr>
          <w:rFonts w:hint="eastAsia" w:ascii="宋体"/>
          <w:szCs w:val="21"/>
        </w:rPr>
        <w:t>（四）本项目产生的多余电力由国网收购，乙方单独与当地供电公司结算。</w:t>
      </w:r>
    </w:p>
    <w:p>
      <w:pPr>
        <w:autoSpaceDN w:val="0"/>
        <w:spacing w:line="440" w:lineRule="exact"/>
        <w:ind w:firstLine="420" w:firstLineChars="200"/>
        <w:outlineLvl w:val="0"/>
        <w:rPr>
          <w:rFonts w:hint="eastAsia" w:ascii="宋体"/>
          <w:b/>
          <w:szCs w:val="21"/>
        </w:rPr>
      </w:pPr>
      <w:r>
        <w:rPr>
          <w:rFonts w:hint="eastAsia" w:ascii="宋体"/>
          <w:b/>
          <w:szCs w:val="21"/>
        </w:rPr>
        <w:t>六、履约保证金</w:t>
      </w:r>
    </w:p>
    <w:p>
      <w:pPr>
        <w:autoSpaceDN w:val="0"/>
        <w:spacing w:line="440" w:lineRule="exact"/>
        <w:ind w:firstLine="420" w:firstLineChars="200"/>
        <w:rPr>
          <w:rFonts w:hint="eastAsia" w:ascii="宋体"/>
          <w:color w:val="FF0000"/>
          <w:szCs w:val="21"/>
        </w:rPr>
      </w:pPr>
      <w:r>
        <w:rPr>
          <w:rFonts w:hint="eastAsia" w:ascii="宋体"/>
          <w:szCs w:val="21"/>
        </w:rPr>
        <w:t>（一）履约保证金为年租金的</w:t>
      </w:r>
      <w:r>
        <w:rPr>
          <w:rFonts w:hint="eastAsia" w:ascii="宋体"/>
          <w:color w:val="000000"/>
          <w:szCs w:val="21"/>
          <w:highlight w:val="none"/>
          <w:lang w:val="en-US" w:eastAsia="zh-CN"/>
        </w:rPr>
        <w:t>30</w:t>
      </w:r>
      <w:r>
        <w:rPr>
          <w:rFonts w:hint="eastAsia" w:ascii="宋体"/>
          <w:color w:val="000000"/>
          <w:szCs w:val="21"/>
        </w:rPr>
        <w:t>%</w:t>
      </w:r>
      <w:r>
        <w:rPr>
          <w:rFonts w:hint="eastAsia" w:ascii="宋体"/>
          <w:szCs w:val="21"/>
        </w:rPr>
        <w:t>，RMB</w:t>
      </w:r>
      <w:r>
        <w:rPr>
          <w:rFonts w:hint="eastAsia" w:ascii="宋体"/>
          <w:szCs w:val="21"/>
          <w:u w:val="single"/>
        </w:rPr>
        <w:t xml:space="preserve"> </w:t>
      </w:r>
      <w:r>
        <w:rPr>
          <w:rFonts w:hint="eastAsia" w:ascii="宋体"/>
          <w:szCs w:val="21"/>
          <w:u w:val="single"/>
          <w:lang w:val="en-US" w:eastAsia="zh-CN"/>
        </w:rPr>
        <w:t xml:space="preserve">144000 </w:t>
      </w:r>
      <w:r>
        <w:rPr>
          <w:rFonts w:hint="eastAsia" w:ascii="宋体"/>
          <w:szCs w:val="21"/>
        </w:rPr>
        <w:t>元（大写：人民币</w:t>
      </w:r>
      <w:r>
        <w:rPr>
          <w:rFonts w:hint="eastAsia" w:ascii="宋体"/>
          <w:szCs w:val="21"/>
          <w:u w:val="single"/>
        </w:rPr>
        <w:t xml:space="preserve"> </w:t>
      </w:r>
      <w:r>
        <w:rPr>
          <w:rFonts w:hint="eastAsia" w:ascii="宋体"/>
          <w:szCs w:val="21"/>
          <w:u w:val="single"/>
          <w:lang w:val="en-US" w:eastAsia="zh-CN"/>
        </w:rPr>
        <w:t>壹拾肆万肆仟</w:t>
      </w:r>
      <w:r>
        <w:rPr>
          <w:rFonts w:hint="eastAsia" w:ascii="宋体"/>
          <w:szCs w:val="21"/>
        </w:rPr>
        <w:t>圆整），乙方在本协议签订前，须足额缴纳履约保证金。</w:t>
      </w:r>
    </w:p>
    <w:p>
      <w:pPr>
        <w:autoSpaceDN w:val="0"/>
        <w:spacing w:line="440" w:lineRule="exact"/>
        <w:ind w:firstLine="420" w:firstLineChars="200"/>
        <w:rPr>
          <w:rFonts w:hint="eastAsia" w:ascii="宋体"/>
          <w:szCs w:val="21"/>
        </w:rPr>
      </w:pPr>
      <w:r>
        <w:rPr>
          <w:rFonts w:hint="eastAsia" w:ascii="宋体"/>
          <w:szCs w:val="21"/>
        </w:rPr>
        <w:t>（二）如发生乙方违约扣除履约保证金情形时，乙方须</w:t>
      </w:r>
      <w:r>
        <w:rPr>
          <w:rFonts w:hint="eastAsia" w:ascii="宋体"/>
          <w:szCs w:val="21"/>
          <w:lang w:eastAsia="zh-CN"/>
        </w:rPr>
        <w:t>在【</w:t>
      </w:r>
      <w:r>
        <w:rPr>
          <w:rFonts w:hint="eastAsia" w:ascii="宋体"/>
          <w:szCs w:val="21"/>
          <w:lang w:val="en-US" w:eastAsia="zh-CN"/>
        </w:rPr>
        <w:t>5</w:t>
      </w:r>
      <w:r>
        <w:rPr>
          <w:rFonts w:hint="eastAsia" w:ascii="宋体"/>
          <w:szCs w:val="21"/>
          <w:lang w:eastAsia="zh-CN"/>
        </w:rPr>
        <w:t>】个工作日内</w:t>
      </w:r>
      <w:r>
        <w:rPr>
          <w:rFonts w:hint="eastAsia" w:ascii="宋体"/>
          <w:szCs w:val="21"/>
        </w:rPr>
        <w:t>补足履约保证金，未按时补足的，甲方有权暂停光伏站运行。</w:t>
      </w:r>
    </w:p>
    <w:p>
      <w:pPr>
        <w:autoSpaceDN w:val="0"/>
        <w:spacing w:line="440" w:lineRule="exact"/>
        <w:ind w:firstLine="420" w:firstLineChars="200"/>
        <w:rPr>
          <w:rFonts w:hint="eastAsia" w:ascii="宋体"/>
          <w:szCs w:val="21"/>
          <w:highlight w:val="none"/>
        </w:rPr>
      </w:pPr>
      <w:r>
        <w:rPr>
          <w:rFonts w:hint="eastAsia" w:ascii="宋体"/>
          <w:szCs w:val="21"/>
          <w:highlight w:val="none"/>
        </w:rPr>
        <w:t>（三）合同约定履约期满后，在</w:t>
      </w:r>
      <w:r>
        <w:rPr>
          <w:rFonts w:hint="eastAsia" w:ascii="宋体" w:cs="宋体"/>
          <w:szCs w:val="21"/>
          <w:highlight w:val="none"/>
        </w:rPr>
        <w:t>乙方与甲方办理完成产权交接手续</w:t>
      </w:r>
      <w:r>
        <w:rPr>
          <w:rFonts w:hint="eastAsia" w:ascii="宋体" w:cs="宋体"/>
          <w:szCs w:val="21"/>
          <w:highlight w:val="none"/>
          <w:lang w:val="en-US" w:eastAsia="zh-CN"/>
        </w:rPr>
        <w:t>或乙方按甲方要求拆除全部光伏发电站设备清运出场地，</w:t>
      </w:r>
      <w:r>
        <w:rPr>
          <w:rFonts w:hint="eastAsia" w:ascii="宋体" w:cs="宋体"/>
          <w:szCs w:val="21"/>
          <w:highlight w:val="none"/>
        </w:rPr>
        <w:t>且</w:t>
      </w:r>
      <w:r>
        <w:rPr>
          <w:rFonts w:hint="eastAsia" w:ascii="宋体"/>
          <w:szCs w:val="21"/>
          <w:highlight w:val="none"/>
        </w:rPr>
        <w:t>无违约及其他纠纷的情况下，履约保证金余额无息退还。</w:t>
      </w:r>
    </w:p>
    <w:p>
      <w:pPr>
        <w:autoSpaceDN w:val="0"/>
        <w:spacing w:line="440" w:lineRule="exact"/>
        <w:ind w:firstLine="420" w:firstLineChars="200"/>
        <w:outlineLvl w:val="0"/>
        <w:rPr>
          <w:rFonts w:hint="eastAsia" w:ascii="宋体"/>
          <w:b/>
          <w:szCs w:val="21"/>
        </w:rPr>
      </w:pPr>
      <w:bookmarkStart w:id="3" w:name="_Toc457412438"/>
      <w:r>
        <w:rPr>
          <w:rFonts w:hint="eastAsia" w:ascii="宋体"/>
          <w:b/>
          <w:szCs w:val="21"/>
        </w:rPr>
        <w:t>七、双方的权利义务</w:t>
      </w:r>
      <w:bookmarkEnd w:id="3"/>
    </w:p>
    <w:p>
      <w:pPr>
        <w:autoSpaceDN w:val="0"/>
        <w:spacing w:line="440" w:lineRule="exact"/>
        <w:ind w:firstLine="420" w:firstLineChars="200"/>
        <w:rPr>
          <w:rFonts w:hint="eastAsia" w:ascii="宋体"/>
          <w:b/>
          <w:szCs w:val="21"/>
        </w:rPr>
      </w:pPr>
      <w:r>
        <w:rPr>
          <w:rFonts w:hint="eastAsia" w:ascii="宋体"/>
          <w:b/>
          <w:szCs w:val="21"/>
        </w:rPr>
        <w:t>（一）甲方权利与义务</w:t>
      </w:r>
    </w:p>
    <w:p>
      <w:pPr>
        <w:autoSpaceDN w:val="0"/>
        <w:spacing w:line="440" w:lineRule="exact"/>
        <w:ind w:firstLine="420" w:firstLineChars="200"/>
        <w:rPr>
          <w:rFonts w:hint="eastAsia" w:ascii="宋体"/>
          <w:szCs w:val="21"/>
        </w:rPr>
      </w:pPr>
      <w:r>
        <w:rPr>
          <w:rFonts w:hint="eastAsia" w:ascii="宋体"/>
          <w:bCs/>
          <w:szCs w:val="21"/>
        </w:rPr>
        <w:t>1、</w:t>
      </w:r>
      <w:r>
        <w:rPr>
          <w:rFonts w:hint="eastAsia" w:ascii="宋体"/>
          <w:szCs w:val="21"/>
        </w:rPr>
        <w:t>甲方权利</w:t>
      </w:r>
    </w:p>
    <w:p>
      <w:pPr>
        <w:autoSpaceDN w:val="0"/>
        <w:spacing w:line="440" w:lineRule="exact"/>
        <w:ind w:firstLine="420" w:firstLineChars="200"/>
        <w:rPr>
          <w:rFonts w:hint="eastAsia" w:ascii="宋体"/>
          <w:szCs w:val="21"/>
        </w:rPr>
      </w:pPr>
      <w:r>
        <w:rPr>
          <w:rFonts w:hint="eastAsia" w:ascii="宋体"/>
          <w:szCs w:val="21"/>
        </w:rPr>
        <w:t>（1）乙方在合作期开展建设、运行、维保等活动时，须</w:t>
      </w:r>
      <w:r>
        <w:rPr>
          <w:rFonts w:hint="eastAsia" w:ascii="宋体" w:cs="宋体"/>
          <w:bCs/>
          <w:szCs w:val="21"/>
        </w:rPr>
        <w:t>无条件服从甲方的监督管理</w:t>
      </w:r>
      <w:r>
        <w:rPr>
          <w:rFonts w:hint="eastAsia" w:ascii="宋体"/>
          <w:szCs w:val="21"/>
        </w:rPr>
        <w:t>；甲方享有优先购买使用项目所发电力的权利。</w:t>
      </w:r>
    </w:p>
    <w:p>
      <w:pPr>
        <w:autoSpaceDN w:val="0"/>
        <w:spacing w:line="440" w:lineRule="exact"/>
        <w:ind w:firstLine="420" w:firstLineChars="200"/>
        <w:rPr>
          <w:rFonts w:ascii="宋体"/>
          <w:szCs w:val="21"/>
        </w:rPr>
      </w:pPr>
      <w:r>
        <w:rPr>
          <w:rFonts w:hint="eastAsia"/>
          <w:szCs w:val="21"/>
        </w:rPr>
        <w:t>（2）甲方有权</w:t>
      </w:r>
      <w:r>
        <w:rPr>
          <w:rFonts w:hint="eastAsia" w:ascii="宋体"/>
          <w:szCs w:val="21"/>
        </w:rPr>
        <w:t>优先使用本项目产生的全部电力，</w:t>
      </w:r>
      <w:r>
        <w:rPr>
          <w:rFonts w:hint="eastAsia"/>
          <w:szCs w:val="21"/>
        </w:rPr>
        <w:t>甲方使用</w:t>
      </w:r>
      <w:r>
        <w:rPr>
          <w:rFonts w:hint="eastAsia" w:ascii="宋体"/>
          <w:szCs w:val="21"/>
        </w:rPr>
        <w:t>本项目所发电的结算电价为</w:t>
      </w:r>
      <w:r>
        <w:rPr>
          <w:rFonts w:hint="eastAsia" w:ascii="宋体"/>
          <w:szCs w:val="21"/>
          <w:u w:val="single"/>
          <w:lang w:val="en-US" w:eastAsia="zh-CN"/>
        </w:rPr>
        <w:t xml:space="preserve">     </w:t>
      </w:r>
      <w:r>
        <w:rPr>
          <w:rFonts w:hint="eastAsia" w:ascii="宋体"/>
          <w:szCs w:val="21"/>
        </w:rPr>
        <w:t>元/千瓦时（含税），光伏电站运营期内结算电价固定不变。电费按月结算，余电并入国家电网。</w:t>
      </w:r>
    </w:p>
    <w:p>
      <w:pPr>
        <w:autoSpaceDN w:val="0"/>
        <w:spacing w:line="440" w:lineRule="exact"/>
        <w:ind w:firstLine="420" w:firstLineChars="200"/>
        <w:rPr>
          <w:rFonts w:ascii="宋体"/>
          <w:szCs w:val="21"/>
        </w:rPr>
      </w:pPr>
      <w:r>
        <w:rPr>
          <w:rFonts w:hint="eastAsia" w:ascii="宋体"/>
          <w:szCs w:val="21"/>
        </w:rPr>
        <w:t>（3）</w:t>
      </w:r>
      <w:r>
        <w:rPr>
          <w:rFonts w:hint="eastAsia"/>
          <w:szCs w:val="21"/>
        </w:rPr>
        <w:t>甲方</w:t>
      </w:r>
      <w:r>
        <w:rPr>
          <w:rFonts w:hint="eastAsia" w:ascii="宋体"/>
          <w:szCs w:val="21"/>
        </w:rPr>
        <w:t>有权利用本项目进行其致力于节能环保、低碳经济的推广及自身形象等方面的宣传，</w:t>
      </w:r>
      <w:r>
        <w:rPr>
          <w:rFonts w:hint="eastAsia"/>
          <w:szCs w:val="21"/>
        </w:rPr>
        <w:t>乙方</w:t>
      </w:r>
      <w:r>
        <w:rPr>
          <w:rFonts w:hint="eastAsia" w:ascii="宋体"/>
          <w:szCs w:val="21"/>
        </w:rPr>
        <w:t>应配合提供相关材料。</w:t>
      </w:r>
    </w:p>
    <w:p>
      <w:pPr>
        <w:autoSpaceDN w:val="0"/>
        <w:spacing w:line="440" w:lineRule="exact"/>
        <w:ind w:firstLine="420" w:firstLineChars="200"/>
        <w:rPr>
          <w:rFonts w:hint="eastAsia" w:ascii="宋体"/>
          <w:szCs w:val="21"/>
        </w:rPr>
      </w:pPr>
      <w:r>
        <w:rPr>
          <w:rFonts w:hint="eastAsia" w:ascii="宋体"/>
          <w:szCs w:val="21"/>
        </w:rPr>
        <w:t>2、 甲方义务</w:t>
      </w:r>
    </w:p>
    <w:p>
      <w:pPr>
        <w:autoSpaceDN w:val="0"/>
        <w:spacing w:line="440" w:lineRule="exact"/>
        <w:ind w:firstLine="420" w:firstLineChars="200"/>
        <w:rPr>
          <w:szCs w:val="21"/>
        </w:rPr>
      </w:pPr>
      <w:r>
        <w:rPr>
          <w:rFonts w:hint="eastAsia"/>
          <w:szCs w:val="21"/>
        </w:rPr>
        <w:t>（1）</w:t>
      </w:r>
      <w:r>
        <w:rPr>
          <w:rFonts w:hint="eastAsia"/>
          <w:szCs w:val="21"/>
          <w:lang w:val="en-US" w:eastAsia="zh-CN"/>
        </w:rPr>
        <w:t>合作</w:t>
      </w:r>
      <w:r>
        <w:rPr>
          <w:rFonts w:hint="eastAsia"/>
          <w:szCs w:val="21"/>
        </w:rPr>
        <w:t>期25</w:t>
      </w:r>
      <w:r>
        <w:rPr>
          <w:rFonts w:hint="eastAsia"/>
          <w:szCs w:val="21"/>
          <w:lang w:val="en-US" w:eastAsia="zh-CN"/>
        </w:rPr>
        <w:t>年</w:t>
      </w:r>
      <w:r>
        <w:rPr>
          <w:rFonts w:hint="eastAsia"/>
          <w:szCs w:val="21"/>
        </w:rPr>
        <w:t>内建筑物产权证逾期的，由甲方负责建筑物产权（使用权）的续期申请工作。</w:t>
      </w:r>
    </w:p>
    <w:p>
      <w:pPr>
        <w:autoSpaceDN w:val="0"/>
        <w:spacing w:line="440" w:lineRule="exact"/>
        <w:ind w:firstLine="420" w:firstLineChars="200"/>
        <w:rPr>
          <w:rFonts w:hint="eastAsia" w:ascii="宋体"/>
          <w:szCs w:val="21"/>
        </w:rPr>
      </w:pPr>
      <w:r>
        <w:rPr>
          <w:rFonts w:hint="eastAsia"/>
          <w:szCs w:val="21"/>
        </w:rPr>
        <w:t>（2）甲方应协助乙方办理许可文件（如</w:t>
      </w:r>
      <w:r>
        <w:rPr>
          <w:rFonts w:hint="eastAsia" w:ascii="宋体" w:cs="宋体"/>
          <w:szCs w:val="21"/>
        </w:rPr>
        <w:t>分布式光伏电站项目立项备案，规划审批</w:t>
      </w:r>
      <w:r>
        <w:rPr>
          <w:rFonts w:hint="eastAsia"/>
          <w:szCs w:val="21"/>
        </w:rPr>
        <w:t>、环评批复、并网发电许可和</w:t>
      </w:r>
      <w:r>
        <w:rPr>
          <w:rFonts w:hint="eastAsia" w:ascii="宋体" w:cs="宋体"/>
          <w:szCs w:val="21"/>
        </w:rPr>
        <w:t>申请政府发电补贴等相关手续</w:t>
      </w:r>
      <w:r>
        <w:rPr>
          <w:rFonts w:hint="eastAsia"/>
          <w:szCs w:val="21"/>
        </w:rPr>
        <w:t>）。</w:t>
      </w:r>
    </w:p>
    <w:p>
      <w:pPr>
        <w:autoSpaceDN w:val="0"/>
        <w:spacing w:line="440" w:lineRule="exact"/>
        <w:ind w:firstLine="420" w:firstLineChars="200"/>
        <w:rPr>
          <w:rFonts w:hint="eastAsia"/>
          <w:szCs w:val="21"/>
        </w:rPr>
      </w:pPr>
      <w:r>
        <w:rPr>
          <w:rFonts w:hint="eastAsia"/>
          <w:szCs w:val="21"/>
        </w:rPr>
        <w:t>（3）合作期内为乙方提供水、电等必要条件，甲方有权向乙方收取成本费。</w:t>
      </w:r>
    </w:p>
    <w:p>
      <w:pPr>
        <w:autoSpaceDN w:val="0"/>
        <w:spacing w:line="440" w:lineRule="exact"/>
        <w:ind w:firstLine="420" w:firstLineChars="200"/>
        <w:rPr>
          <w:szCs w:val="21"/>
        </w:rPr>
      </w:pPr>
      <w:r>
        <w:rPr>
          <w:rFonts w:hint="eastAsia"/>
          <w:szCs w:val="21"/>
        </w:rPr>
        <w:t>（4）甲方为乙方检修维护和故障处理提供便利。</w:t>
      </w:r>
    </w:p>
    <w:p>
      <w:pPr>
        <w:autoSpaceDN w:val="0"/>
        <w:spacing w:line="440" w:lineRule="exact"/>
        <w:ind w:firstLine="420" w:firstLineChars="200"/>
        <w:rPr>
          <w:rFonts w:hint="eastAsia"/>
          <w:szCs w:val="21"/>
        </w:rPr>
      </w:pPr>
      <w:r>
        <w:rPr>
          <w:rFonts w:hint="eastAsia"/>
          <w:szCs w:val="21"/>
        </w:rPr>
        <w:t>（5）甲方仅提供现有的电缆井通道、设备房、设备存放区域、配电设备空间给乙方用于项目建设运营。</w:t>
      </w:r>
    </w:p>
    <w:p>
      <w:pPr>
        <w:autoSpaceDN w:val="0"/>
        <w:spacing w:line="440" w:lineRule="exact"/>
        <w:ind w:firstLine="420" w:firstLineChars="200"/>
        <w:rPr>
          <w:rFonts w:ascii="宋体"/>
          <w:szCs w:val="21"/>
        </w:rPr>
      </w:pPr>
      <w:r>
        <w:rPr>
          <w:rFonts w:hint="eastAsia"/>
          <w:szCs w:val="21"/>
        </w:rPr>
        <w:t>（6）本</w:t>
      </w:r>
      <w:r>
        <w:rPr>
          <w:rFonts w:hint="eastAsia" w:ascii="宋体"/>
          <w:szCs w:val="21"/>
        </w:rPr>
        <w:t>项目并网实施方案选择在用户侧并网，并提供相应的电气接口及负荷容量。</w:t>
      </w:r>
    </w:p>
    <w:p>
      <w:pPr>
        <w:autoSpaceDN w:val="0"/>
        <w:spacing w:line="440" w:lineRule="exact"/>
        <w:ind w:firstLine="420" w:firstLineChars="200"/>
        <w:rPr>
          <w:rFonts w:hint="eastAsia"/>
          <w:szCs w:val="21"/>
        </w:rPr>
      </w:pPr>
      <w:r>
        <w:rPr>
          <w:rFonts w:hint="eastAsia"/>
          <w:szCs w:val="21"/>
        </w:rPr>
        <w:t>（7）协议履行过程中，甲方在维修屋顶或屋顶防水材料设施时，若对乙方光伏设备有影响时应及时书面通知乙方，双方协商采取妥善的解决方案。</w:t>
      </w:r>
    </w:p>
    <w:p>
      <w:pPr>
        <w:autoSpaceDN w:val="0"/>
        <w:spacing w:line="440" w:lineRule="exact"/>
        <w:ind w:firstLine="420" w:firstLineChars="200"/>
        <w:rPr>
          <w:rFonts w:hint="eastAsia"/>
          <w:szCs w:val="21"/>
        </w:rPr>
      </w:pPr>
      <w:r>
        <w:rPr>
          <w:rFonts w:hint="eastAsia"/>
          <w:szCs w:val="21"/>
        </w:rPr>
        <w:t>（8）鉴于光伏组件的光照、清洁度对发电量的重大影响，甲方不在项目发电组件、设备设施附近设置挡光、排污口等会产生影响项目设备设施发电效率的设施。</w:t>
      </w:r>
    </w:p>
    <w:p>
      <w:pPr>
        <w:autoSpaceDN w:val="0"/>
        <w:spacing w:line="440" w:lineRule="exact"/>
        <w:ind w:firstLine="420" w:firstLineChars="200"/>
        <w:rPr>
          <w:szCs w:val="21"/>
        </w:rPr>
      </w:pPr>
      <w:r>
        <w:rPr>
          <w:rFonts w:hint="eastAsia"/>
          <w:szCs w:val="21"/>
        </w:rPr>
        <w:t>（9）甲方如因企业生产技术检修等原因可能影响本项目的正常运营及造成设备损坏等，需提前书面通知乙方，并征得乙方同意并确定补偿方案后再行实施，否则甲方应按照前30个正常运营日计算的日均发电收入（含上网电费收入、补贴）乘以项目不能正常运营期间计算给乙方的赔偿金。上述金额如不足以弥补乙方损失的，甲方还应就差额部分另行赔偿。</w:t>
      </w:r>
    </w:p>
    <w:p>
      <w:pPr>
        <w:autoSpaceDN w:val="0"/>
        <w:spacing w:line="440" w:lineRule="exact"/>
        <w:ind w:firstLine="420" w:firstLineChars="200"/>
        <w:rPr>
          <w:szCs w:val="21"/>
        </w:rPr>
      </w:pPr>
      <w:r>
        <w:rPr>
          <w:rFonts w:hint="eastAsia"/>
          <w:szCs w:val="21"/>
        </w:rPr>
        <w:t>（10）本协议有效期内，甲方保证不擅自对本项目的设施设备进行任何运行、管理、操作。</w:t>
      </w:r>
    </w:p>
    <w:p>
      <w:pPr>
        <w:autoSpaceDN w:val="0"/>
        <w:spacing w:line="440" w:lineRule="exact"/>
        <w:ind w:firstLine="420" w:firstLineChars="200"/>
        <w:rPr>
          <w:szCs w:val="21"/>
        </w:rPr>
      </w:pPr>
      <w:r>
        <w:rPr>
          <w:rFonts w:hint="eastAsia"/>
          <w:szCs w:val="21"/>
        </w:rPr>
        <w:t>（11）本协议有效期内，甲方及甲方商铺承租者应遵守乙方电站生产运行管理的各项制度要求，确保甲方员工、商铺承租者或访客等不随意进入乙方光伏电站场地，以防止意外安全事故发生。因甲方及甲方商铺承租者原因，发生火灾等人身、财产事故，所造成的乙方设备资产损坏、营业中断等各项损失均有甲方承担。</w:t>
      </w:r>
    </w:p>
    <w:p>
      <w:pPr>
        <w:autoSpaceDN w:val="0"/>
        <w:spacing w:line="440" w:lineRule="exact"/>
        <w:ind w:firstLine="420" w:firstLineChars="200"/>
        <w:rPr>
          <w:szCs w:val="21"/>
        </w:rPr>
      </w:pPr>
      <w:r>
        <w:rPr>
          <w:rFonts w:hint="eastAsia"/>
          <w:szCs w:val="21"/>
        </w:rPr>
        <w:t>（12）甲方每月及时向乙方支付电费，如甲方未按照本合同的约定及时向乙方支付电费款项，则甲方违约，按照本协议违约条款执行。</w:t>
      </w:r>
    </w:p>
    <w:p>
      <w:pPr>
        <w:autoSpaceDN w:val="0"/>
        <w:spacing w:line="440" w:lineRule="exact"/>
        <w:ind w:firstLine="420" w:firstLineChars="200"/>
        <w:rPr>
          <w:rFonts w:hint="eastAsia"/>
          <w:szCs w:val="21"/>
        </w:rPr>
      </w:pPr>
      <w:r>
        <w:rPr>
          <w:rFonts w:hint="eastAsia"/>
          <w:szCs w:val="21"/>
        </w:rPr>
        <w:t>（13）如甲方建筑物或所在土地被国家征收、征用，甲方应提前通知乙方，针对乙方投入设施设备的补偿由乙方享有，甲方应协助乙方获得有关本项目的相关补偿。</w:t>
      </w:r>
    </w:p>
    <w:p>
      <w:pPr>
        <w:autoSpaceDN w:val="0"/>
        <w:spacing w:line="440" w:lineRule="exact"/>
        <w:ind w:firstLine="420" w:firstLineChars="200"/>
        <w:rPr>
          <w:rFonts w:hint="eastAsia"/>
          <w:szCs w:val="21"/>
        </w:rPr>
      </w:pPr>
      <w:r>
        <w:rPr>
          <w:rFonts w:hint="eastAsia"/>
          <w:szCs w:val="21"/>
        </w:rPr>
        <w:t>（14）本协议有效期内，甲方丧失其对项目占地享有的完全权利时（包括但不限于甲方出售项目占地所涉及的建筑物、甲方解散或破产、项目占地所涉及的建筑物被人民法院拍卖等等），甲方应附本合同租赁条件处置甲方资产，或根据“买卖不破租赁”原则配合乙方与项目占地新的权利人签订本协议之权利义务转让合同或按照本协议的格式和内容签署新的合同。</w:t>
      </w:r>
    </w:p>
    <w:p>
      <w:pPr>
        <w:autoSpaceDN w:val="0"/>
        <w:spacing w:line="440" w:lineRule="exact"/>
        <w:ind w:firstLine="420" w:firstLineChars="200"/>
        <w:rPr>
          <w:rFonts w:hint="eastAsia" w:ascii="宋体"/>
          <w:b/>
          <w:szCs w:val="21"/>
        </w:rPr>
      </w:pPr>
      <w:r>
        <w:rPr>
          <w:rFonts w:hint="eastAsia" w:ascii="宋体"/>
          <w:b/>
          <w:szCs w:val="21"/>
        </w:rPr>
        <w:t>（二）乙方权利与义务</w:t>
      </w:r>
    </w:p>
    <w:p>
      <w:pPr>
        <w:autoSpaceDN w:val="0"/>
        <w:spacing w:line="440" w:lineRule="exact"/>
        <w:ind w:firstLine="420" w:firstLineChars="200"/>
        <w:rPr>
          <w:rFonts w:hint="eastAsia" w:ascii="宋体"/>
          <w:szCs w:val="21"/>
        </w:rPr>
      </w:pPr>
      <w:r>
        <w:rPr>
          <w:rFonts w:hint="eastAsia" w:ascii="宋体"/>
          <w:szCs w:val="21"/>
        </w:rPr>
        <w:t>1、乙方权利</w:t>
      </w:r>
    </w:p>
    <w:p>
      <w:pPr>
        <w:autoSpaceDN w:val="0"/>
        <w:spacing w:line="440" w:lineRule="exact"/>
        <w:ind w:firstLine="420" w:firstLineChars="200"/>
        <w:rPr>
          <w:rFonts w:hint="eastAsia" w:ascii="宋体"/>
          <w:szCs w:val="21"/>
        </w:rPr>
      </w:pPr>
      <w:r>
        <w:rPr>
          <w:rFonts w:hint="eastAsia" w:ascii="宋体"/>
          <w:szCs w:val="21"/>
        </w:rPr>
        <w:t>（1）</w:t>
      </w:r>
      <w:r>
        <w:rPr>
          <w:rFonts w:hint="eastAsia"/>
          <w:szCs w:val="21"/>
        </w:rPr>
        <w:t>乙方在本协议运营期内</w:t>
      </w:r>
      <w:r>
        <w:rPr>
          <w:rFonts w:hint="eastAsia" w:ascii="宋体"/>
          <w:szCs w:val="21"/>
        </w:rPr>
        <w:t>拥有本光伏项目的全部产权(不含甲方建筑设施)。</w:t>
      </w:r>
    </w:p>
    <w:p>
      <w:pPr>
        <w:autoSpaceDN w:val="0"/>
        <w:spacing w:line="440" w:lineRule="exact"/>
        <w:ind w:firstLine="420" w:firstLineChars="200"/>
        <w:rPr>
          <w:rFonts w:hint="eastAsia" w:ascii="宋体"/>
          <w:szCs w:val="21"/>
        </w:rPr>
      </w:pPr>
      <w:r>
        <w:rPr>
          <w:rFonts w:hint="eastAsia" w:ascii="宋体"/>
          <w:szCs w:val="21"/>
        </w:rPr>
        <w:t>（2）</w:t>
      </w:r>
      <w:r>
        <w:rPr>
          <w:rFonts w:hint="eastAsia"/>
          <w:szCs w:val="21"/>
        </w:rPr>
        <w:t>乙方</w:t>
      </w:r>
      <w:r>
        <w:rPr>
          <w:rFonts w:hint="eastAsia" w:ascii="宋体"/>
          <w:szCs w:val="21"/>
        </w:rPr>
        <w:t>拥有合作期内所发电力及其收益。</w:t>
      </w:r>
    </w:p>
    <w:p>
      <w:pPr>
        <w:autoSpaceDN w:val="0"/>
        <w:spacing w:line="440" w:lineRule="exact"/>
        <w:ind w:firstLine="420" w:firstLineChars="200"/>
        <w:rPr>
          <w:rFonts w:hint="eastAsia"/>
        </w:rPr>
      </w:pPr>
      <w:r>
        <w:rPr>
          <w:rFonts w:hint="eastAsia" w:ascii="宋体"/>
          <w:szCs w:val="21"/>
        </w:rPr>
        <w:t>（</w:t>
      </w:r>
      <w:r>
        <w:rPr>
          <w:rFonts w:ascii="宋体"/>
          <w:szCs w:val="21"/>
        </w:rPr>
        <w:t>3</w:t>
      </w:r>
      <w:r>
        <w:rPr>
          <w:rFonts w:hint="eastAsia" w:ascii="宋体"/>
          <w:szCs w:val="21"/>
        </w:rPr>
        <w:t>）</w:t>
      </w:r>
      <w:r>
        <w:rPr>
          <w:rFonts w:hint="eastAsia"/>
        </w:rPr>
        <w:t>乙方拥有本项目建成投入运营后的全部所发电力及电力销售收益。</w:t>
      </w:r>
    </w:p>
    <w:p>
      <w:pPr>
        <w:pStyle w:val="2"/>
        <w:spacing w:line="440" w:lineRule="exact"/>
        <w:ind w:firstLine="420" w:firstLineChars="200"/>
        <w:rPr>
          <w:rFonts w:hint="eastAsia"/>
        </w:rPr>
      </w:pPr>
      <w:r>
        <w:rPr>
          <w:rFonts w:hint="eastAsia"/>
        </w:rPr>
        <w:t>（4）乙方享有在本项目建设及运营期内合法而免受干扰地使用的权利。</w:t>
      </w:r>
    </w:p>
    <w:p>
      <w:pPr>
        <w:autoSpaceDN w:val="0"/>
        <w:spacing w:line="440" w:lineRule="exact"/>
        <w:ind w:firstLine="420" w:firstLineChars="200"/>
        <w:rPr>
          <w:rFonts w:hint="eastAsia" w:ascii="宋体"/>
          <w:szCs w:val="21"/>
        </w:rPr>
      </w:pPr>
      <w:r>
        <w:rPr>
          <w:rFonts w:hint="eastAsia" w:ascii="宋体"/>
          <w:szCs w:val="21"/>
        </w:rPr>
        <w:t>2、乙方义务</w:t>
      </w:r>
    </w:p>
    <w:p>
      <w:pPr>
        <w:autoSpaceDN w:val="0"/>
        <w:spacing w:line="440" w:lineRule="exact"/>
        <w:ind w:firstLine="420" w:firstLineChars="200"/>
        <w:rPr>
          <w:rFonts w:hint="eastAsia" w:ascii="宋体"/>
          <w:szCs w:val="21"/>
        </w:rPr>
      </w:pPr>
      <w:r>
        <w:rPr>
          <w:rFonts w:hint="eastAsia"/>
          <w:szCs w:val="21"/>
        </w:rPr>
        <w:t>（</w:t>
      </w:r>
      <w:r>
        <w:rPr>
          <w:szCs w:val="21"/>
        </w:rPr>
        <w:t>1</w:t>
      </w:r>
      <w:r>
        <w:rPr>
          <w:rFonts w:hint="eastAsia"/>
          <w:szCs w:val="21"/>
        </w:rPr>
        <w:t>）乙方</w:t>
      </w:r>
      <w:r>
        <w:rPr>
          <w:rFonts w:hint="eastAsia" w:ascii="宋体"/>
          <w:szCs w:val="21"/>
        </w:rPr>
        <w:t>负责本项目的全部投资（包括</w:t>
      </w:r>
      <w:r>
        <w:rPr>
          <w:rFonts w:hint="eastAsia" w:ascii="宋体"/>
          <w:szCs w:val="21"/>
          <w:lang w:eastAsia="zh-CN"/>
        </w:rPr>
        <w:t>且不限于</w:t>
      </w:r>
      <w:r>
        <w:rPr>
          <w:rFonts w:hint="eastAsia" w:ascii="宋体"/>
          <w:szCs w:val="21"/>
        </w:rPr>
        <w:t>配电设备、保护设施、控制设备、改造、安装、维护、更新、维修、使用生产的费用）。负责项目的设计、开发、建设、管理与运营、安全等工作，因完成上述工作所产生的费用均由乙方承担，项目独立核算，自负盈亏。</w:t>
      </w:r>
    </w:p>
    <w:p>
      <w:pPr>
        <w:autoSpaceDN w:val="0"/>
        <w:spacing w:line="440" w:lineRule="exact"/>
        <w:ind w:firstLine="420" w:firstLineChars="200"/>
        <w:rPr>
          <w:rFonts w:hint="eastAsia"/>
          <w:szCs w:val="21"/>
        </w:rPr>
      </w:pPr>
      <w:r>
        <w:rPr>
          <w:rFonts w:hint="eastAsia"/>
          <w:szCs w:val="21"/>
        </w:rPr>
        <w:t>（</w:t>
      </w:r>
      <w:r>
        <w:rPr>
          <w:szCs w:val="21"/>
        </w:rPr>
        <w:t>2</w:t>
      </w:r>
      <w:r>
        <w:rPr>
          <w:rFonts w:hint="eastAsia"/>
          <w:szCs w:val="21"/>
        </w:rPr>
        <w:t>）乙方</w:t>
      </w:r>
      <w:r>
        <w:rPr>
          <w:rFonts w:hint="eastAsia" w:ascii="宋体"/>
          <w:szCs w:val="21"/>
        </w:rPr>
        <w:t>负责本项目的设计、建设、电网接入、运营维护、设备的安全防护及防盗等工作，并自行承担相应的费用。</w:t>
      </w:r>
    </w:p>
    <w:p>
      <w:pPr>
        <w:autoSpaceDN w:val="0"/>
        <w:spacing w:line="440" w:lineRule="exact"/>
        <w:ind w:firstLine="420" w:firstLineChars="200"/>
        <w:rPr>
          <w:rFonts w:hint="eastAsia"/>
          <w:szCs w:val="21"/>
        </w:rPr>
      </w:pPr>
      <w:r>
        <w:rPr>
          <w:rFonts w:hint="eastAsia"/>
          <w:szCs w:val="21"/>
        </w:rPr>
        <w:t>（</w:t>
      </w:r>
      <w:r>
        <w:rPr>
          <w:szCs w:val="21"/>
        </w:rPr>
        <w:t>3</w:t>
      </w:r>
      <w:r>
        <w:rPr>
          <w:rFonts w:hint="eastAsia"/>
          <w:szCs w:val="21"/>
        </w:rPr>
        <w:t>）乙方负责办理政府许可文件、环评批复和电网接入批复，聘请有国家资质的设计单位承担项目设计工作；并严格按照国家相关政策法规进行项目申报及开发建设，方案须经建设、发改、电力等相关部门及原建筑设计单位审核批准后，及时提交</w:t>
      </w:r>
      <w:r>
        <w:rPr>
          <w:rFonts w:hint="eastAsia" w:ascii="宋体" w:cs="宋体"/>
          <w:szCs w:val="21"/>
        </w:rPr>
        <w:t>甲方审批</w:t>
      </w:r>
      <w:r>
        <w:rPr>
          <w:rFonts w:hint="eastAsia"/>
          <w:szCs w:val="21"/>
        </w:rPr>
        <w:t xml:space="preserve">备案，方案一经确认后应严格组织实施。   </w:t>
      </w:r>
    </w:p>
    <w:p>
      <w:pPr>
        <w:autoSpaceDN w:val="0"/>
        <w:spacing w:line="440" w:lineRule="exact"/>
        <w:ind w:firstLine="420" w:firstLineChars="200"/>
        <w:rPr>
          <w:rFonts w:hint="eastAsia" w:ascii="宋体"/>
          <w:szCs w:val="21"/>
        </w:rPr>
      </w:pPr>
      <w:r>
        <w:rPr>
          <w:rFonts w:hint="eastAsia"/>
          <w:szCs w:val="21"/>
        </w:rPr>
        <w:t>（</w:t>
      </w:r>
      <w:r>
        <w:rPr>
          <w:szCs w:val="21"/>
        </w:rPr>
        <w:t>4</w:t>
      </w:r>
      <w:r>
        <w:rPr>
          <w:rFonts w:hint="eastAsia"/>
          <w:szCs w:val="21"/>
        </w:rPr>
        <w:t>）</w:t>
      </w:r>
      <w:r>
        <w:rPr>
          <w:rFonts w:hint="eastAsia" w:ascii="宋体"/>
          <w:szCs w:val="21"/>
        </w:rPr>
        <w:t>本光伏项目所发电电价按</w:t>
      </w:r>
      <w:r>
        <w:rPr>
          <w:rFonts w:hint="eastAsia" w:ascii="宋体"/>
          <w:szCs w:val="21"/>
          <w:u w:val="single"/>
          <w:lang w:val="en-US" w:eastAsia="zh-CN"/>
        </w:rPr>
        <w:t xml:space="preserve">       </w:t>
      </w:r>
      <w:r>
        <w:rPr>
          <w:rFonts w:hint="eastAsia" w:ascii="宋体"/>
          <w:szCs w:val="21"/>
        </w:rPr>
        <w:t>元/千瓦时（含税）每月结算，实际使用电量以电表为准，</w:t>
      </w:r>
      <w:r>
        <w:rPr>
          <w:rFonts w:hint="eastAsia" w:ascii="宋体" w:cs="宋体"/>
          <w:szCs w:val="21"/>
        </w:rPr>
        <w:t>甲方</w:t>
      </w:r>
      <w:r>
        <w:rPr>
          <w:rFonts w:hint="eastAsia" w:ascii="宋体"/>
          <w:szCs w:val="21"/>
        </w:rPr>
        <w:t>支付电费时</w:t>
      </w:r>
      <w:r>
        <w:rPr>
          <w:rFonts w:hint="eastAsia"/>
          <w:szCs w:val="21"/>
        </w:rPr>
        <w:t>乙方</w:t>
      </w:r>
      <w:r>
        <w:rPr>
          <w:rFonts w:hint="eastAsia" w:ascii="宋体"/>
          <w:szCs w:val="21"/>
        </w:rPr>
        <w:t>应出具相应电费的增值税专用发票。</w:t>
      </w:r>
    </w:p>
    <w:p>
      <w:pPr>
        <w:autoSpaceDN w:val="0"/>
        <w:spacing w:line="440" w:lineRule="exact"/>
        <w:ind w:firstLine="420" w:firstLineChars="200"/>
        <w:rPr>
          <w:rFonts w:hint="eastAsia" w:ascii="宋体"/>
          <w:szCs w:val="21"/>
        </w:rPr>
      </w:pPr>
      <w:r>
        <w:rPr>
          <w:rFonts w:hint="eastAsia"/>
          <w:szCs w:val="21"/>
        </w:rPr>
        <w:t>（</w:t>
      </w:r>
      <w:r>
        <w:rPr>
          <w:szCs w:val="21"/>
        </w:rPr>
        <w:t>5</w:t>
      </w:r>
      <w:r>
        <w:rPr>
          <w:rFonts w:hint="eastAsia"/>
          <w:szCs w:val="21"/>
        </w:rPr>
        <w:t>）乙方使用甲方水电时，</w:t>
      </w:r>
      <w:r>
        <w:rPr>
          <w:rFonts w:hint="eastAsia" w:ascii="宋体"/>
          <w:szCs w:val="21"/>
        </w:rPr>
        <w:t>须自行安装独立的计量表，水电</w:t>
      </w:r>
      <w:r>
        <w:rPr>
          <w:rFonts w:hint="eastAsia"/>
          <w:szCs w:val="21"/>
        </w:rPr>
        <w:t>及相关安装费用由乙方承担，</w:t>
      </w:r>
      <w:r>
        <w:rPr>
          <w:rFonts w:hint="eastAsia" w:ascii="宋体"/>
          <w:szCs w:val="21"/>
        </w:rPr>
        <w:t>若</w:t>
      </w:r>
      <w:r>
        <w:rPr>
          <w:rFonts w:hint="eastAsia"/>
          <w:szCs w:val="21"/>
        </w:rPr>
        <w:t>乙方</w:t>
      </w:r>
      <w:r>
        <w:rPr>
          <w:rFonts w:hint="eastAsia" w:ascii="宋体"/>
          <w:szCs w:val="21"/>
        </w:rPr>
        <w:t>用电用水量较高时须事先告知</w:t>
      </w:r>
      <w:r>
        <w:rPr>
          <w:rFonts w:hint="eastAsia" w:ascii="宋体" w:cs="宋体"/>
          <w:szCs w:val="21"/>
        </w:rPr>
        <w:t>甲方</w:t>
      </w:r>
      <w:r>
        <w:rPr>
          <w:rFonts w:hint="eastAsia"/>
          <w:szCs w:val="21"/>
        </w:rPr>
        <w:t>。</w:t>
      </w:r>
    </w:p>
    <w:p>
      <w:pPr>
        <w:autoSpaceDN w:val="0"/>
        <w:spacing w:line="440" w:lineRule="exact"/>
        <w:ind w:firstLine="420" w:firstLineChars="200"/>
        <w:rPr>
          <w:rFonts w:hint="eastAsia"/>
          <w:szCs w:val="21"/>
        </w:rPr>
      </w:pPr>
      <w:r>
        <w:rPr>
          <w:rFonts w:hint="eastAsia"/>
          <w:szCs w:val="21"/>
        </w:rPr>
        <w:t>（</w:t>
      </w:r>
      <w:r>
        <w:rPr>
          <w:szCs w:val="21"/>
        </w:rPr>
        <w:t>6</w:t>
      </w:r>
      <w:r>
        <w:rPr>
          <w:rFonts w:hint="eastAsia"/>
          <w:szCs w:val="21"/>
        </w:rPr>
        <w:t>）乙方使用甲方建筑物屋顶仅用于建设和运营光伏并网电站，不得用于其他用途且不得转租、抵押第三方。电站接入应符合国家要求，不影响甲方电气设备的安全运行；相关设备在噪音、辐射等方面对</w:t>
      </w:r>
      <w:r>
        <w:rPr>
          <w:rFonts w:hint="eastAsia" w:ascii="宋体" w:cs="宋体"/>
          <w:szCs w:val="21"/>
        </w:rPr>
        <w:t>甲方</w:t>
      </w:r>
      <w:r>
        <w:rPr>
          <w:rFonts w:hint="eastAsia"/>
          <w:szCs w:val="21"/>
        </w:rPr>
        <w:t>及相关第三方没有影响。若产生不良后果，乙方承担全部责任。</w:t>
      </w:r>
    </w:p>
    <w:p>
      <w:pPr>
        <w:autoSpaceDN w:val="0"/>
        <w:spacing w:line="440" w:lineRule="exact"/>
        <w:ind w:firstLine="420" w:firstLineChars="200"/>
        <w:rPr>
          <w:rFonts w:hint="eastAsia" w:ascii="宋体"/>
          <w:szCs w:val="21"/>
        </w:rPr>
      </w:pPr>
      <w:r>
        <w:rPr>
          <w:rFonts w:hint="eastAsia"/>
          <w:szCs w:val="21"/>
        </w:rPr>
        <w:t>（</w:t>
      </w:r>
      <w:r>
        <w:rPr>
          <w:szCs w:val="21"/>
        </w:rPr>
        <w:t>7</w:t>
      </w:r>
      <w:r>
        <w:rPr>
          <w:rFonts w:hint="eastAsia"/>
          <w:szCs w:val="21"/>
        </w:rPr>
        <w:t>）乙方</w:t>
      </w:r>
      <w:r>
        <w:rPr>
          <w:rFonts w:hint="eastAsia" w:ascii="宋体"/>
          <w:szCs w:val="21"/>
        </w:rPr>
        <w:t>不得影响甲方或其它第三人的正常生产、经营。 如需对光伏站进行检修并可能影响</w:t>
      </w:r>
      <w:r>
        <w:rPr>
          <w:rFonts w:hint="eastAsia" w:ascii="宋体" w:cs="宋体"/>
          <w:szCs w:val="21"/>
        </w:rPr>
        <w:t>甲方</w:t>
      </w:r>
      <w:r>
        <w:rPr>
          <w:rFonts w:hint="eastAsia" w:ascii="宋体"/>
          <w:szCs w:val="21"/>
        </w:rPr>
        <w:t>生产活动时，需提前书面通知</w:t>
      </w:r>
      <w:r>
        <w:rPr>
          <w:rFonts w:hint="eastAsia" w:ascii="宋体" w:cs="宋体"/>
          <w:szCs w:val="21"/>
        </w:rPr>
        <w:t>甲方</w:t>
      </w:r>
      <w:r>
        <w:rPr>
          <w:rFonts w:hint="eastAsia" w:ascii="宋体"/>
          <w:szCs w:val="21"/>
        </w:rPr>
        <w:t>，经</w:t>
      </w:r>
      <w:r>
        <w:rPr>
          <w:rFonts w:hint="eastAsia" w:ascii="宋体" w:cs="宋体"/>
          <w:szCs w:val="21"/>
        </w:rPr>
        <w:t>甲方</w:t>
      </w:r>
      <w:r>
        <w:rPr>
          <w:rFonts w:hint="eastAsia" w:ascii="宋体"/>
          <w:szCs w:val="21"/>
        </w:rPr>
        <w:t>许可并确认</w:t>
      </w:r>
      <w:r>
        <w:rPr>
          <w:rFonts w:hint="eastAsia" w:ascii="宋体" w:cs="宋体"/>
          <w:szCs w:val="21"/>
        </w:rPr>
        <w:t>甲方</w:t>
      </w:r>
      <w:r>
        <w:rPr>
          <w:rFonts w:hint="eastAsia" w:ascii="宋体"/>
          <w:szCs w:val="21"/>
        </w:rPr>
        <w:t>已做好相关工作准备；如未通知</w:t>
      </w:r>
      <w:r>
        <w:rPr>
          <w:rFonts w:hint="eastAsia" w:ascii="宋体" w:cs="宋体"/>
          <w:szCs w:val="21"/>
        </w:rPr>
        <w:t>甲方</w:t>
      </w:r>
      <w:r>
        <w:rPr>
          <w:rFonts w:hint="eastAsia" w:ascii="宋体"/>
          <w:szCs w:val="21"/>
        </w:rPr>
        <w:t>就进行检修造成甲方损失的，</w:t>
      </w:r>
      <w:r>
        <w:rPr>
          <w:rFonts w:hint="eastAsia" w:ascii="宋体" w:cs="宋体"/>
          <w:szCs w:val="21"/>
        </w:rPr>
        <w:t>乙方</w:t>
      </w:r>
      <w:r>
        <w:rPr>
          <w:rFonts w:hint="eastAsia" w:ascii="宋体"/>
          <w:szCs w:val="21"/>
        </w:rPr>
        <w:t>应负责赔偿。</w:t>
      </w:r>
    </w:p>
    <w:p>
      <w:pPr>
        <w:autoSpaceDN w:val="0"/>
        <w:spacing w:line="440" w:lineRule="exact"/>
        <w:ind w:firstLine="525" w:firstLineChars="250"/>
        <w:rPr>
          <w:rFonts w:hint="eastAsia"/>
          <w:szCs w:val="21"/>
        </w:rPr>
      </w:pPr>
      <w:r>
        <w:rPr>
          <w:rFonts w:hint="eastAsia" w:ascii="宋体"/>
          <w:szCs w:val="21"/>
        </w:rPr>
        <w:t>(8)</w:t>
      </w:r>
      <w:r>
        <w:rPr>
          <w:rFonts w:hint="eastAsia"/>
          <w:szCs w:val="21"/>
        </w:rPr>
        <w:t>乙方应确保项目合作过程其工作人员（含聘请的第三方）严格遵守国家有关质量安全及文明施工规定、技术标准规范及甲方的内部规章制度和特殊安全要求，不得随意改变建筑物屋顶的现状和附着物，不得破坏建筑物屋顶结构层、防水层和保温隔热层及其他不可移除的构筑物。</w:t>
      </w:r>
    </w:p>
    <w:p>
      <w:pPr>
        <w:autoSpaceDN w:val="0"/>
        <w:spacing w:line="440" w:lineRule="exact"/>
        <w:ind w:firstLine="420" w:firstLineChars="200"/>
        <w:rPr>
          <w:rFonts w:hint="eastAsia"/>
          <w:szCs w:val="21"/>
        </w:rPr>
      </w:pPr>
      <w:r>
        <w:rPr>
          <w:rFonts w:hint="eastAsia"/>
          <w:szCs w:val="21"/>
        </w:rPr>
        <w:t>（</w:t>
      </w:r>
      <w:r>
        <w:rPr>
          <w:szCs w:val="21"/>
        </w:rPr>
        <w:t>9</w:t>
      </w:r>
      <w:r>
        <w:rPr>
          <w:rFonts w:hint="eastAsia"/>
          <w:szCs w:val="21"/>
        </w:rPr>
        <w:t>）乙方如需对屋面进行修缮加固的，须经甲方同意，但</w:t>
      </w:r>
      <w:r>
        <w:rPr>
          <w:rFonts w:hint="eastAsia" w:ascii="宋体" w:cs="宋体"/>
          <w:szCs w:val="21"/>
        </w:rPr>
        <w:t>费用由乙方</w:t>
      </w:r>
      <w:r>
        <w:rPr>
          <w:rFonts w:hint="eastAsia"/>
          <w:szCs w:val="21"/>
        </w:rPr>
        <w:t>自行承担。</w:t>
      </w:r>
    </w:p>
    <w:p>
      <w:pPr>
        <w:autoSpaceDN w:val="0"/>
        <w:spacing w:line="440" w:lineRule="exact"/>
        <w:ind w:firstLine="420" w:firstLineChars="200"/>
        <w:rPr>
          <w:rFonts w:hint="eastAsia"/>
          <w:szCs w:val="21"/>
        </w:rPr>
      </w:pPr>
      <w:r>
        <w:rPr>
          <w:rFonts w:hint="eastAsia"/>
          <w:szCs w:val="21"/>
        </w:rPr>
        <w:t>（</w:t>
      </w:r>
      <w:r>
        <w:rPr>
          <w:szCs w:val="21"/>
        </w:rPr>
        <w:t>10</w:t>
      </w:r>
      <w:r>
        <w:rPr>
          <w:rFonts w:hint="eastAsia"/>
          <w:szCs w:val="21"/>
        </w:rPr>
        <w:t>）因乙方原因造成甲方建筑物、设施损坏的，乙方应负责及时彻底修复，并承担所发生费用。如由此对甲方或第三方造成人身、财产损失的，其全部损失均由乙方承担。</w:t>
      </w:r>
    </w:p>
    <w:p>
      <w:pPr>
        <w:autoSpaceDN w:val="0"/>
        <w:spacing w:line="440" w:lineRule="exact"/>
        <w:ind w:firstLine="420" w:firstLineChars="200"/>
        <w:rPr>
          <w:rFonts w:hint="eastAsia"/>
          <w:szCs w:val="21"/>
        </w:rPr>
      </w:pPr>
      <w:r>
        <w:rPr>
          <w:rFonts w:hint="eastAsia"/>
          <w:szCs w:val="21"/>
        </w:rPr>
        <w:t>（</w:t>
      </w:r>
      <w:r>
        <w:rPr>
          <w:szCs w:val="21"/>
        </w:rPr>
        <w:t>11</w:t>
      </w:r>
      <w:r>
        <w:rPr>
          <w:rFonts w:hint="eastAsia"/>
          <w:szCs w:val="21"/>
        </w:rPr>
        <w:t>）项目建成验收合格后</w:t>
      </w:r>
      <w:r>
        <w:rPr>
          <w:szCs w:val="21"/>
        </w:rPr>
        <w:t>30</w:t>
      </w:r>
      <w:r>
        <w:rPr>
          <w:rFonts w:hint="eastAsia"/>
          <w:szCs w:val="21"/>
        </w:rPr>
        <w:t>天内，乙方应将一整套竣工档案资料报甲方备案。</w:t>
      </w:r>
    </w:p>
    <w:p>
      <w:pPr>
        <w:autoSpaceDN w:val="0"/>
        <w:spacing w:line="440" w:lineRule="exact"/>
        <w:ind w:firstLine="420" w:firstLineChars="200"/>
        <w:rPr>
          <w:rFonts w:hint="eastAsia"/>
          <w:szCs w:val="21"/>
        </w:rPr>
      </w:pPr>
      <w:r>
        <w:rPr>
          <w:rFonts w:hint="eastAsia"/>
          <w:szCs w:val="21"/>
        </w:rPr>
        <w:t>（</w:t>
      </w:r>
      <w:r>
        <w:rPr>
          <w:szCs w:val="21"/>
        </w:rPr>
        <w:t>12</w:t>
      </w:r>
      <w:r>
        <w:rPr>
          <w:rFonts w:hint="eastAsia"/>
          <w:szCs w:val="21"/>
        </w:rPr>
        <w:t>）乙方应负责</w:t>
      </w:r>
      <w:r>
        <w:rPr>
          <w:rFonts w:hint="eastAsia"/>
          <w:szCs w:val="21"/>
          <w:lang w:val="en-US" w:eastAsia="zh-CN"/>
        </w:rPr>
        <w:t>合作</w:t>
      </w:r>
      <w:r>
        <w:rPr>
          <w:rFonts w:hint="eastAsia"/>
          <w:szCs w:val="21"/>
        </w:rPr>
        <w:t>期间的安全保护工作并承担安全管理责任，并考虑保险等</w:t>
      </w:r>
      <w:r>
        <w:rPr>
          <w:rFonts w:hint="eastAsia" w:cs="宋体"/>
          <w:bCs/>
          <w:szCs w:val="21"/>
        </w:rPr>
        <w:t>规避风险措施</w:t>
      </w:r>
      <w:r>
        <w:rPr>
          <w:rFonts w:hint="eastAsia"/>
          <w:szCs w:val="21"/>
        </w:rPr>
        <w:t>。合作期间因光伏项目引发的安全责任事故或其他意外事故造成甲方或第三方他人人身或财产损失的，一切责任均由</w:t>
      </w:r>
      <w:r>
        <w:rPr>
          <w:rFonts w:hint="eastAsia" w:ascii="宋体" w:cs="宋体"/>
          <w:szCs w:val="21"/>
        </w:rPr>
        <w:t>乙方</w:t>
      </w:r>
      <w:r>
        <w:rPr>
          <w:rFonts w:hint="eastAsia"/>
          <w:szCs w:val="21"/>
        </w:rPr>
        <w:t>承担。</w:t>
      </w:r>
    </w:p>
    <w:p>
      <w:pPr>
        <w:autoSpaceDN w:val="0"/>
        <w:spacing w:line="440" w:lineRule="exact"/>
        <w:ind w:firstLine="420" w:firstLineChars="200"/>
        <w:rPr>
          <w:rFonts w:hint="eastAsia"/>
          <w:szCs w:val="21"/>
        </w:rPr>
      </w:pPr>
      <w:r>
        <w:rPr>
          <w:rFonts w:hint="eastAsia"/>
          <w:szCs w:val="21"/>
        </w:rPr>
        <w:t>（</w:t>
      </w:r>
      <w:r>
        <w:rPr>
          <w:szCs w:val="21"/>
        </w:rPr>
        <w:t>13</w:t>
      </w:r>
      <w:r>
        <w:rPr>
          <w:rFonts w:hint="eastAsia"/>
          <w:szCs w:val="21"/>
        </w:rPr>
        <w:t>）乙方</w:t>
      </w:r>
      <w:r>
        <w:rPr>
          <w:rFonts w:hint="eastAsia"/>
          <w:szCs w:val="21"/>
          <w:lang w:val="en-US" w:eastAsia="zh-CN"/>
        </w:rPr>
        <w:t>在建设和运营期间</w:t>
      </w:r>
      <w:r>
        <w:rPr>
          <w:rFonts w:hint="eastAsia"/>
          <w:szCs w:val="21"/>
        </w:rPr>
        <w:t>引发出租的屋面损毁、渗漏的，乙方负责维修并承担相应费用。</w:t>
      </w:r>
    </w:p>
    <w:p>
      <w:pPr>
        <w:autoSpaceDN w:val="0"/>
        <w:spacing w:line="440" w:lineRule="exact"/>
        <w:ind w:firstLine="420" w:firstLineChars="200"/>
        <w:rPr>
          <w:rFonts w:hint="eastAsia"/>
          <w:szCs w:val="21"/>
        </w:rPr>
      </w:pPr>
      <w:r>
        <w:rPr>
          <w:rFonts w:hint="eastAsia"/>
          <w:szCs w:val="21"/>
        </w:rPr>
        <w:t>（</w:t>
      </w:r>
      <w:r>
        <w:rPr>
          <w:szCs w:val="21"/>
        </w:rPr>
        <w:t>1</w:t>
      </w:r>
      <w:r>
        <w:rPr>
          <w:rFonts w:hint="eastAsia"/>
          <w:szCs w:val="21"/>
        </w:rPr>
        <w:t>4）因第三方对光伏设施造成损坏的，由乙方自行解决，甲方不承担任何责任。</w:t>
      </w:r>
    </w:p>
    <w:p>
      <w:pPr>
        <w:autoSpaceDN w:val="0"/>
        <w:spacing w:line="440" w:lineRule="exact"/>
        <w:ind w:firstLine="420" w:firstLineChars="200"/>
        <w:rPr>
          <w:rFonts w:hint="eastAsia" w:eastAsia="宋体"/>
          <w:szCs w:val="21"/>
          <w:lang w:val="en-US" w:eastAsia="zh-CN"/>
        </w:rPr>
      </w:pPr>
      <w:r>
        <w:rPr>
          <w:rFonts w:hint="eastAsia"/>
          <w:szCs w:val="21"/>
          <w:lang w:val="en-US" w:eastAsia="zh-CN"/>
        </w:rPr>
        <w:t>（15）因浙江电力政策允许，乙方应保障甲方</w:t>
      </w:r>
      <w:r>
        <w:rPr>
          <w:rFonts w:hint="eastAsia" w:ascii="宋体"/>
          <w:szCs w:val="21"/>
        </w:rPr>
        <w:t>及下属分</w:t>
      </w:r>
      <w:r>
        <w:rPr>
          <w:rFonts w:hint="eastAsia" w:ascii="宋体"/>
          <w:szCs w:val="21"/>
          <w:lang w:val="en-US" w:eastAsia="zh-CN"/>
        </w:rPr>
        <w:t>公司或子</w:t>
      </w:r>
      <w:r>
        <w:rPr>
          <w:rFonts w:hint="eastAsia" w:ascii="宋体"/>
          <w:szCs w:val="21"/>
        </w:rPr>
        <w:t>公司</w:t>
      </w:r>
      <w:r>
        <w:rPr>
          <w:rFonts w:hint="eastAsia" w:ascii="宋体"/>
          <w:szCs w:val="21"/>
          <w:lang w:val="en-US" w:eastAsia="zh-CN"/>
        </w:rPr>
        <w:t>优先享有</w:t>
      </w:r>
      <w:r>
        <w:rPr>
          <w:rFonts w:hint="eastAsia"/>
          <w:szCs w:val="21"/>
          <w:lang w:val="en-US" w:eastAsia="zh-CN"/>
        </w:rPr>
        <w:t>隔墙售电交易。</w:t>
      </w:r>
    </w:p>
    <w:p>
      <w:pPr>
        <w:autoSpaceDN w:val="0"/>
        <w:spacing w:line="440" w:lineRule="exact"/>
        <w:ind w:firstLine="420" w:firstLineChars="200"/>
        <w:rPr>
          <w:rFonts w:hint="eastAsia" w:ascii="宋体"/>
          <w:b/>
          <w:szCs w:val="21"/>
        </w:rPr>
      </w:pPr>
      <w:r>
        <w:rPr>
          <w:rFonts w:hint="eastAsia" w:ascii="宋体"/>
          <w:b/>
          <w:szCs w:val="21"/>
        </w:rPr>
        <w:t>八、违约条款</w:t>
      </w:r>
    </w:p>
    <w:p>
      <w:pPr>
        <w:autoSpaceDN w:val="0"/>
        <w:spacing w:line="440" w:lineRule="exact"/>
        <w:ind w:firstLine="420" w:firstLineChars="200"/>
        <w:rPr>
          <w:rFonts w:hint="eastAsia" w:ascii="宋体" w:cs="宋体"/>
          <w:szCs w:val="21"/>
        </w:rPr>
      </w:pPr>
      <w:r>
        <w:rPr>
          <w:rFonts w:hint="eastAsia" w:ascii="宋体"/>
          <w:szCs w:val="21"/>
        </w:rPr>
        <w:t>（一）</w:t>
      </w:r>
      <w:r>
        <w:rPr>
          <w:rFonts w:hint="eastAsia" w:ascii="宋体" w:cs="宋体"/>
          <w:szCs w:val="21"/>
        </w:rPr>
        <w:t>乙方未能按本协议规定进行项目的运营，甲方有权扣除全部履约保证金，</w:t>
      </w:r>
      <w:r>
        <w:rPr>
          <w:rFonts w:hint="eastAsia" w:ascii="宋体" w:cs="宋体"/>
          <w:szCs w:val="21"/>
          <w:lang w:eastAsia="zh-CN"/>
        </w:rPr>
        <w:t>并解除</w:t>
      </w:r>
      <w:r>
        <w:rPr>
          <w:rFonts w:hint="eastAsia" w:ascii="宋体" w:cs="宋体"/>
          <w:szCs w:val="21"/>
        </w:rPr>
        <w:t>本合作协议。</w:t>
      </w:r>
    </w:p>
    <w:p>
      <w:pPr>
        <w:autoSpaceDN w:val="0"/>
        <w:spacing w:line="440" w:lineRule="exact"/>
        <w:ind w:firstLine="420" w:firstLineChars="200"/>
        <w:rPr>
          <w:rFonts w:ascii="宋体"/>
          <w:szCs w:val="21"/>
        </w:rPr>
      </w:pPr>
      <w:r>
        <w:rPr>
          <w:rFonts w:hint="eastAsia" w:ascii="宋体"/>
          <w:szCs w:val="21"/>
        </w:rPr>
        <w:t>（二）甲方逾期支付电费超过30天，乙方可另收取电费逾期违约金，金额=逾期电费*逾期天数*3</w:t>
      </w:r>
      <w:r>
        <w:rPr>
          <w:rFonts w:ascii="Arial" w:hAnsi="Arial" w:cs="Arial"/>
          <w:szCs w:val="21"/>
        </w:rPr>
        <w:t>‰</w:t>
      </w:r>
      <w:r>
        <w:rPr>
          <w:rFonts w:hint="eastAsia" w:ascii="宋体"/>
          <w:szCs w:val="21"/>
        </w:rPr>
        <w:t>。甲方逾期付款超过</w:t>
      </w:r>
      <w:r>
        <w:rPr>
          <w:rFonts w:ascii="宋体"/>
          <w:szCs w:val="21"/>
        </w:rPr>
        <w:t>18</w:t>
      </w:r>
      <w:r>
        <w:rPr>
          <w:rFonts w:hint="eastAsia" w:ascii="宋体"/>
          <w:szCs w:val="21"/>
        </w:rPr>
        <w:t>0日的，乙方有权停止向甲方供电而将发电量直接反送至公共电网或其他用电主体，为此给甲方造成任何损失，乙方不予承担。</w:t>
      </w:r>
    </w:p>
    <w:p>
      <w:pPr>
        <w:autoSpaceDN w:val="0"/>
        <w:spacing w:line="440" w:lineRule="exact"/>
        <w:ind w:firstLine="420" w:firstLineChars="200"/>
        <w:rPr>
          <w:rFonts w:hint="eastAsia" w:ascii="宋体"/>
          <w:szCs w:val="21"/>
        </w:rPr>
      </w:pPr>
      <w:r>
        <w:rPr>
          <w:rFonts w:hint="eastAsia" w:ascii="宋体"/>
          <w:szCs w:val="21"/>
        </w:rPr>
        <w:t>（三）乙方逾期支付水电等其他费用超过30天则另收取费用逾期违约金，金额=逾期费用*逾期天数*3</w:t>
      </w:r>
      <w:r>
        <w:rPr>
          <w:rFonts w:ascii="Arial" w:hAnsi="Arial" w:cs="Arial"/>
          <w:szCs w:val="21"/>
        </w:rPr>
        <w:t>‰</w:t>
      </w:r>
      <w:r>
        <w:rPr>
          <w:rFonts w:hint="eastAsia" w:ascii="Arial" w:hAnsi="Arial" w:cs="Arial"/>
          <w:szCs w:val="21"/>
          <w:lang w:eastAsia="zh-CN"/>
        </w:rPr>
        <w:t>，乙</w:t>
      </w:r>
      <w:r>
        <w:rPr>
          <w:rFonts w:hint="eastAsia" w:ascii="宋体"/>
          <w:szCs w:val="21"/>
        </w:rPr>
        <w:t>方逾期付款超过</w:t>
      </w:r>
      <w:r>
        <w:rPr>
          <w:rFonts w:ascii="宋体"/>
          <w:szCs w:val="21"/>
        </w:rPr>
        <w:t>18</w:t>
      </w:r>
      <w:r>
        <w:rPr>
          <w:rFonts w:hint="eastAsia" w:ascii="宋体"/>
          <w:szCs w:val="21"/>
        </w:rPr>
        <w:t>0日的，</w:t>
      </w:r>
      <w:r>
        <w:rPr>
          <w:rFonts w:hint="eastAsia" w:ascii="宋体"/>
          <w:szCs w:val="21"/>
          <w:lang w:eastAsia="zh-CN"/>
        </w:rPr>
        <w:t>甲</w:t>
      </w:r>
      <w:r>
        <w:rPr>
          <w:rFonts w:hint="eastAsia" w:ascii="宋体"/>
          <w:szCs w:val="21"/>
        </w:rPr>
        <w:t>方有权停止向</w:t>
      </w:r>
      <w:r>
        <w:rPr>
          <w:rFonts w:hint="eastAsia" w:ascii="宋体"/>
          <w:szCs w:val="21"/>
          <w:lang w:eastAsia="zh-CN"/>
        </w:rPr>
        <w:t>乙</w:t>
      </w:r>
      <w:r>
        <w:rPr>
          <w:rFonts w:hint="eastAsia" w:ascii="宋体"/>
          <w:szCs w:val="21"/>
        </w:rPr>
        <w:t>方供</w:t>
      </w:r>
      <w:r>
        <w:rPr>
          <w:rFonts w:hint="eastAsia" w:ascii="宋体"/>
          <w:szCs w:val="21"/>
          <w:lang w:eastAsia="zh-CN"/>
        </w:rPr>
        <w:t>应水电等</w:t>
      </w:r>
      <w:r>
        <w:rPr>
          <w:rFonts w:hint="eastAsia" w:ascii="宋体"/>
          <w:szCs w:val="21"/>
        </w:rPr>
        <w:t>，为此给</w:t>
      </w:r>
      <w:r>
        <w:rPr>
          <w:rFonts w:hint="eastAsia" w:ascii="宋体"/>
          <w:szCs w:val="21"/>
          <w:lang w:eastAsia="zh-CN"/>
        </w:rPr>
        <w:t>乙</w:t>
      </w:r>
      <w:r>
        <w:rPr>
          <w:rFonts w:hint="eastAsia" w:ascii="宋体"/>
          <w:szCs w:val="21"/>
        </w:rPr>
        <w:t>方造成任何损失，</w:t>
      </w:r>
      <w:r>
        <w:rPr>
          <w:rFonts w:hint="eastAsia" w:ascii="宋体"/>
          <w:szCs w:val="21"/>
          <w:lang w:eastAsia="zh-CN"/>
        </w:rPr>
        <w:t>甲</w:t>
      </w:r>
      <w:r>
        <w:rPr>
          <w:rFonts w:hint="eastAsia" w:ascii="宋体"/>
          <w:szCs w:val="21"/>
        </w:rPr>
        <w:t>方不予承担。</w:t>
      </w:r>
    </w:p>
    <w:p>
      <w:pPr>
        <w:autoSpaceDN w:val="0"/>
        <w:spacing w:line="440" w:lineRule="exact"/>
        <w:ind w:firstLine="420" w:firstLineChars="200"/>
        <w:rPr>
          <w:rFonts w:ascii="宋体"/>
          <w:szCs w:val="21"/>
        </w:rPr>
      </w:pPr>
      <w:r>
        <w:rPr>
          <w:rFonts w:hint="eastAsia" w:ascii="宋体"/>
          <w:szCs w:val="21"/>
        </w:rPr>
        <w:t>（四）乙方要确保光伏板发电效率，年平均衰减率不高于实际装机容量的0.65%，否则甲方有权对不足的受益部分进行扣减。</w:t>
      </w:r>
    </w:p>
    <w:p>
      <w:pPr>
        <w:autoSpaceDN w:val="0"/>
        <w:spacing w:line="440" w:lineRule="exact"/>
        <w:ind w:firstLine="420" w:firstLineChars="200"/>
        <w:rPr>
          <w:rFonts w:hint="eastAsia" w:ascii="宋体"/>
          <w:szCs w:val="21"/>
        </w:rPr>
      </w:pPr>
      <w:r>
        <w:rPr>
          <w:rFonts w:hint="eastAsia" w:ascii="宋体"/>
          <w:szCs w:val="21"/>
        </w:rPr>
        <w:t>（五）乙方不服从甲方管理每发生一次，视情节严重程度处以1000元～10000元的违约金。</w:t>
      </w:r>
    </w:p>
    <w:p>
      <w:pPr>
        <w:autoSpaceDN w:val="0"/>
        <w:spacing w:line="440" w:lineRule="exact"/>
        <w:ind w:firstLine="420" w:firstLineChars="200"/>
        <w:rPr>
          <w:rFonts w:hint="eastAsia" w:ascii="宋体" w:cs="宋体"/>
          <w:szCs w:val="21"/>
        </w:rPr>
      </w:pPr>
      <w:r>
        <w:rPr>
          <w:rFonts w:hint="eastAsia" w:ascii="宋体"/>
          <w:szCs w:val="21"/>
        </w:rPr>
        <w:t>（六）合作期内甲方发现安全隐患或其他损害甲方及其他第三人利益的行为时，通知乙方进行整改的，乙方逾期未按要求整改的，甲方有权暂停光伏站的运营；乙方逾期未按要求整改超过30日的，甲方有权解除本合同，并扣除全额履约保证金。</w:t>
      </w:r>
    </w:p>
    <w:p>
      <w:pPr>
        <w:autoSpaceDN w:val="0"/>
        <w:spacing w:line="440" w:lineRule="exact"/>
        <w:ind w:firstLine="420" w:firstLineChars="200"/>
        <w:rPr>
          <w:szCs w:val="21"/>
        </w:rPr>
      </w:pPr>
      <w:r>
        <w:rPr>
          <w:rFonts w:hint="eastAsia"/>
          <w:szCs w:val="21"/>
        </w:rPr>
        <w:t>（七）因乙方原因发生人身、财产事故，乙方延迟承担责任的，</w:t>
      </w:r>
      <w:r>
        <w:rPr>
          <w:rFonts w:hint="eastAsia" w:ascii="宋体" w:cs="宋体"/>
          <w:szCs w:val="21"/>
        </w:rPr>
        <w:t>甲方除</w:t>
      </w:r>
      <w:r>
        <w:rPr>
          <w:rFonts w:hint="eastAsia"/>
          <w:szCs w:val="21"/>
        </w:rPr>
        <w:t>有权要求乙方承担损失外，还可要求乙方支付</w:t>
      </w:r>
      <w:r>
        <w:rPr>
          <w:rFonts w:hint="eastAsia" w:ascii="宋体"/>
          <w:szCs w:val="21"/>
        </w:rPr>
        <w:t>1000元～10000元</w:t>
      </w:r>
      <w:r>
        <w:rPr>
          <w:rFonts w:hint="eastAsia"/>
          <w:szCs w:val="21"/>
        </w:rPr>
        <w:t>违约金；情节特别严重的还可暂停光伏站运行，直至事件解决，由此造成的损失由乙方自行承担。</w:t>
      </w:r>
    </w:p>
    <w:p>
      <w:pPr>
        <w:autoSpaceDN w:val="0"/>
        <w:spacing w:line="440" w:lineRule="exact"/>
        <w:ind w:firstLine="420" w:firstLineChars="200"/>
        <w:outlineLvl w:val="0"/>
        <w:rPr>
          <w:rFonts w:hint="eastAsia" w:ascii="宋体"/>
          <w:b/>
          <w:szCs w:val="21"/>
        </w:rPr>
      </w:pPr>
      <w:bookmarkStart w:id="4" w:name="_Toc457412439"/>
      <w:r>
        <w:rPr>
          <w:rFonts w:hint="eastAsia" w:ascii="宋体"/>
          <w:b/>
          <w:szCs w:val="21"/>
        </w:rPr>
        <w:t>九、 项目设施移交标准</w:t>
      </w:r>
      <w:bookmarkEnd w:id="4"/>
    </w:p>
    <w:p>
      <w:pPr>
        <w:autoSpaceDN w:val="0"/>
        <w:spacing w:line="440" w:lineRule="exact"/>
        <w:ind w:firstLine="525" w:firstLineChars="250"/>
        <w:rPr>
          <w:rFonts w:hint="default" w:ascii="宋体" w:hAnsi="Times New Roman" w:eastAsia="宋体" w:cs="宋体"/>
          <w:szCs w:val="21"/>
          <w:highlight w:val="none"/>
          <w:lang w:val="en-US" w:eastAsia="zh-CN"/>
        </w:rPr>
      </w:pPr>
      <w:r>
        <w:rPr>
          <w:rFonts w:hint="eastAsia" w:ascii="宋体" w:cs="宋体"/>
          <w:szCs w:val="21"/>
          <w:highlight w:val="none"/>
        </w:rPr>
        <w:t>本项目合作期满后</w:t>
      </w:r>
      <w:r>
        <w:rPr>
          <w:rFonts w:hint="eastAsia" w:ascii="宋体" w:cs="宋体"/>
          <w:szCs w:val="21"/>
          <w:highlight w:val="none"/>
          <w:lang w:eastAsia="zh-CN"/>
        </w:rPr>
        <w:t>：</w:t>
      </w:r>
      <w:r>
        <w:rPr>
          <w:rFonts w:hint="default" w:ascii="Calibri" w:hAnsi="Calibri" w:cs="Calibri"/>
          <w:szCs w:val="21"/>
          <w:highlight w:val="none"/>
          <w:lang w:eastAsia="zh-CN"/>
        </w:rPr>
        <w:t>①</w:t>
      </w:r>
      <w:r>
        <w:rPr>
          <w:rFonts w:hint="eastAsia" w:ascii="宋体" w:cs="宋体"/>
          <w:szCs w:val="21"/>
          <w:highlight w:val="none"/>
          <w:lang w:val="en-US" w:eastAsia="zh-CN"/>
        </w:rPr>
        <w:t>如甲方确定分布式光伏电站无偿转让给甲方。</w:t>
      </w:r>
      <w:r>
        <w:rPr>
          <w:rFonts w:hint="eastAsia" w:ascii="宋体" w:cs="宋体"/>
          <w:szCs w:val="21"/>
          <w:highlight w:val="none"/>
        </w:rPr>
        <w:t>项目所包含的所有屋顶光伏设备、设施的产权归甲方所有，乙方在符合国家法律法规及国资委监管政策的条件下与甲方办理产权交接手续，将所有光伏站相关技术图纸、审批资料等其它资料交予甲方</w:t>
      </w:r>
      <w:r>
        <w:rPr>
          <w:rFonts w:hint="eastAsia" w:ascii="宋体" w:cs="宋体"/>
          <w:szCs w:val="21"/>
          <w:highlight w:val="none"/>
          <w:lang w:val="en-US" w:eastAsia="zh-CN"/>
        </w:rPr>
        <w:t>或指定机构</w:t>
      </w:r>
      <w:r>
        <w:rPr>
          <w:rFonts w:hint="eastAsia" w:ascii="宋体" w:cs="宋体"/>
          <w:szCs w:val="21"/>
          <w:highlight w:val="none"/>
        </w:rPr>
        <w:t>，并为后期光伏站的正常运营提供必要的协助。在移交日前不早于十二个月，乙方应对项目及其设施进行一次最后恢复性大修，确保所有设施设备均能正常使用且符合相关国家标准、行业标准；乙方对所移交的</w:t>
      </w:r>
      <w:r>
        <w:rPr>
          <w:rFonts w:hint="eastAsia" w:ascii="宋体" w:hAnsi="Times New Roman" w:eastAsia="宋体" w:cs="宋体"/>
          <w:szCs w:val="21"/>
          <w:highlight w:val="none"/>
        </w:rPr>
        <w:t>项目设施承担质量缺陷责任保证的期间为移交日起的十二个月。</w:t>
      </w:r>
      <w:r>
        <w:rPr>
          <w:rFonts w:hint="default" w:ascii="Calibri" w:hAnsi="Calibri" w:eastAsia="宋体" w:cs="Calibri"/>
          <w:szCs w:val="21"/>
          <w:highlight w:val="none"/>
          <w:lang w:val="en-US" w:eastAsia="zh-CN"/>
        </w:rPr>
        <w:t>②</w:t>
      </w:r>
      <w:r>
        <w:rPr>
          <w:rFonts w:hint="eastAsia" w:ascii="宋体" w:hAnsi="Times New Roman" w:eastAsia="宋体" w:cs="宋体"/>
          <w:szCs w:val="21"/>
          <w:highlight w:val="none"/>
          <w:lang w:val="en-US" w:eastAsia="zh-CN"/>
        </w:rPr>
        <w:t>如甲方确定要求乙方拆除恢复原样。乙方应在协议到期</w:t>
      </w:r>
      <w:r>
        <w:rPr>
          <w:rFonts w:hint="eastAsia" w:ascii="宋体" w:cs="宋体"/>
          <w:szCs w:val="21"/>
          <w:highlight w:val="none"/>
          <w:lang w:val="en-US" w:eastAsia="zh-CN"/>
        </w:rPr>
        <w:t>后</w:t>
      </w:r>
      <w:r>
        <w:rPr>
          <w:rFonts w:hint="eastAsia" w:ascii="宋体" w:hAnsi="Times New Roman" w:eastAsia="宋体" w:cs="宋体"/>
          <w:szCs w:val="21"/>
          <w:highlight w:val="none"/>
          <w:lang w:val="en-US" w:eastAsia="zh-CN"/>
        </w:rPr>
        <w:t>三个月内完成光伏发电站所有设施设备拆除并清运出甲方场地，拆除所产生的一切费用由乙方承担。</w:t>
      </w:r>
    </w:p>
    <w:p>
      <w:pPr>
        <w:autoSpaceDN w:val="0"/>
        <w:spacing w:line="440" w:lineRule="exact"/>
        <w:ind w:firstLine="420" w:firstLineChars="200"/>
        <w:outlineLvl w:val="0"/>
        <w:rPr>
          <w:rFonts w:hint="eastAsia" w:ascii="宋体"/>
          <w:b/>
          <w:szCs w:val="21"/>
        </w:rPr>
      </w:pPr>
      <w:bookmarkStart w:id="5" w:name="_Toc457412441"/>
      <w:r>
        <w:rPr>
          <w:rFonts w:hint="eastAsia" w:ascii="宋体"/>
          <w:b/>
          <w:szCs w:val="21"/>
        </w:rPr>
        <w:t>十、不可抗力</w:t>
      </w:r>
      <w:bookmarkEnd w:id="5"/>
    </w:p>
    <w:p>
      <w:pPr>
        <w:autoSpaceDN w:val="0"/>
        <w:spacing w:line="440" w:lineRule="exact"/>
        <w:ind w:firstLine="420" w:firstLineChars="200"/>
        <w:rPr>
          <w:rFonts w:hint="eastAsia" w:ascii="宋体" w:cs="宋体"/>
          <w:szCs w:val="21"/>
        </w:rPr>
      </w:pPr>
      <w:r>
        <w:rPr>
          <w:rFonts w:hint="eastAsia" w:ascii="宋体" w:cs="宋体"/>
          <w:szCs w:val="21"/>
        </w:rPr>
        <w:t>（一）本协议所称不可抗力，是指不能预见、不能避免并不能克服的客观情况，包括地震、台风、水灾、火灾、战争、疫情等突发公共卫生事件等情况。</w:t>
      </w:r>
    </w:p>
    <w:p>
      <w:pPr>
        <w:autoSpaceDN w:val="0"/>
        <w:spacing w:line="440" w:lineRule="exact"/>
        <w:ind w:firstLine="420" w:firstLineChars="200"/>
        <w:rPr>
          <w:rFonts w:hint="eastAsia" w:ascii="宋体" w:cs="宋体"/>
          <w:szCs w:val="21"/>
        </w:rPr>
      </w:pPr>
      <w:r>
        <w:rPr>
          <w:rFonts w:hint="eastAsia" w:ascii="宋体" w:cs="宋体"/>
          <w:szCs w:val="21"/>
        </w:rPr>
        <w:t>（二）本协议任何一方因不可抗力不能履行或不能完全履行本协议的义务时，应在不可抗力发生之日起的 15日内通知另一方，并向另一方出具相关部门的不可抗力证明。</w:t>
      </w:r>
    </w:p>
    <w:p>
      <w:pPr>
        <w:autoSpaceDN w:val="0"/>
        <w:spacing w:line="440" w:lineRule="exact"/>
        <w:ind w:firstLine="420" w:firstLineChars="200"/>
        <w:rPr>
          <w:rFonts w:hint="eastAsia" w:ascii="宋体" w:cs="宋体"/>
          <w:szCs w:val="21"/>
        </w:rPr>
      </w:pPr>
      <w:r>
        <w:rPr>
          <w:rFonts w:hint="eastAsia" w:ascii="宋体" w:cs="宋体"/>
          <w:szCs w:val="21"/>
        </w:rPr>
        <w:t>（三）如果因不可抗力的影响致使本协议中止履行30日或以上时，乙方有权选择是否继续履行协议。</w:t>
      </w:r>
    </w:p>
    <w:p>
      <w:pPr>
        <w:autoSpaceDN w:val="0"/>
        <w:spacing w:line="440" w:lineRule="exact"/>
        <w:ind w:firstLine="420" w:firstLineChars="200"/>
        <w:outlineLvl w:val="0"/>
        <w:rPr>
          <w:rFonts w:hint="eastAsia" w:ascii="宋体"/>
          <w:b/>
          <w:szCs w:val="21"/>
        </w:rPr>
      </w:pPr>
      <w:bookmarkStart w:id="6" w:name="_Toc457412443"/>
      <w:r>
        <w:rPr>
          <w:rFonts w:hint="eastAsia" w:ascii="宋体"/>
          <w:b/>
          <w:szCs w:val="21"/>
        </w:rPr>
        <w:t>十一、协议保密</w:t>
      </w:r>
      <w:bookmarkEnd w:id="6"/>
    </w:p>
    <w:p>
      <w:pPr>
        <w:autoSpaceDN w:val="0"/>
        <w:spacing w:line="440" w:lineRule="exact"/>
        <w:ind w:firstLine="420" w:firstLineChars="200"/>
        <w:rPr>
          <w:rFonts w:hint="eastAsia" w:ascii="宋体"/>
          <w:szCs w:val="21"/>
        </w:rPr>
      </w:pPr>
      <w:r>
        <w:rPr>
          <w:rFonts w:hint="eastAsia" w:ascii="宋体"/>
          <w:szCs w:val="21"/>
        </w:rPr>
        <w:t>甲乙双方应当对因本协议而了解到的所有信息承担保密义务，未经另一方书面同意，任何一方不得以任何方式将任何信息泄露给第三方。</w:t>
      </w:r>
    </w:p>
    <w:p>
      <w:pPr>
        <w:numPr>
          <w:ilvl w:val="0"/>
          <w:numId w:val="1"/>
        </w:numPr>
        <w:autoSpaceDN w:val="0"/>
        <w:spacing w:line="440" w:lineRule="exact"/>
        <w:ind w:firstLine="420" w:firstLineChars="200"/>
        <w:rPr>
          <w:rFonts w:hint="eastAsia" w:ascii="宋体" w:cs="宋体"/>
          <w:b/>
          <w:bCs/>
          <w:szCs w:val="21"/>
        </w:rPr>
      </w:pPr>
      <w:bookmarkStart w:id="7" w:name="_Toc457412444"/>
      <w:r>
        <w:rPr>
          <w:rFonts w:hint="eastAsia" w:ascii="宋体" w:cs="宋体"/>
          <w:b/>
          <w:bCs/>
          <w:szCs w:val="21"/>
        </w:rPr>
        <w:t>其它约定</w:t>
      </w:r>
      <w:bookmarkEnd w:id="7"/>
    </w:p>
    <w:p>
      <w:pPr>
        <w:autoSpaceDN w:val="0"/>
        <w:spacing w:line="440" w:lineRule="exact"/>
        <w:ind w:firstLine="420" w:firstLineChars="200"/>
        <w:rPr>
          <w:rFonts w:ascii="宋体"/>
          <w:szCs w:val="21"/>
        </w:rPr>
      </w:pPr>
      <w:r>
        <w:rPr>
          <w:rFonts w:hint="eastAsia" w:ascii="宋体"/>
          <w:szCs w:val="21"/>
        </w:rPr>
        <w:t>（一）双方确认，光伏电站</w:t>
      </w:r>
      <w:r>
        <w:rPr>
          <w:rFonts w:hint="eastAsia" w:ascii="宋体"/>
          <w:szCs w:val="21"/>
          <w:lang w:val="en-US" w:eastAsia="zh-CN"/>
        </w:rPr>
        <w:t>合作</w:t>
      </w:r>
      <w:r>
        <w:rPr>
          <w:rFonts w:hint="eastAsia" w:ascii="宋体"/>
          <w:szCs w:val="21"/>
        </w:rPr>
        <w:t>期为【25】年，本协议租赁期满后，甲方申请续期获批或甲方仍拥有建筑物使用权的，甲乙双方应根据本协议约定续签租赁合作协议。</w:t>
      </w:r>
    </w:p>
    <w:p>
      <w:pPr>
        <w:autoSpaceDN w:val="0"/>
        <w:spacing w:line="440" w:lineRule="exact"/>
        <w:ind w:firstLine="420" w:firstLineChars="200"/>
        <w:rPr>
          <w:rFonts w:ascii="宋体"/>
          <w:szCs w:val="21"/>
        </w:rPr>
      </w:pPr>
      <w:r>
        <w:rPr>
          <w:rFonts w:hint="eastAsia" w:ascii="宋体"/>
          <w:szCs w:val="21"/>
        </w:rPr>
        <w:t>（二）本项目产生的地方政府补贴及碳排放交易收益（若有），</w:t>
      </w:r>
      <w:r>
        <w:rPr>
          <w:rFonts w:hint="eastAsia" w:ascii="宋体"/>
          <w:szCs w:val="21"/>
          <w:highlight w:val="none"/>
        </w:rPr>
        <w:t>乙方与甲方按3：7的比例分成（乙方占30%，甲方占70%）</w:t>
      </w:r>
      <w:r>
        <w:rPr>
          <w:rFonts w:hint="eastAsia" w:ascii="宋体"/>
          <w:szCs w:val="21"/>
        </w:rPr>
        <w:t>，根据具体政策，双方另行协商具体支付方式。</w:t>
      </w:r>
    </w:p>
    <w:p>
      <w:pPr>
        <w:autoSpaceDN w:val="0"/>
        <w:spacing w:line="440" w:lineRule="exact"/>
        <w:ind w:firstLine="420" w:firstLineChars="200"/>
        <w:rPr>
          <w:rFonts w:ascii="宋体"/>
          <w:szCs w:val="21"/>
        </w:rPr>
      </w:pPr>
      <w:r>
        <w:rPr>
          <w:rFonts w:hint="eastAsia" w:ascii="宋体"/>
          <w:szCs w:val="21"/>
        </w:rPr>
        <w:t>（三）本项目所出租的屋顶其他设施收益仍归甲方所有。</w:t>
      </w:r>
    </w:p>
    <w:p>
      <w:pPr>
        <w:autoSpaceDN w:val="0"/>
        <w:spacing w:line="440" w:lineRule="exact"/>
        <w:ind w:firstLine="420" w:firstLineChars="200"/>
        <w:outlineLvl w:val="0"/>
        <w:rPr>
          <w:rFonts w:hint="eastAsia" w:ascii="宋体"/>
          <w:b/>
          <w:szCs w:val="21"/>
        </w:rPr>
      </w:pPr>
      <w:bookmarkStart w:id="8" w:name="_Toc457412445"/>
      <w:r>
        <w:rPr>
          <w:rFonts w:hint="eastAsia" w:ascii="宋体"/>
          <w:b/>
          <w:szCs w:val="21"/>
        </w:rPr>
        <w:t>十三、法律适用及争议解决</w:t>
      </w:r>
      <w:bookmarkEnd w:id="8"/>
    </w:p>
    <w:p>
      <w:pPr>
        <w:autoSpaceDN w:val="0"/>
        <w:spacing w:line="440" w:lineRule="exact"/>
        <w:ind w:firstLine="420" w:firstLineChars="200"/>
        <w:rPr>
          <w:rFonts w:hint="eastAsia" w:ascii="宋体"/>
          <w:szCs w:val="21"/>
        </w:rPr>
      </w:pPr>
      <w:r>
        <w:rPr>
          <w:rFonts w:hint="eastAsia" w:ascii="宋体"/>
          <w:szCs w:val="21"/>
        </w:rPr>
        <w:t>（一）协议订立、效力、解释、履行和争议的解决，均适用中华人民共和国法律。</w:t>
      </w:r>
    </w:p>
    <w:p>
      <w:pPr>
        <w:autoSpaceDN w:val="0"/>
        <w:spacing w:line="440" w:lineRule="exact"/>
        <w:ind w:firstLine="420" w:firstLineChars="200"/>
        <w:rPr>
          <w:rFonts w:hint="eastAsia" w:ascii="宋体"/>
          <w:szCs w:val="21"/>
        </w:rPr>
      </w:pPr>
      <w:r>
        <w:rPr>
          <w:rFonts w:hint="eastAsia" w:ascii="宋体"/>
          <w:szCs w:val="21"/>
        </w:rPr>
        <w:t>（二）如在履行本协议的过程中产生任何争议，甲乙双方应通过友好协商解决。协商不成，应向项目所在地有管辖权的人民法院提起诉讼。</w:t>
      </w:r>
    </w:p>
    <w:p>
      <w:pPr>
        <w:autoSpaceDN w:val="0"/>
        <w:spacing w:line="440" w:lineRule="exact"/>
        <w:ind w:firstLine="420" w:firstLineChars="200"/>
        <w:outlineLvl w:val="0"/>
        <w:rPr>
          <w:rFonts w:hint="eastAsia" w:ascii="宋体"/>
          <w:b/>
          <w:szCs w:val="21"/>
        </w:rPr>
      </w:pPr>
      <w:bookmarkStart w:id="9" w:name="_Toc457412446"/>
      <w:r>
        <w:rPr>
          <w:rFonts w:hint="eastAsia" w:ascii="宋体"/>
          <w:b/>
          <w:szCs w:val="21"/>
        </w:rPr>
        <w:t>十四、协议生效及其他</w:t>
      </w:r>
      <w:bookmarkEnd w:id="9"/>
    </w:p>
    <w:p>
      <w:pPr>
        <w:autoSpaceDN w:val="0"/>
        <w:spacing w:line="440" w:lineRule="exact"/>
        <w:ind w:firstLine="420" w:firstLineChars="200"/>
        <w:rPr>
          <w:rFonts w:hint="eastAsia" w:ascii="宋体"/>
          <w:szCs w:val="21"/>
        </w:rPr>
      </w:pPr>
      <w:r>
        <w:rPr>
          <w:rFonts w:hint="eastAsia" w:ascii="宋体"/>
          <w:szCs w:val="21"/>
        </w:rPr>
        <w:t>（一）本协议构成甲乙双方目前有关本协议主体适宜的全部内容。其他未尽事宜，可由双方今后友好协商另行签订协议解决。</w:t>
      </w:r>
    </w:p>
    <w:p>
      <w:pPr>
        <w:autoSpaceDN w:val="0"/>
        <w:spacing w:line="440" w:lineRule="exact"/>
        <w:ind w:firstLine="420" w:firstLineChars="200"/>
        <w:rPr>
          <w:rFonts w:hint="eastAsia" w:ascii="宋体"/>
          <w:szCs w:val="21"/>
        </w:rPr>
      </w:pPr>
      <w:r>
        <w:rPr>
          <w:rFonts w:hint="eastAsia" w:ascii="宋体"/>
          <w:szCs w:val="21"/>
        </w:rPr>
        <w:t>（二）本协议自甲乙双方签字盖章之日起生效。协议一式十份，两正八副，甲乙双方各执一正四副，每份文本均具有同等法律效力。</w:t>
      </w:r>
    </w:p>
    <w:p>
      <w:pPr>
        <w:autoSpaceDN w:val="0"/>
        <w:spacing w:line="440" w:lineRule="exact"/>
        <w:rPr>
          <w:rFonts w:ascii="宋体"/>
          <w:szCs w:val="21"/>
        </w:rPr>
      </w:pPr>
    </w:p>
    <w:p>
      <w:pPr>
        <w:pStyle w:val="2"/>
      </w:pPr>
    </w:p>
    <w:p>
      <w:pPr>
        <w:pStyle w:val="3"/>
      </w:pPr>
    </w:p>
    <w:p/>
    <w:p>
      <w:pPr>
        <w:pStyle w:val="2"/>
        <w:rPr>
          <w:rFonts w:hint="eastAsia"/>
        </w:rPr>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Pr>
        <w:pStyle w:val="2"/>
      </w:pPr>
    </w:p>
    <w:p>
      <w:pPr>
        <w:pStyle w:val="3"/>
      </w:pPr>
    </w:p>
    <w:p/>
    <w:p>
      <w:pPr>
        <w:pStyle w:val="3"/>
      </w:pPr>
    </w:p>
    <w:p>
      <w:pPr>
        <w:rPr>
          <w:rFonts w:hint="eastAsia"/>
        </w:rPr>
      </w:pPr>
    </w:p>
    <w:p>
      <w:pPr>
        <w:pStyle w:val="2"/>
      </w:pPr>
      <w:r>
        <w:rPr>
          <w:rFonts w:hint="eastAsia"/>
        </w:rPr>
        <w:t>【签署页】</w:t>
      </w:r>
    </w:p>
    <w:p>
      <w:pPr>
        <w:pStyle w:val="3"/>
      </w:pPr>
    </w:p>
    <w:p/>
    <w:p>
      <w:pPr>
        <w:pStyle w:val="2"/>
      </w:pPr>
    </w:p>
    <w:p>
      <w:pPr>
        <w:pStyle w:val="3"/>
      </w:pPr>
    </w:p>
    <w:p/>
    <w:p>
      <w:pPr>
        <w:pStyle w:val="2"/>
      </w:pPr>
    </w:p>
    <w:p>
      <w:pPr>
        <w:pStyle w:val="3"/>
      </w:pPr>
    </w:p>
    <w:p/>
    <w:p>
      <w:pPr>
        <w:pStyle w:val="2"/>
      </w:pPr>
    </w:p>
    <w:p>
      <w:pPr>
        <w:pStyle w:val="3"/>
        <w:rPr>
          <w:rFonts w:hint="eastAsia"/>
        </w:rPr>
      </w:pPr>
    </w:p>
    <w:p/>
    <w:p>
      <w:pPr>
        <w:pStyle w:val="2"/>
        <w:rPr>
          <w:rFonts w:hint="eastAsia"/>
        </w:rPr>
      </w:pPr>
    </w:p>
    <w:p>
      <w:pPr>
        <w:pStyle w:val="15"/>
        <w:widowControl/>
        <w:autoSpaceDN w:val="0"/>
        <w:spacing w:line="440" w:lineRule="exact"/>
        <w:ind w:hanging="193"/>
        <w:jc w:val="left"/>
        <w:rPr>
          <w:rFonts w:ascii="仿宋_GB2312" w:hAnsi="仿宋_GB2312" w:eastAsia="仿宋_GB2312" w:cs="仿宋_GB2312"/>
          <w:szCs w:val="24"/>
          <w:u w:val="single"/>
        </w:rPr>
      </w:pPr>
      <w:r>
        <w:rPr>
          <w:rFonts w:hint="eastAsia" w:ascii="仿宋_GB2312" w:hAnsi="仿宋_GB2312" w:eastAsia="仿宋_GB2312" w:cs="仿宋_GB2312"/>
          <w:szCs w:val="24"/>
        </w:rPr>
        <w:t>甲    方：</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rPr>
        <w:t>乙    方：</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color w:val="000000"/>
          <w:kern w:val="0"/>
          <w:szCs w:val="24"/>
          <w:u w:val="single"/>
          <w:lang w:val="en-US" w:eastAsia="zh-CN" w:bidi="ar"/>
        </w:rPr>
        <w:t xml:space="preserve">               </w:t>
      </w:r>
      <w:r>
        <w:rPr>
          <w:rFonts w:hint="eastAsia" w:ascii="仿宋_GB2312" w:hAnsi="仿宋_GB2312" w:eastAsia="仿宋_GB2312" w:cs="仿宋_GB2312"/>
          <w:color w:val="000000"/>
          <w:kern w:val="0"/>
          <w:szCs w:val="24"/>
          <w:lang w:bidi="ar"/>
        </w:rPr>
        <w:t xml:space="preserve"> </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rPr>
      </w:pPr>
      <w:r>
        <w:rPr>
          <w:rFonts w:hint="eastAsia" w:ascii="仿宋_GB2312" w:hAnsi="仿宋_GB2312" w:eastAsia="仿宋_GB2312" w:cs="仿宋_GB2312"/>
          <w:szCs w:val="24"/>
        </w:rPr>
        <w:t xml:space="preserve">         </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rPr>
        <w:t xml:space="preserve">   </w:t>
      </w:r>
      <w:r>
        <w:rPr>
          <w:rFonts w:hint="eastAsia" w:ascii="仿宋_GB2312" w:hAnsi="仿宋_GB2312" w:eastAsia="仿宋_GB2312" w:cs="仿宋_GB2312"/>
          <w:color w:val="000000"/>
          <w:kern w:val="0"/>
          <w:szCs w:val="24"/>
          <w:u w:val="single"/>
          <w:lang w:val="en-US" w:eastAsia="zh-CN" w:bidi="ar"/>
        </w:rPr>
        <w:t xml:space="preserve">       </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p>
    <w:p>
      <w:pPr>
        <w:pStyle w:val="15"/>
        <w:widowControl/>
        <w:autoSpaceDN w:val="0"/>
        <w:spacing w:line="440" w:lineRule="exact"/>
        <w:ind w:left="7055" w:leftChars="-91" w:hanging="7246" w:hangingChars="2787"/>
        <w:jc w:val="left"/>
        <w:rPr>
          <w:rFonts w:hint="default" w:ascii="仿宋_GB2312" w:hAnsi="仿宋_GB2312" w:eastAsia="仿宋_GB2312" w:cs="仿宋_GB2312"/>
          <w:szCs w:val="24"/>
          <w:u w:val="single"/>
          <w:lang w:val="en-US" w:eastAsia="zh-CN"/>
        </w:rPr>
      </w:pPr>
      <w:r>
        <w:rPr>
          <w:rFonts w:hint="eastAsia" w:ascii="仿宋_GB2312" w:hAnsi="仿宋_GB2312" w:eastAsia="仿宋_GB2312" w:cs="仿宋_GB2312"/>
          <w:szCs w:val="24"/>
        </w:rPr>
        <w:t>地    址：</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color w:val="000000"/>
          <w:szCs w:val="24"/>
          <w:u w:val="single"/>
          <w:lang w:val="en-US" w:eastAsia="zh-CN"/>
        </w:rPr>
        <w:t xml:space="preserve">                 </w:t>
      </w:r>
      <w:r>
        <w:rPr>
          <w:rFonts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地    址：</w:t>
      </w:r>
      <w:r>
        <w:rPr>
          <w:rFonts w:hint="eastAsia" w:ascii="仿宋_GB2312" w:hAnsi="仿宋_GB2312" w:eastAsia="仿宋_GB2312" w:cs="仿宋_GB2312"/>
          <w:szCs w:val="24"/>
          <w:u w:val="single"/>
          <w:lang w:val="en-US" w:eastAsia="zh-CN"/>
        </w:rPr>
        <w:t xml:space="preserve">                  </w:t>
      </w:r>
    </w:p>
    <w:p>
      <w:pPr>
        <w:pStyle w:val="15"/>
        <w:widowControl/>
        <w:autoSpaceDN w:val="0"/>
        <w:spacing w:line="440" w:lineRule="exact"/>
        <w:ind w:left="7055" w:leftChars="-91" w:hanging="7246" w:hangingChars="2787"/>
        <w:jc w:val="left"/>
        <w:rPr>
          <w:rFonts w:hint="default" w:ascii="仿宋_GB2312" w:hAnsi="仿宋_GB2312" w:eastAsia="仿宋_GB2312" w:cs="仿宋_GB2312"/>
          <w:szCs w:val="24"/>
          <w:u w:val="single"/>
          <w:lang w:val="en-US" w:eastAsia="zh-CN"/>
        </w:rPr>
      </w:pPr>
      <w:r>
        <w:rPr>
          <w:rFonts w:ascii="仿宋_GB2312" w:hAnsi="仿宋_GB2312" w:eastAsia="仿宋_GB2312" w:cs="仿宋_GB2312"/>
          <w:szCs w:val="24"/>
        </w:rPr>
        <w:t xml:space="preserve">   </w:t>
      </w:r>
      <w:r>
        <w:rPr>
          <w:rFonts w:ascii="仿宋_GB2312" w:hAnsi="仿宋_GB2312" w:eastAsia="仿宋_GB2312" w:cs="仿宋_GB2312"/>
          <w:color w:val="FF0000"/>
          <w:szCs w:val="24"/>
        </w:rPr>
        <w:t xml:space="preserve">   </w:t>
      </w:r>
      <w:r>
        <w:rPr>
          <w:rFonts w:hint="eastAsia" w:ascii="仿宋_GB2312" w:hAnsi="仿宋_GB2312" w:eastAsia="仿宋_GB2312" w:cs="仿宋_GB2312"/>
          <w:color w:val="FF0000"/>
          <w:szCs w:val="24"/>
        </w:rPr>
        <w:t xml:space="preserve">   </w:t>
      </w:r>
      <w:r>
        <w:rPr>
          <w:rFonts w:hint="eastAsia" w:ascii="仿宋_GB2312" w:hAnsi="仿宋_GB2312" w:eastAsia="仿宋_GB2312" w:cs="仿宋_GB2312"/>
          <w:color w:val="FF0000"/>
          <w:szCs w:val="24"/>
          <w:u w:val="single"/>
        </w:rPr>
        <w:t xml:space="preserve"> </w:t>
      </w:r>
      <w:r>
        <w:rPr>
          <w:rFonts w:hint="eastAsia" w:ascii="仿宋_GB2312" w:hAnsi="仿宋_GB2312" w:eastAsia="仿宋_GB2312" w:cs="仿宋_GB2312"/>
          <w:color w:val="000000"/>
          <w:szCs w:val="24"/>
          <w:u w:val="single"/>
          <w:lang w:val="en-US" w:eastAsia="zh-CN"/>
        </w:rPr>
        <w:t xml:space="preserve">              </w:t>
      </w:r>
      <w:r>
        <w:rPr>
          <w:rFonts w:hint="eastAsia" w:ascii="仿宋_GB2312" w:hAnsi="仿宋_GB2312" w:eastAsia="仿宋_GB2312" w:cs="仿宋_GB2312"/>
          <w:szCs w:val="24"/>
        </w:rPr>
        <w:t xml:space="preserve">                        </w:t>
      </w:r>
      <w:r>
        <w:rPr>
          <w:rFonts w:hint="eastAsia" w:ascii="仿宋_GB2312" w:hAnsi="仿宋_GB2312" w:eastAsia="仿宋_GB2312" w:cs="仿宋_GB2312"/>
          <w:szCs w:val="24"/>
          <w:u w:val="single"/>
          <w:lang w:val="en-US" w:eastAsia="zh-CN"/>
        </w:rPr>
        <w:t xml:space="preserve">               </w:t>
      </w:r>
    </w:p>
    <w:p>
      <w:pPr>
        <w:pStyle w:val="15"/>
        <w:widowControl/>
        <w:autoSpaceDN w:val="0"/>
        <w:spacing w:line="440" w:lineRule="exact"/>
        <w:ind w:hanging="193"/>
        <w:jc w:val="left"/>
        <w:rPr>
          <w:rFonts w:ascii="仿宋_GB2312" w:hAnsi="仿宋_GB2312" w:eastAsia="仿宋_GB2312" w:cs="仿宋_GB2312"/>
          <w:szCs w:val="24"/>
        </w:rPr>
      </w:pPr>
    </w:p>
    <w:p>
      <w:pPr>
        <w:pStyle w:val="15"/>
        <w:widowControl/>
        <w:autoSpaceDN w:val="0"/>
        <w:spacing w:line="440" w:lineRule="exact"/>
        <w:ind w:hanging="193"/>
        <w:jc w:val="left"/>
        <w:rPr>
          <w:rFonts w:ascii="仿宋_GB2312" w:hAnsi="仿宋_GB2312" w:eastAsia="仿宋_GB2312" w:cs="仿宋_GB2312"/>
          <w:szCs w:val="24"/>
        </w:rPr>
      </w:pPr>
    </w:p>
    <w:p>
      <w:pPr>
        <w:pStyle w:val="15"/>
        <w:widowControl/>
        <w:autoSpaceDN w:val="0"/>
        <w:spacing w:line="440" w:lineRule="exact"/>
        <w:ind w:hanging="193"/>
        <w:jc w:val="left"/>
        <w:rPr>
          <w:rFonts w:ascii="仿宋_GB2312" w:hAnsi="仿宋_GB2312" w:eastAsia="仿宋_GB2312" w:cs="仿宋_GB2312"/>
          <w:szCs w:val="24"/>
        </w:rPr>
      </w:pPr>
      <w:r>
        <w:rPr>
          <w:rFonts w:hint="eastAsia" w:ascii="仿宋_GB2312" w:hAnsi="仿宋_GB2312" w:eastAsia="仿宋_GB2312" w:cs="仿宋_GB2312"/>
          <w:szCs w:val="24"/>
        </w:rPr>
        <w:t>法定代表人：</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法定代表人：</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p>
    <w:p>
      <w:pPr>
        <w:pStyle w:val="15"/>
        <w:widowControl/>
        <w:autoSpaceDN w:val="0"/>
        <w:spacing w:line="440" w:lineRule="exact"/>
        <w:ind w:hanging="193"/>
        <w:jc w:val="left"/>
        <w:rPr>
          <w:rFonts w:ascii="仿宋_GB2312" w:hAnsi="仿宋_GB2312" w:eastAsia="仿宋_GB2312" w:cs="仿宋_GB2312"/>
          <w:szCs w:val="24"/>
        </w:rPr>
      </w:pPr>
    </w:p>
    <w:p>
      <w:pPr>
        <w:pStyle w:val="15"/>
        <w:widowControl/>
        <w:autoSpaceDN w:val="0"/>
        <w:spacing w:line="440" w:lineRule="exact"/>
        <w:ind w:hanging="193"/>
        <w:jc w:val="left"/>
        <w:rPr>
          <w:rFonts w:ascii="仿宋_GB2312" w:hAnsi="仿宋_GB2312" w:eastAsia="仿宋_GB2312" w:cs="仿宋_GB2312"/>
          <w:szCs w:val="24"/>
        </w:rPr>
      </w:pPr>
      <w:r>
        <w:rPr>
          <w:rFonts w:hint="eastAsia" w:ascii="仿宋_GB2312" w:hAnsi="仿宋_GB2312" w:eastAsia="仿宋_GB2312" w:cs="仿宋_GB2312"/>
          <w:szCs w:val="24"/>
        </w:rPr>
        <w:t>授权代表：</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授权代表：</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rPr>
      </w:pPr>
      <w:r>
        <w:rPr>
          <w:rFonts w:hint="eastAsia" w:ascii="仿宋_GB2312" w:hAnsi="仿宋_GB2312" w:eastAsia="仿宋_GB2312" w:cs="仿宋_GB2312"/>
          <w:szCs w:val="24"/>
        </w:rPr>
        <w:t>电    话：</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rPr>
        <w:t>电    话：</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u w:val="single"/>
        </w:rPr>
      </w:pPr>
      <w:r>
        <w:rPr>
          <w:rFonts w:hint="eastAsia" w:ascii="仿宋_GB2312" w:hAnsi="仿宋_GB2312" w:eastAsia="仿宋_GB2312" w:cs="仿宋_GB2312"/>
          <w:szCs w:val="24"/>
        </w:rPr>
        <w:t xml:space="preserve">邮 </w:t>
      </w:r>
      <w:r>
        <w:rPr>
          <w:rFonts w:ascii="仿宋_GB2312" w:hAnsi="仿宋_GB2312" w:eastAsia="仿宋_GB2312" w:cs="仿宋_GB2312"/>
          <w:szCs w:val="24"/>
        </w:rPr>
        <w:t xml:space="preserve">   </w:t>
      </w:r>
      <w:r>
        <w:rPr>
          <w:rFonts w:hint="eastAsia" w:ascii="仿宋_GB2312" w:hAnsi="仿宋_GB2312" w:eastAsia="仿宋_GB2312" w:cs="仿宋_GB2312"/>
          <w:szCs w:val="24"/>
        </w:rPr>
        <w:t>箱：</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rPr>
        <w:t>邮    箱：</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hint="default" w:ascii="仿宋_GB2312" w:hAnsi="仿宋_GB2312" w:eastAsia="仿宋_GB2312" w:cs="仿宋_GB2312"/>
          <w:szCs w:val="24"/>
          <w:u w:val="single"/>
          <w:lang w:val="en-US" w:eastAsia="zh-CN"/>
        </w:rPr>
      </w:pPr>
      <w:r>
        <w:rPr>
          <w:rFonts w:hint="eastAsia" w:ascii="仿宋_GB2312" w:hAnsi="仿宋_GB2312" w:eastAsia="仿宋_GB2312" w:cs="仿宋_GB2312"/>
          <w:szCs w:val="24"/>
        </w:rPr>
        <w:t>帐户名称：</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帐户名称：</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u w:val="single"/>
          <w:lang w:val="en-US" w:eastAsia="zh-CN"/>
        </w:rPr>
        <w:t xml:space="preserve">                </w:t>
      </w:r>
    </w:p>
    <w:p>
      <w:pPr>
        <w:pStyle w:val="15"/>
        <w:widowControl/>
        <w:autoSpaceDN w:val="0"/>
        <w:spacing w:line="440" w:lineRule="exact"/>
        <w:ind w:firstLine="1040" w:firstLineChars="400"/>
        <w:jc w:val="left"/>
        <w:rPr>
          <w:rFonts w:ascii="仿宋_GB2312" w:hAnsi="仿宋_GB2312" w:eastAsia="仿宋_GB2312" w:cs="仿宋_GB2312"/>
          <w:szCs w:val="24"/>
          <w:u w:val="single"/>
        </w:rPr>
      </w:pP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rPr>
      </w:pPr>
      <w:r>
        <w:rPr>
          <w:rFonts w:hint="eastAsia" w:ascii="仿宋_GB2312" w:hAnsi="仿宋_GB2312" w:eastAsia="仿宋_GB2312" w:cs="仿宋_GB2312"/>
          <w:szCs w:val="24"/>
        </w:rPr>
        <w:t>开户银行：</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color w:val="000000"/>
          <w:szCs w:val="24"/>
          <w:u w:val="single"/>
          <w:lang w:val="en-US" w:eastAsia="zh-CN"/>
        </w:rPr>
        <w:t xml:space="preserve">                  </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开户银行：</w:t>
      </w:r>
      <w:r>
        <w:rPr>
          <w:rFonts w:hint="eastAsia" w:ascii="仿宋_GB2312" w:hAnsi="仿宋_GB2312" w:eastAsia="仿宋_GB2312" w:cs="仿宋_GB2312"/>
          <w:szCs w:val="24"/>
          <w:u w:val="single"/>
          <w:lang w:val="en-US" w:eastAsia="zh-CN"/>
        </w:rPr>
        <w:t xml:space="preserve">                </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u w:val="single"/>
        </w:rPr>
      </w:pPr>
      <w:r>
        <w:rPr>
          <w:rFonts w:hint="eastAsia" w:ascii="仿宋_GB2312" w:hAnsi="仿宋_GB2312" w:eastAsia="仿宋_GB2312" w:cs="仿宋_GB2312"/>
          <w:szCs w:val="24"/>
        </w:rPr>
        <w:t>帐    号：</w:t>
      </w:r>
      <w:r>
        <w:rPr>
          <w:rFonts w:hint="eastAsia" w:hAnsi="宋体" w:cs="宋体"/>
          <w:szCs w:val="24"/>
          <w:u w:val="single"/>
        </w:rPr>
        <w:t xml:space="preserve"> </w:t>
      </w:r>
      <w:r>
        <w:rPr>
          <w:rFonts w:hint="eastAsia" w:ascii="仿宋_GB2312" w:hAnsi="仿宋_GB2312" w:eastAsia="仿宋_GB2312" w:cs="仿宋_GB2312"/>
          <w:color w:val="000000"/>
          <w:szCs w:val="24"/>
          <w:u w:val="single"/>
          <w:lang w:val="en-US" w:eastAsia="zh-CN"/>
        </w:rPr>
        <w:t xml:space="preserve">                  </w:t>
      </w:r>
      <w:r>
        <w:rPr>
          <w:rFonts w:hint="eastAsia" w:hAnsi="宋体" w:cs="宋体"/>
          <w:szCs w:val="24"/>
          <w:u w:val="single"/>
        </w:rPr>
        <w:t xml:space="preserve"> </w:t>
      </w:r>
      <w:r>
        <w:rPr>
          <w:rFonts w:hint="eastAsia" w:ascii="仿宋_GB2312" w:hAnsi="仿宋_GB2312" w:eastAsia="仿宋_GB2312" w:cs="仿宋_GB2312"/>
          <w:szCs w:val="24"/>
        </w:rPr>
        <w:t xml:space="preserve">        </w:t>
      </w:r>
      <w:r>
        <w:rPr>
          <w:rFonts w:ascii="仿宋_GB2312" w:hAnsi="仿宋_GB2312" w:eastAsia="仿宋_GB2312" w:cs="仿宋_GB2312"/>
          <w:szCs w:val="24"/>
        </w:rPr>
        <w:t xml:space="preserve"> </w:t>
      </w:r>
      <w:r>
        <w:rPr>
          <w:rFonts w:hint="eastAsia" w:ascii="仿宋_GB2312" w:hAnsi="仿宋_GB2312" w:eastAsia="仿宋_GB2312" w:cs="仿宋_GB2312"/>
          <w:szCs w:val="24"/>
        </w:rPr>
        <w:t>帐    号：</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u w:val="single"/>
          <w:lang w:val="en-US" w:eastAsia="zh-CN"/>
        </w:rPr>
        <w:t xml:space="preserve">               </w:t>
      </w:r>
      <w:r>
        <w:rPr>
          <w:rFonts w:ascii="Calibri" w:hAnsi="Calibri" w:eastAsia="仿宋_GB2312" w:cs="Calibri"/>
          <w:szCs w:val="24"/>
          <w:u w:val="single"/>
        </w:rPr>
        <w:t> </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u w:val="single"/>
        </w:rPr>
      </w:pPr>
      <w:r>
        <w:rPr>
          <w:rFonts w:hint="eastAsia" w:ascii="仿宋_GB2312" w:hAnsi="仿宋_GB2312" w:eastAsia="仿宋_GB2312" w:cs="仿宋_GB2312"/>
          <w:szCs w:val="24"/>
        </w:rPr>
        <w:t>签约时间：</w:t>
      </w:r>
      <w:r>
        <w:rPr>
          <w:rFonts w:hint="eastAsia" w:ascii="仿宋_GB2312" w:hAnsi="仿宋_GB2312" w:eastAsia="仿宋_GB2312" w:cs="仿宋_GB2312"/>
          <w:szCs w:val="24"/>
          <w:u w:val="single"/>
        </w:rPr>
        <w:t xml:space="preserve">                  </w:t>
      </w:r>
      <w:r>
        <w:rPr>
          <w:rFonts w:hint="eastAsia" w:ascii="仿宋_GB2312" w:hAnsi="仿宋_GB2312" w:eastAsia="仿宋_GB2312" w:cs="仿宋_GB2312"/>
          <w:szCs w:val="24"/>
        </w:rPr>
        <w:t xml:space="preserve">           签约地点：</w:t>
      </w:r>
      <w:r>
        <w:rPr>
          <w:rFonts w:hint="eastAsia" w:ascii="仿宋_GB2312" w:hAnsi="仿宋_GB2312" w:eastAsia="仿宋_GB2312" w:cs="仿宋_GB2312"/>
          <w:szCs w:val="24"/>
          <w:u w:val="single"/>
        </w:rPr>
        <w:t xml:space="preserve">                   </w:t>
      </w:r>
    </w:p>
    <w:p>
      <w:pPr>
        <w:pStyle w:val="15"/>
        <w:widowControl/>
        <w:autoSpaceDN w:val="0"/>
        <w:spacing w:line="440" w:lineRule="exact"/>
        <w:ind w:hanging="193"/>
        <w:jc w:val="left"/>
        <w:rPr>
          <w:rFonts w:ascii="仿宋_GB2312" w:hAnsi="仿宋_GB2312" w:eastAsia="仿宋_GB2312" w:cs="仿宋_GB2312"/>
          <w:szCs w:val="24"/>
          <w:u w:val="single"/>
        </w:rPr>
      </w:pPr>
    </w:p>
    <w:p>
      <w:pPr>
        <w:pStyle w:val="15"/>
        <w:widowControl/>
        <w:autoSpaceDN w:val="0"/>
        <w:spacing w:line="440" w:lineRule="exact"/>
        <w:ind w:hanging="193"/>
        <w:jc w:val="left"/>
        <w:rPr>
          <w:rFonts w:ascii="仿宋_GB2312" w:hAnsi="仿宋_GB2312" w:eastAsia="仿宋_GB2312" w:cs="仿宋_GB2312"/>
          <w:szCs w:val="24"/>
          <w:u w:val="single"/>
        </w:rPr>
      </w:pPr>
    </w:p>
    <w:p>
      <w:pPr>
        <w:pStyle w:val="15"/>
        <w:widowControl/>
        <w:autoSpaceDN w:val="0"/>
        <w:spacing w:line="440" w:lineRule="exact"/>
        <w:ind w:hanging="193"/>
        <w:jc w:val="left"/>
        <w:rPr>
          <w:rFonts w:ascii="仿宋_GB2312" w:hAnsi="仿宋_GB2312" w:eastAsia="仿宋_GB2312" w:cs="仿宋_GB2312"/>
          <w:szCs w:val="24"/>
          <w:u w:val="single"/>
        </w:rPr>
      </w:pPr>
    </w:p>
    <w:p>
      <w:pPr>
        <w:pStyle w:val="15"/>
        <w:widowControl/>
        <w:autoSpaceDN w:val="0"/>
        <w:spacing w:line="440" w:lineRule="exact"/>
        <w:ind w:hanging="193"/>
        <w:jc w:val="left"/>
        <w:rPr>
          <w:rFonts w:ascii="仿宋_GB2312" w:hAnsi="仿宋_GB2312" w:eastAsia="仿宋_GB2312" w:cs="仿宋_GB2312"/>
          <w:szCs w:val="24"/>
          <w:u w:val="single"/>
        </w:rPr>
      </w:pPr>
    </w:p>
    <w:p>
      <w:pPr>
        <w:pStyle w:val="15"/>
        <w:widowControl/>
        <w:autoSpaceDN w:val="0"/>
        <w:spacing w:line="440" w:lineRule="exact"/>
        <w:ind w:hanging="193"/>
        <w:jc w:val="left"/>
        <w:rPr>
          <w:rFonts w:ascii="仿宋_GB2312" w:hAnsi="仿宋_GB2312" w:eastAsia="仿宋_GB2312" w:cs="仿宋_GB2312"/>
          <w:szCs w:val="24"/>
          <w:u w:val="single"/>
        </w:rPr>
      </w:pPr>
    </w:p>
    <w:p>
      <w:pPr>
        <w:pStyle w:val="15"/>
        <w:widowControl/>
        <w:autoSpaceDN w:val="0"/>
        <w:spacing w:line="440" w:lineRule="exact"/>
        <w:ind w:firstLine="0"/>
        <w:jc w:val="left"/>
        <w:rPr>
          <w:rFonts w:hint="eastAsia" w:ascii="仿宋_GB2312" w:hAnsi="仿宋_GB2312" w:eastAsia="仿宋_GB2312" w:cs="仿宋_GB2312"/>
          <w:szCs w:val="24"/>
        </w:rPr>
      </w:pPr>
    </w:p>
    <w:sectPr>
      <w:footerReference r:id="rId4" w:type="first"/>
      <w:footerReference r:id="rId3" w:type="default"/>
      <w:pgSz w:w="11906" w:h="16838"/>
      <w:pgMar w:top="1304" w:right="1418" w:bottom="1021" w:left="1418" w:header="964" w:footer="794" w:gutter="0"/>
      <w:pgNumType w:start="8"/>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rPr>
                              <w:rStyle w:val="34"/>
                            </w:rPr>
                            <w:fldChar w:fldCharType="begin"/>
                          </w:r>
                          <w:r>
                            <w:rPr>
                              <w:rStyle w:val="34"/>
                            </w:rPr>
                            <w:instrText xml:space="preserve">Page</w:instrText>
                          </w:r>
                          <w:r>
                            <w:rPr>
                              <w:rStyle w:val="34"/>
                            </w:rPr>
                            <w:fldChar w:fldCharType="separate"/>
                          </w:r>
                          <w:r>
                            <w:rPr>
                              <w:rStyle w:val="34"/>
                            </w:rPr>
                            <w:t>9</w:t>
                          </w:r>
                          <w:r>
                            <w:rPr>
                              <w:rStyle w:val="34"/>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pPr>
                      <w:pStyle w:val="20"/>
                    </w:pPr>
                    <w:r>
                      <w:rPr>
                        <w:rStyle w:val="34"/>
                      </w:rPr>
                      <w:fldChar w:fldCharType="begin"/>
                    </w:r>
                    <w:r>
                      <w:rPr>
                        <w:rStyle w:val="34"/>
                      </w:rPr>
                      <w:instrText xml:space="preserve">Page</w:instrText>
                    </w:r>
                    <w:r>
                      <w:rPr>
                        <w:rStyle w:val="34"/>
                      </w:rPr>
                      <w:fldChar w:fldCharType="separate"/>
                    </w:r>
                    <w:r>
                      <w:rPr>
                        <w:rStyle w:val="34"/>
                      </w:rPr>
                      <w:t>9</w:t>
                    </w:r>
                    <w:r>
                      <w:rPr>
                        <w:rStyle w:val="3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rHPc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VGsc9yQEAAJkDAAAOAAAAAAAAAAEAIAAAAB4BAABkcnMvZTJvRG9j&#10;LnhtbFBLBQYAAAAABgAGAFkBAABZBQAAAAA=&#10;">
              <v:fill on="f" focussize="0,0"/>
              <v:stroke on="f"/>
              <v:imagedata o:title=""/>
              <o:lock v:ext="edit" aspectratio="f"/>
              <v:textbox inset="0mm,0mm,0mm,0mm" style="mso-fit-shape-to-text:t;">
                <w:txbxContent>
                  <w:p>
                    <w:pPr>
                      <w:pStyle w:val="20"/>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5A4A9"/>
    <w:multiLevelType w:val="singleLevel"/>
    <w:tmpl w:val="0D95A4A9"/>
    <w:lvl w:ilvl="0" w:tentative="0">
      <w:start w:val="1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YjdjNTFjYmU3OTlmYmNkMzQ3NjE2MWVlMjcxMzcifQ=="/>
  </w:docVars>
  <w:rsids>
    <w:rsidRoot w:val="00172A27"/>
    <w:rsid w:val="00040B03"/>
    <w:rsid w:val="00041FE9"/>
    <w:rsid w:val="000804DA"/>
    <w:rsid w:val="000A6DEA"/>
    <w:rsid w:val="000F1ED1"/>
    <w:rsid w:val="00157186"/>
    <w:rsid w:val="00162F36"/>
    <w:rsid w:val="001944CB"/>
    <w:rsid w:val="001D7F44"/>
    <w:rsid w:val="001F5CE4"/>
    <w:rsid w:val="00207AFA"/>
    <w:rsid w:val="002100CE"/>
    <w:rsid w:val="002465AB"/>
    <w:rsid w:val="00274AE3"/>
    <w:rsid w:val="0028297A"/>
    <w:rsid w:val="002A4D67"/>
    <w:rsid w:val="002D179B"/>
    <w:rsid w:val="002E3F14"/>
    <w:rsid w:val="00320D9F"/>
    <w:rsid w:val="00372949"/>
    <w:rsid w:val="00375200"/>
    <w:rsid w:val="0037780E"/>
    <w:rsid w:val="003E3B9B"/>
    <w:rsid w:val="0042292D"/>
    <w:rsid w:val="00441947"/>
    <w:rsid w:val="004419F7"/>
    <w:rsid w:val="00511933"/>
    <w:rsid w:val="005400AE"/>
    <w:rsid w:val="00556D81"/>
    <w:rsid w:val="0059062E"/>
    <w:rsid w:val="00593571"/>
    <w:rsid w:val="005F67E1"/>
    <w:rsid w:val="006949D3"/>
    <w:rsid w:val="00702C84"/>
    <w:rsid w:val="00706B2B"/>
    <w:rsid w:val="00731041"/>
    <w:rsid w:val="00731DAD"/>
    <w:rsid w:val="007379C7"/>
    <w:rsid w:val="0079461D"/>
    <w:rsid w:val="007A2CC9"/>
    <w:rsid w:val="007B4AAA"/>
    <w:rsid w:val="00817758"/>
    <w:rsid w:val="00826F21"/>
    <w:rsid w:val="00827641"/>
    <w:rsid w:val="008E15A4"/>
    <w:rsid w:val="00904CF8"/>
    <w:rsid w:val="00913765"/>
    <w:rsid w:val="009536EF"/>
    <w:rsid w:val="00965EDD"/>
    <w:rsid w:val="0099112A"/>
    <w:rsid w:val="009D42A6"/>
    <w:rsid w:val="00A36E32"/>
    <w:rsid w:val="00A400B9"/>
    <w:rsid w:val="00A95688"/>
    <w:rsid w:val="00AA1053"/>
    <w:rsid w:val="00B127CC"/>
    <w:rsid w:val="00BD39B4"/>
    <w:rsid w:val="00BE1DBA"/>
    <w:rsid w:val="00BF5A7F"/>
    <w:rsid w:val="00C154ED"/>
    <w:rsid w:val="00D15A2F"/>
    <w:rsid w:val="00D1791E"/>
    <w:rsid w:val="00D20718"/>
    <w:rsid w:val="00D5041B"/>
    <w:rsid w:val="00D76869"/>
    <w:rsid w:val="00DB1F4B"/>
    <w:rsid w:val="00DD5F19"/>
    <w:rsid w:val="00DE23E9"/>
    <w:rsid w:val="00E0212E"/>
    <w:rsid w:val="00E92714"/>
    <w:rsid w:val="00EB46F0"/>
    <w:rsid w:val="00EE500E"/>
    <w:rsid w:val="00F02A5F"/>
    <w:rsid w:val="00F27781"/>
    <w:rsid w:val="00F660FE"/>
    <w:rsid w:val="00FB6D64"/>
    <w:rsid w:val="00FD5760"/>
    <w:rsid w:val="032D7B71"/>
    <w:rsid w:val="042E6C67"/>
    <w:rsid w:val="057470A7"/>
    <w:rsid w:val="06875951"/>
    <w:rsid w:val="06C6557C"/>
    <w:rsid w:val="0A2E1DFA"/>
    <w:rsid w:val="0AB53C21"/>
    <w:rsid w:val="0DB40FEE"/>
    <w:rsid w:val="0DD22A0F"/>
    <w:rsid w:val="0E853BDD"/>
    <w:rsid w:val="118304F7"/>
    <w:rsid w:val="128B6C23"/>
    <w:rsid w:val="130A27E2"/>
    <w:rsid w:val="13143D76"/>
    <w:rsid w:val="1392751E"/>
    <w:rsid w:val="15677803"/>
    <w:rsid w:val="18295379"/>
    <w:rsid w:val="184C6FDF"/>
    <w:rsid w:val="19313BE3"/>
    <w:rsid w:val="1A635742"/>
    <w:rsid w:val="1BDE5DAE"/>
    <w:rsid w:val="1D555101"/>
    <w:rsid w:val="1D940612"/>
    <w:rsid w:val="1DFD6A05"/>
    <w:rsid w:val="20601879"/>
    <w:rsid w:val="21014161"/>
    <w:rsid w:val="21EA2C8A"/>
    <w:rsid w:val="22927326"/>
    <w:rsid w:val="233D1066"/>
    <w:rsid w:val="27060E57"/>
    <w:rsid w:val="281F621E"/>
    <w:rsid w:val="286610D6"/>
    <w:rsid w:val="29C749D3"/>
    <w:rsid w:val="2B4A6627"/>
    <w:rsid w:val="2C5F0EEB"/>
    <w:rsid w:val="2D562509"/>
    <w:rsid w:val="2E571464"/>
    <w:rsid w:val="3115136C"/>
    <w:rsid w:val="338D7D44"/>
    <w:rsid w:val="346626E3"/>
    <w:rsid w:val="34BD65FA"/>
    <w:rsid w:val="36475D1A"/>
    <w:rsid w:val="38E22C42"/>
    <w:rsid w:val="39653BFA"/>
    <w:rsid w:val="3A540107"/>
    <w:rsid w:val="3B4A6A8A"/>
    <w:rsid w:val="3D781E73"/>
    <w:rsid w:val="3DB51E34"/>
    <w:rsid w:val="3DE10046"/>
    <w:rsid w:val="42F37612"/>
    <w:rsid w:val="437B743C"/>
    <w:rsid w:val="44B01ABA"/>
    <w:rsid w:val="49CC64C8"/>
    <w:rsid w:val="4A145F17"/>
    <w:rsid w:val="4A58633B"/>
    <w:rsid w:val="4B935782"/>
    <w:rsid w:val="4E24354E"/>
    <w:rsid w:val="50493828"/>
    <w:rsid w:val="542C10BF"/>
    <w:rsid w:val="58E66CD2"/>
    <w:rsid w:val="59140DDE"/>
    <w:rsid w:val="5B054992"/>
    <w:rsid w:val="61454F94"/>
    <w:rsid w:val="619515EF"/>
    <w:rsid w:val="648148C6"/>
    <w:rsid w:val="64AD63B8"/>
    <w:rsid w:val="64DA3A17"/>
    <w:rsid w:val="655363DF"/>
    <w:rsid w:val="657F7485"/>
    <w:rsid w:val="66D71C68"/>
    <w:rsid w:val="66D76351"/>
    <w:rsid w:val="67EF1238"/>
    <w:rsid w:val="68DE1F17"/>
    <w:rsid w:val="6B483BDE"/>
    <w:rsid w:val="6C3242C6"/>
    <w:rsid w:val="6C745D8D"/>
    <w:rsid w:val="724D5018"/>
    <w:rsid w:val="75100059"/>
    <w:rsid w:val="753F67BC"/>
    <w:rsid w:val="758565F4"/>
    <w:rsid w:val="78361A20"/>
    <w:rsid w:val="78707312"/>
    <w:rsid w:val="795E0AF1"/>
    <w:rsid w:val="7B7F489A"/>
    <w:rsid w:val="7D143F4B"/>
    <w:rsid w:val="7F0E315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widowControl w:val="0"/>
      <w:spacing w:before="340" w:beforeAutospacing="0" w:after="330" w:afterAutospacing="0" w:line="576" w:lineRule="auto"/>
      <w:outlineLvl w:val="0"/>
    </w:pPr>
    <w:rPr>
      <w:b/>
      <w:kern w:val="44"/>
      <w:sz w:val="44"/>
    </w:rPr>
  </w:style>
  <w:style w:type="paragraph" w:styleId="5">
    <w:name w:val="heading 2"/>
    <w:basedOn w:val="1"/>
    <w:next w:val="1"/>
    <w:qFormat/>
    <w:uiPriority w:val="0"/>
    <w:pPr>
      <w:keepNext/>
      <w:keepLines/>
      <w:widowControl w:val="0"/>
      <w:spacing w:before="260" w:beforeAutospacing="0" w:after="260" w:afterAutospacing="0" w:line="412" w:lineRule="auto"/>
      <w:outlineLvl w:val="1"/>
    </w:pPr>
    <w:rPr>
      <w:rFonts w:ascii="Arial" w:hAnsi="Arial" w:eastAsia="黑体"/>
      <w:b/>
      <w:kern w:val="0"/>
      <w:sz w:val="32"/>
    </w:rPr>
  </w:style>
  <w:style w:type="paragraph" w:styleId="6">
    <w:name w:val="heading 3"/>
    <w:basedOn w:val="1"/>
    <w:next w:val="1"/>
    <w:qFormat/>
    <w:uiPriority w:val="0"/>
    <w:pPr>
      <w:keepNext/>
      <w:keepLines/>
      <w:widowControl w:val="0"/>
      <w:spacing w:before="260" w:after="260" w:line="412" w:lineRule="auto"/>
      <w:outlineLvl w:val="2"/>
    </w:pPr>
    <w:rPr>
      <w:b/>
      <w:bCs/>
      <w:sz w:val="32"/>
      <w:szCs w:val="32"/>
    </w:rPr>
  </w:style>
  <w:style w:type="paragraph" w:styleId="7">
    <w:name w:val="heading 7"/>
    <w:basedOn w:val="1"/>
    <w:next w:val="1"/>
    <w:qFormat/>
    <w:uiPriority w:val="0"/>
    <w:pPr>
      <w:keepNext/>
      <w:keepLines/>
      <w:widowControl w:val="0"/>
      <w:spacing w:before="240" w:after="64" w:line="319" w:lineRule="auto"/>
      <w:outlineLvl w:val="6"/>
    </w:pPr>
    <w:rPr>
      <w:b/>
      <w:bCs/>
      <w:sz w:val="24"/>
      <w:szCs w:val="24"/>
    </w:rPr>
  </w:style>
  <w:style w:type="character" w:default="1" w:styleId="32">
    <w:name w:val="Default Paragraph Font"/>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customStyle="1" w:styleId="2">
    <w:name w:val="p0"/>
    <w:next w:val="3"/>
    <w:qFormat/>
    <w:uiPriority w:val="0"/>
    <w:rPr>
      <w:rFonts w:ascii="Times New Roman" w:hAnsi="Times New Roman" w:eastAsia="宋体" w:cs="Times New Roman"/>
      <w:sz w:val="21"/>
      <w:szCs w:val="21"/>
      <w:lang w:val="en-US" w:eastAsia="zh-CN" w:bidi="ar-SA"/>
    </w:rPr>
  </w:style>
  <w:style w:type="paragraph" w:styleId="3">
    <w:name w:val="header"/>
    <w:basedOn w:val="1"/>
    <w:next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rFonts w:ascii="Times New Roman" w:hAnsi="Times New Roman"/>
      <w:sz w:val="18"/>
    </w:rPr>
  </w:style>
  <w:style w:type="paragraph" w:styleId="8">
    <w:name w:val="toc 7"/>
    <w:basedOn w:val="1"/>
    <w:next w:val="1"/>
    <w:qFormat/>
    <w:uiPriority w:val="0"/>
    <w:pPr>
      <w:ind w:left="1200" w:leftChars="1200"/>
    </w:pPr>
  </w:style>
  <w:style w:type="paragraph" w:styleId="9">
    <w:name w:val="Document Map"/>
    <w:basedOn w:val="1"/>
    <w:qFormat/>
    <w:uiPriority w:val="0"/>
    <w:pPr>
      <w:shd w:val="clear" w:color="auto" w:fill="000080"/>
    </w:pPr>
  </w:style>
  <w:style w:type="paragraph" w:styleId="10">
    <w:name w:val="annotation text"/>
    <w:basedOn w:val="1"/>
    <w:qFormat/>
    <w:uiPriority w:val="0"/>
    <w:pPr>
      <w:jc w:val="left"/>
    </w:pPr>
  </w:style>
  <w:style w:type="paragraph" w:styleId="11">
    <w:name w:val="index 6"/>
    <w:basedOn w:val="1"/>
    <w:next w:val="1"/>
    <w:qFormat/>
    <w:uiPriority w:val="0"/>
    <w:pPr>
      <w:ind w:left="2100"/>
    </w:pPr>
    <w:rPr>
      <w:szCs w:val="24"/>
    </w:rPr>
  </w:style>
  <w:style w:type="paragraph" w:styleId="12">
    <w:name w:val="Body Text"/>
    <w:basedOn w:val="1"/>
    <w:qFormat/>
    <w:uiPriority w:val="0"/>
    <w:pPr>
      <w:spacing w:after="120"/>
    </w:pPr>
    <w:rPr>
      <w:szCs w:val="24"/>
    </w:rPr>
  </w:style>
  <w:style w:type="paragraph" w:styleId="13">
    <w:name w:val="toc 5"/>
    <w:basedOn w:val="1"/>
    <w:next w:val="1"/>
    <w:qFormat/>
    <w:uiPriority w:val="0"/>
    <w:pPr>
      <w:ind w:left="800" w:leftChars="800"/>
    </w:pPr>
  </w:style>
  <w:style w:type="paragraph" w:styleId="14">
    <w:name w:val="toc 3"/>
    <w:basedOn w:val="1"/>
    <w:next w:val="1"/>
    <w:qFormat/>
    <w:uiPriority w:val="0"/>
    <w:pPr>
      <w:ind w:left="400" w:leftChars="400"/>
    </w:pPr>
  </w:style>
  <w:style w:type="paragraph" w:styleId="15">
    <w:name w:val="Plain Text"/>
    <w:basedOn w:val="1"/>
    <w:qFormat/>
    <w:uiPriority w:val="0"/>
    <w:rPr>
      <w:rFonts w:ascii="宋体"/>
      <w:spacing w:val="10"/>
      <w:sz w:val="24"/>
    </w:rPr>
  </w:style>
  <w:style w:type="paragraph" w:styleId="16">
    <w:name w:val="toc 8"/>
    <w:basedOn w:val="1"/>
    <w:next w:val="1"/>
    <w:qFormat/>
    <w:uiPriority w:val="0"/>
    <w:pPr>
      <w:ind w:left="1400" w:leftChars="1400"/>
    </w:pPr>
  </w:style>
  <w:style w:type="paragraph" w:styleId="17">
    <w:name w:val="Date"/>
    <w:basedOn w:val="1"/>
    <w:next w:val="1"/>
    <w:qFormat/>
    <w:uiPriority w:val="0"/>
    <w:pPr>
      <w:ind w:left="2500" w:leftChars="2500"/>
    </w:pPr>
  </w:style>
  <w:style w:type="paragraph" w:styleId="18">
    <w:name w:val="Body Text Indent 2"/>
    <w:basedOn w:val="1"/>
    <w:qFormat/>
    <w:uiPriority w:val="0"/>
    <w:pPr>
      <w:spacing w:after="100" w:afterLines="100" w:line="360" w:lineRule="auto"/>
      <w:ind w:firstLine="540"/>
    </w:pPr>
    <w:rPr>
      <w:rFonts w:ascii="Arial" w:hAnsi="Arial"/>
      <w:spacing w:val="4"/>
      <w:sz w:val="24"/>
    </w:rPr>
  </w:style>
  <w:style w:type="paragraph" w:styleId="19">
    <w:name w:val="Balloon Text"/>
    <w:basedOn w:val="1"/>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rPr>
  </w:style>
  <w:style w:type="paragraph" w:styleId="21">
    <w:name w:val="toc 1"/>
    <w:basedOn w:val="1"/>
    <w:next w:val="1"/>
    <w:qFormat/>
    <w:uiPriority w:val="0"/>
  </w:style>
  <w:style w:type="paragraph" w:styleId="22">
    <w:name w:val="toc 4"/>
    <w:basedOn w:val="1"/>
    <w:next w:val="1"/>
    <w:qFormat/>
    <w:uiPriority w:val="0"/>
    <w:pPr>
      <w:ind w:left="600" w:leftChars="600"/>
    </w:pPr>
  </w:style>
  <w:style w:type="paragraph" w:styleId="23">
    <w:name w:val="toc 6"/>
    <w:basedOn w:val="1"/>
    <w:next w:val="1"/>
    <w:qFormat/>
    <w:uiPriority w:val="0"/>
    <w:pPr>
      <w:ind w:left="1000" w:leftChars="1000"/>
    </w:pPr>
  </w:style>
  <w:style w:type="paragraph" w:styleId="24">
    <w:name w:val="Body Text Indent 3"/>
    <w:basedOn w:val="1"/>
    <w:qFormat/>
    <w:uiPriority w:val="0"/>
    <w:pPr>
      <w:spacing w:after="120"/>
      <w:ind w:left="200" w:leftChars="200"/>
    </w:pPr>
    <w:rPr>
      <w:sz w:val="16"/>
      <w:szCs w:val="16"/>
    </w:rPr>
  </w:style>
  <w:style w:type="paragraph" w:styleId="25">
    <w:name w:val="toc 2"/>
    <w:basedOn w:val="1"/>
    <w:next w:val="1"/>
    <w:qFormat/>
    <w:uiPriority w:val="0"/>
    <w:pPr>
      <w:ind w:left="200" w:leftChars="200"/>
    </w:pPr>
  </w:style>
  <w:style w:type="paragraph" w:styleId="26">
    <w:name w:val="toc 9"/>
    <w:basedOn w:val="1"/>
    <w:next w:val="1"/>
    <w:qFormat/>
    <w:uiPriority w:val="0"/>
    <w:pPr>
      <w:ind w:left="1600" w:leftChars="1600"/>
    </w:pPr>
  </w:style>
  <w:style w:type="paragraph" w:styleId="27">
    <w:name w:val="Body Text 2"/>
    <w:basedOn w:val="1"/>
    <w:qFormat/>
    <w:uiPriority w:val="0"/>
    <w:pPr>
      <w:spacing w:after="120" w:line="480" w:lineRule="auto"/>
    </w:pPr>
    <w:rPr>
      <w:szCs w:val="24"/>
    </w:rPr>
  </w:style>
  <w:style w:type="paragraph" w:styleId="28">
    <w:name w:val="Normal (Web)"/>
    <w:basedOn w:val="1"/>
    <w:qFormat/>
    <w:uiPriority w:val="0"/>
    <w:rPr>
      <w:sz w:val="24"/>
    </w:rPr>
  </w:style>
  <w:style w:type="paragraph" w:styleId="29">
    <w:name w:val="annotation subject"/>
    <w:basedOn w:val="10"/>
    <w:next w:val="10"/>
    <w:qFormat/>
    <w:uiPriority w:val="0"/>
    <w:rPr>
      <w:b/>
      <w:bCs/>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qFormat/>
    <w:uiPriority w:val="0"/>
  </w:style>
  <w:style w:type="character" w:styleId="35">
    <w:name w:val="Hyperlink"/>
    <w:qFormat/>
    <w:uiPriority w:val="0"/>
    <w:rPr>
      <w:color w:val="0000FF"/>
      <w:u w:val="single"/>
    </w:rPr>
  </w:style>
  <w:style w:type="character" w:styleId="36">
    <w:name w:val="annotation reference"/>
    <w:qFormat/>
    <w:uiPriority w:val="0"/>
    <w:rPr>
      <w:sz w:val="21"/>
      <w:szCs w:val="21"/>
    </w:rPr>
  </w:style>
  <w:style w:type="character" w:customStyle="1" w:styleId="37">
    <w:name w:val="apple-style-span"/>
    <w:qFormat/>
    <w:uiPriority w:val="0"/>
  </w:style>
  <w:style w:type="paragraph" w:customStyle="1" w:styleId="38">
    <w:name w:val=" Char"/>
    <w:basedOn w:val="1"/>
    <w:qFormat/>
    <w:uiPriority w:val="0"/>
    <w:pPr>
      <w:widowControl/>
      <w:spacing w:after="160" w:line="240" w:lineRule="exact"/>
      <w:jc w:val="left"/>
    </w:pPr>
    <w:rPr>
      <w:rFonts w:ascii="Verdana" w:hAnsi="Verdana"/>
      <w:kern w:val="0"/>
      <w:sz w:val="20"/>
      <w:lang w:eastAsia="en-US"/>
    </w:rPr>
  </w:style>
  <w:style w:type="paragraph" w:customStyle="1" w:styleId="39">
    <w:name w:val="Char Char Char"/>
    <w:basedOn w:val="1"/>
    <w:qFormat/>
    <w:uiPriority w:val="0"/>
    <w:rPr>
      <w:rFonts w:ascii="宋体"/>
      <w:sz w:val="24"/>
      <w:szCs w:val="24"/>
    </w:rPr>
  </w:style>
  <w:style w:type="paragraph" w:customStyle="1" w:styleId="40">
    <w:name w:val=" Char1 Char Char Char Char Char Char Char Char Char Char Char Char Char Char Char"/>
    <w:basedOn w:val="1"/>
    <w:qFormat/>
    <w:uiPriority w:val="0"/>
    <w:rPr>
      <w:szCs w:val="24"/>
    </w:rPr>
  </w:style>
  <w:style w:type="paragraph" w:styleId="41">
    <w:name w:val="List Paragraph"/>
    <w:qFormat/>
    <w:uiPriority w:val="0"/>
    <w:pPr>
      <w:ind w:firstLine="200" w:firstLineChars="200"/>
    </w:pPr>
    <w:rPr>
      <w:rFonts w:ascii="Times New Roman" w:hAnsi="Times New Roman" w:eastAsia="宋体" w:cs="Times New Roman"/>
      <w:lang w:val="en-US" w:eastAsia="zh-CN" w:bidi="ar-SA"/>
    </w:rPr>
  </w:style>
  <w:style w:type="paragraph" w:customStyle="1" w:styleId="42">
    <w:name w:val="--排版样式--正文"/>
    <w:basedOn w:val="1"/>
    <w:qFormat/>
    <w:uiPriority w:val="0"/>
    <w:pPr>
      <w:widowControl w:val="0"/>
      <w:tabs>
        <w:tab w:val="left" w:pos="600"/>
      </w:tabs>
      <w:adjustRightInd w:val="0"/>
      <w:snapToGrid w:val="0"/>
      <w:spacing w:after="200" w:line="360" w:lineRule="auto"/>
      <w:ind w:firstLine="420" w:firstLineChars="200"/>
    </w:pPr>
    <w:rPr>
      <w:rFonts w:cs="Times New Roman"/>
      <w:kern w:val="2"/>
      <w:szCs w:val="21"/>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9</Pages>
  <Words>1184</Words>
  <Characters>6753</Characters>
  <Lines>56</Lines>
  <Paragraphs>15</Paragraphs>
  <TotalTime>20</TotalTime>
  <ScaleCrop>false</ScaleCrop>
  <LinksUpToDate>false</LinksUpToDate>
  <CharactersWithSpaces>7922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2016-07-25T10:31:00Z</dcterms:created>
  <dc:creator>User</dc:creator>
  <cp:lastModifiedBy>遮眼看世界</cp:lastModifiedBy>
  <cp:lastPrinted>2023-05-23T00:57:00Z</cp:lastPrinted>
  <dcterms:modified xsi:type="dcterms:W3CDTF">2023-05-29T07:25:12Z</dcterms:modified>
  <dc:title>宁波象保（石浦）光伏发电站特许经营项目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2DA480B8E66C4B61B3E9E76F8F8DFD72_13</vt:lpwstr>
  </property>
</Properties>
</file>