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FEEE7" w14:textId="77777777" w:rsidR="00B56C39" w:rsidRDefault="009C5A80">
      <w:pPr>
        <w:pStyle w:val="2"/>
        <w:spacing w:line="570" w:lineRule="exact"/>
        <w:jc w:val="center"/>
        <w:rPr>
          <w:rFonts w:ascii="方正小标宋简体" w:eastAsia="方正小标宋简体" w:hAnsi="方正小标宋简体" w:cs="方正小标宋简体"/>
          <w:b w:val="0"/>
          <w:bCs w:val="0"/>
          <w:sz w:val="44"/>
          <w:szCs w:val="44"/>
        </w:rPr>
      </w:pPr>
      <w:bookmarkStart w:id="0" w:name="_Toc92188479"/>
      <w:bookmarkStart w:id="1" w:name="_GoBack"/>
      <w:bookmarkEnd w:id="1"/>
      <w:r>
        <w:rPr>
          <w:rFonts w:ascii="方正小标宋简体" w:eastAsia="方正小标宋简体" w:hAnsi="方正小标宋简体" w:cs="方正小标宋简体" w:hint="eastAsia"/>
          <w:b w:val="0"/>
          <w:bCs w:val="0"/>
          <w:sz w:val="44"/>
          <w:szCs w:val="44"/>
        </w:rPr>
        <w:t>金箍棒型庭院</w:t>
      </w:r>
      <w:proofErr w:type="gramStart"/>
      <w:r>
        <w:rPr>
          <w:rFonts w:ascii="方正小标宋简体" w:eastAsia="方正小标宋简体" w:hAnsi="方正小标宋简体" w:cs="方正小标宋简体" w:hint="eastAsia"/>
          <w:b w:val="0"/>
          <w:bCs w:val="0"/>
          <w:sz w:val="44"/>
          <w:szCs w:val="44"/>
        </w:rPr>
        <w:t>灯技术</w:t>
      </w:r>
      <w:proofErr w:type="gramEnd"/>
      <w:r>
        <w:rPr>
          <w:rFonts w:ascii="方正小标宋简体" w:eastAsia="方正小标宋简体" w:hAnsi="方正小标宋简体" w:cs="方正小标宋简体" w:hint="eastAsia"/>
          <w:b w:val="0"/>
          <w:bCs w:val="0"/>
          <w:sz w:val="44"/>
          <w:szCs w:val="44"/>
        </w:rPr>
        <w:t>文件</w:t>
      </w:r>
      <w:bookmarkEnd w:id="0"/>
    </w:p>
    <w:p w14:paraId="13ACFEB2" w14:textId="77777777" w:rsidR="00B56C39" w:rsidRPr="00AA2676" w:rsidRDefault="009C5A80">
      <w:pPr>
        <w:pStyle w:val="3"/>
        <w:spacing w:line="570" w:lineRule="exact"/>
        <w:ind w:leftChars="94" w:left="197" w:right="210" w:firstLineChars="137" w:firstLine="329"/>
        <w:rPr>
          <w:rFonts w:asciiTheme="minorEastAsia" w:eastAsiaTheme="minorEastAsia" w:hAnsiTheme="minorEastAsia" w:cs="黑体"/>
          <w:b w:val="0"/>
          <w:bCs/>
          <w:sz w:val="24"/>
          <w:szCs w:val="24"/>
        </w:rPr>
      </w:pPr>
      <w:bookmarkStart w:id="2" w:name="_Toc92188480"/>
      <w:bookmarkStart w:id="3" w:name="_Toc19004"/>
      <w:r w:rsidRPr="00AA2676">
        <w:rPr>
          <w:rFonts w:asciiTheme="minorEastAsia" w:eastAsiaTheme="minorEastAsia" w:hAnsiTheme="minorEastAsia" w:cs="黑体" w:hint="eastAsia"/>
          <w:b w:val="0"/>
          <w:bCs/>
          <w:sz w:val="24"/>
          <w:szCs w:val="24"/>
        </w:rPr>
        <w:t>一、灯具清单</w:t>
      </w:r>
      <w:bookmarkEnd w:id="2"/>
      <w:bookmarkEnd w:id="3"/>
    </w:p>
    <w:tbl>
      <w:tblPr>
        <w:tblW w:w="5052" w:type="pct"/>
        <w:jc w:val="center"/>
        <w:tblLayout w:type="fixed"/>
        <w:tblCellMar>
          <w:top w:w="15" w:type="dxa"/>
          <w:bottom w:w="15" w:type="dxa"/>
        </w:tblCellMar>
        <w:tblLook w:val="04A0" w:firstRow="1" w:lastRow="0" w:firstColumn="1" w:lastColumn="0" w:noHBand="0" w:noVBand="1"/>
      </w:tblPr>
      <w:tblGrid>
        <w:gridCol w:w="522"/>
        <w:gridCol w:w="1532"/>
        <w:gridCol w:w="786"/>
        <w:gridCol w:w="981"/>
        <w:gridCol w:w="662"/>
        <w:gridCol w:w="538"/>
        <w:gridCol w:w="548"/>
        <w:gridCol w:w="1158"/>
        <w:gridCol w:w="1655"/>
      </w:tblGrid>
      <w:tr w:rsidR="00B56C39" w:rsidRPr="00AA2676" w14:paraId="4EE8F5DF" w14:textId="77777777">
        <w:trPr>
          <w:trHeight w:val="365"/>
          <w:jc w:val="center"/>
        </w:trPr>
        <w:tc>
          <w:tcPr>
            <w:tcW w:w="31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EB39FEB"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序号</w:t>
            </w:r>
          </w:p>
        </w:tc>
        <w:tc>
          <w:tcPr>
            <w:tcW w:w="91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C0AEF7B"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灯具名称</w:t>
            </w:r>
          </w:p>
        </w:tc>
        <w:tc>
          <w:tcPr>
            <w:tcW w:w="46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A923E4A"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光源</w:t>
            </w:r>
          </w:p>
        </w:tc>
        <w:tc>
          <w:tcPr>
            <w:tcW w:w="58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76C796B"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色温</w:t>
            </w:r>
          </w:p>
        </w:tc>
        <w:tc>
          <w:tcPr>
            <w:tcW w:w="395" w:type="pct"/>
            <w:tcBorders>
              <w:top w:val="single" w:sz="4" w:space="0" w:color="000000"/>
              <w:left w:val="single" w:sz="4" w:space="0" w:color="000000"/>
              <w:bottom w:val="single" w:sz="4" w:space="0" w:color="000000"/>
              <w:right w:val="single" w:sz="4" w:space="0" w:color="auto"/>
            </w:tcBorders>
            <w:shd w:val="clear" w:color="auto" w:fill="D9D9D9"/>
            <w:vAlign w:val="center"/>
          </w:tcPr>
          <w:p w14:paraId="477AE439"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功率</w:t>
            </w:r>
          </w:p>
        </w:tc>
        <w:tc>
          <w:tcPr>
            <w:tcW w:w="321" w:type="pct"/>
            <w:tcBorders>
              <w:top w:val="single" w:sz="4" w:space="0" w:color="000000"/>
              <w:left w:val="single" w:sz="4" w:space="0" w:color="auto"/>
              <w:bottom w:val="single" w:sz="4" w:space="0" w:color="000000"/>
              <w:right w:val="single" w:sz="4" w:space="0" w:color="auto"/>
            </w:tcBorders>
            <w:shd w:val="clear" w:color="auto" w:fill="D9D9D9"/>
            <w:vAlign w:val="center"/>
          </w:tcPr>
          <w:p w14:paraId="50923D31"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数量</w:t>
            </w:r>
          </w:p>
        </w:tc>
        <w:tc>
          <w:tcPr>
            <w:tcW w:w="327" w:type="pct"/>
            <w:tcBorders>
              <w:top w:val="single" w:sz="4" w:space="0" w:color="000000"/>
              <w:left w:val="single" w:sz="4" w:space="0" w:color="auto"/>
              <w:bottom w:val="single" w:sz="4" w:space="0" w:color="000000"/>
              <w:right w:val="single" w:sz="4" w:space="0" w:color="auto"/>
            </w:tcBorders>
            <w:shd w:val="clear" w:color="auto" w:fill="D9D9D9"/>
            <w:vAlign w:val="center"/>
          </w:tcPr>
          <w:p w14:paraId="15425C84"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单位</w:t>
            </w:r>
          </w:p>
        </w:tc>
        <w:tc>
          <w:tcPr>
            <w:tcW w:w="691" w:type="pct"/>
            <w:tcBorders>
              <w:top w:val="single" w:sz="4" w:space="0" w:color="000000"/>
              <w:left w:val="single" w:sz="4" w:space="0" w:color="auto"/>
              <w:bottom w:val="single" w:sz="4" w:space="0" w:color="000000"/>
              <w:right w:val="single" w:sz="4" w:space="0" w:color="auto"/>
            </w:tcBorders>
            <w:shd w:val="clear" w:color="auto" w:fill="D9D9D9"/>
            <w:vAlign w:val="center"/>
          </w:tcPr>
          <w:p w14:paraId="2DE3F405"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预算价（元）</w:t>
            </w:r>
          </w:p>
        </w:tc>
        <w:tc>
          <w:tcPr>
            <w:tcW w:w="982" w:type="pct"/>
            <w:tcBorders>
              <w:top w:val="single" w:sz="4" w:space="0" w:color="000000"/>
              <w:left w:val="single" w:sz="4" w:space="0" w:color="auto"/>
              <w:bottom w:val="single" w:sz="4" w:space="0" w:color="000000"/>
              <w:right w:val="single" w:sz="4" w:space="0" w:color="000000"/>
            </w:tcBorders>
            <w:shd w:val="clear" w:color="auto" w:fill="D9D9D9"/>
            <w:vAlign w:val="center"/>
          </w:tcPr>
          <w:p w14:paraId="1D1522E9"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材料编码</w:t>
            </w:r>
          </w:p>
        </w:tc>
      </w:tr>
      <w:tr w:rsidR="00B56C39" w:rsidRPr="00AA2676" w14:paraId="102128A5" w14:textId="77777777">
        <w:trPr>
          <w:trHeight w:val="77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5A2D52D0"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1</w:t>
            </w:r>
          </w:p>
        </w:tc>
        <w:tc>
          <w:tcPr>
            <w:tcW w:w="913" w:type="pct"/>
            <w:tcBorders>
              <w:top w:val="single" w:sz="4" w:space="0" w:color="000000"/>
              <w:left w:val="single" w:sz="4" w:space="0" w:color="000000"/>
              <w:bottom w:val="single" w:sz="4" w:space="0" w:color="000000"/>
              <w:right w:val="single" w:sz="4" w:space="0" w:color="000000"/>
            </w:tcBorders>
            <w:vAlign w:val="center"/>
          </w:tcPr>
          <w:p w14:paraId="17CED77F"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金箍棒型庭院灯</w:t>
            </w:r>
          </w:p>
        </w:tc>
        <w:tc>
          <w:tcPr>
            <w:tcW w:w="469" w:type="pct"/>
            <w:tcBorders>
              <w:top w:val="single" w:sz="4" w:space="0" w:color="000000"/>
              <w:left w:val="single" w:sz="4" w:space="0" w:color="000000"/>
              <w:bottom w:val="single" w:sz="4" w:space="0" w:color="000000"/>
              <w:right w:val="single" w:sz="4" w:space="0" w:color="000000"/>
            </w:tcBorders>
            <w:vAlign w:val="center"/>
          </w:tcPr>
          <w:p w14:paraId="752DE61F"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 xml:space="preserve">LED  </w:t>
            </w:r>
          </w:p>
        </w:tc>
        <w:tc>
          <w:tcPr>
            <w:tcW w:w="585" w:type="pct"/>
            <w:tcBorders>
              <w:top w:val="single" w:sz="4" w:space="0" w:color="000000"/>
              <w:left w:val="single" w:sz="4" w:space="0" w:color="000000"/>
              <w:bottom w:val="single" w:sz="4" w:space="0" w:color="000000"/>
              <w:right w:val="single" w:sz="4" w:space="0" w:color="000000"/>
            </w:tcBorders>
            <w:vAlign w:val="center"/>
          </w:tcPr>
          <w:p w14:paraId="7CE21BEF"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3000K</w:t>
            </w:r>
          </w:p>
        </w:tc>
        <w:tc>
          <w:tcPr>
            <w:tcW w:w="395" w:type="pct"/>
            <w:tcBorders>
              <w:top w:val="single" w:sz="4" w:space="0" w:color="000000"/>
              <w:left w:val="single" w:sz="4" w:space="0" w:color="000000"/>
              <w:bottom w:val="single" w:sz="4" w:space="0" w:color="000000"/>
              <w:right w:val="single" w:sz="4" w:space="0" w:color="auto"/>
            </w:tcBorders>
            <w:vAlign w:val="center"/>
          </w:tcPr>
          <w:p w14:paraId="09569697"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40W</w:t>
            </w:r>
          </w:p>
        </w:tc>
        <w:tc>
          <w:tcPr>
            <w:tcW w:w="321" w:type="pct"/>
            <w:tcBorders>
              <w:top w:val="single" w:sz="4" w:space="0" w:color="000000"/>
              <w:left w:val="single" w:sz="4" w:space="0" w:color="auto"/>
              <w:bottom w:val="single" w:sz="4" w:space="0" w:color="000000"/>
              <w:right w:val="single" w:sz="4" w:space="0" w:color="auto"/>
            </w:tcBorders>
            <w:vAlign w:val="center"/>
          </w:tcPr>
          <w:p w14:paraId="59DBCE95"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22</w:t>
            </w:r>
          </w:p>
        </w:tc>
        <w:tc>
          <w:tcPr>
            <w:tcW w:w="327" w:type="pct"/>
            <w:tcBorders>
              <w:top w:val="single" w:sz="4" w:space="0" w:color="000000"/>
              <w:left w:val="single" w:sz="4" w:space="0" w:color="auto"/>
              <w:bottom w:val="single" w:sz="4" w:space="0" w:color="000000"/>
              <w:right w:val="single" w:sz="4" w:space="0" w:color="auto"/>
            </w:tcBorders>
            <w:vAlign w:val="center"/>
          </w:tcPr>
          <w:p w14:paraId="60911F04"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套</w:t>
            </w:r>
          </w:p>
        </w:tc>
        <w:tc>
          <w:tcPr>
            <w:tcW w:w="691" w:type="pct"/>
            <w:tcBorders>
              <w:top w:val="single" w:sz="4" w:space="0" w:color="000000"/>
              <w:left w:val="single" w:sz="4" w:space="0" w:color="auto"/>
              <w:bottom w:val="single" w:sz="4" w:space="0" w:color="000000"/>
              <w:right w:val="single" w:sz="4" w:space="0" w:color="auto"/>
            </w:tcBorders>
            <w:vAlign w:val="center"/>
          </w:tcPr>
          <w:p w14:paraId="3A5FC414" w14:textId="77777777" w:rsidR="00B56C39" w:rsidRPr="00AA2676" w:rsidRDefault="009C5A80">
            <w:pPr>
              <w:widowControl/>
              <w:snapToGrid w:val="0"/>
              <w:spacing w:line="570" w:lineRule="exact"/>
              <w:jc w:val="center"/>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62000</w:t>
            </w:r>
          </w:p>
        </w:tc>
        <w:tc>
          <w:tcPr>
            <w:tcW w:w="982" w:type="pct"/>
            <w:tcBorders>
              <w:top w:val="single" w:sz="4" w:space="0" w:color="000000"/>
              <w:left w:val="single" w:sz="4" w:space="0" w:color="auto"/>
              <w:bottom w:val="single" w:sz="4" w:space="0" w:color="000000"/>
              <w:right w:val="single" w:sz="4" w:space="0" w:color="000000"/>
            </w:tcBorders>
            <w:vAlign w:val="center"/>
          </w:tcPr>
          <w:p w14:paraId="06F21520" w14:textId="77777777" w:rsidR="00B56C39" w:rsidRPr="00AA2676" w:rsidRDefault="009C5A80">
            <w:pPr>
              <w:widowControl/>
              <w:snapToGrid w:val="0"/>
              <w:spacing w:line="570" w:lineRule="exact"/>
              <w:jc w:val="center"/>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0105010600000001</w:t>
            </w:r>
          </w:p>
        </w:tc>
      </w:tr>
      <w:tr w:rsidR="00B56C39" w:rsidRPr="00AA2676" w14:paraId="1329E1FE" w14:textId="77777777">
        <w:trPr>
          <w:trHeight w:val="509"/>
          <w:jc w:val="center"/>
        </w:trPr>
        <w:tc>
          <w:tcPr>
            <w:tcW w:w="311" w:type="pct"/>
            <w:tcBorders>
              <w:top w:val="single" w:sz="4" w:space="0" w:color="000000"/>
              <w:left w:val="single" w:sz="4" w:space="0" w:color="000000"/>
              <w:bottom w:val="single" w:sz="4" w:space="0" w:color="000000"/>
              <w:right w:val="single" w:sz="4" w:space="0" w:color="000000"/>
            </w:tcBorders>
            <w:vAlign w:val="center"/>
          </w:tcPr>
          <w:p w14:paraId="6321085F" w14:textId="77777777" w:rsidR="00B56C39" w:rsidRPr="00AA2676" w:rsidRDefault="009C5A80">
            <w:pPr>
              <w:widowControl/>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备注</w:t>
            </w:r>
          </w:p>
        </w:tc>
        <w:tc>
          <w:tcPr>
            <w:tcW w:w="4688" w:type="pct"/>
            <w:gridSpan w:val="8"/>
            <w:tcBorders>
              <w:top w:val="single" w:sz="4" w:space="0" w:color="000000"/>
              <w:left w:val="single" w:sz="4" w:space="0" w:color="000000"/>
              <w:bottom w:val="single" w:sz="4" w:space="0" w:color="000000"/>
              <w:right w:val="single" w:sz="4" w:space="0" w:color="000000"/>
            </w:tcBorders>
            <w:vAlign w:val="center"/>
          </w:tcPr>
          <w:p w14:paraId="054B1AD4" w14:textId="77777777" w:rsidR="00B56C39" w:rsidRPr="00AA2676" w:rsidRDefault="009C5A80" w:rsidP="00F3426D">
            <w:pPr>
              <w:widowControl/>
              <w:numPr>
                <w:ilvl w:val="0"/>
                <w:numId w:val="1"/>
              </w:numPr>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庭院灯灯头、灯杆应分别单独报价（</w:t>
            </w:r>
            <w:r w:rsidRPr="006D1327">
              <w:rPr>
                <w:rFonts w:asciiTheme="minorEastAsia" w:eastAsiaTheme="minorEastAsia" w:hAnsiTheme="minorEastAsia" w:cs="仿宋" w:hint="eastAsia"/>
                <w:b/>
                <w:kern w:val="0"/>
                <w:sz w:val="24"/>
              </w:rPr>
              <w:t>报价中含有运输费</w:t>
            </w:r>
            <w:r w:rsidR="00F50340" w:rsidRPr="006D1327">
              <w:rPr>
                <w:rFonts w:asciiTheme="minorEastAsia" w:eastAsiaTheme="minorEastAsia" w:hAnsiTheme="minorEastAsia" w:cs="仿宋" w:hint="eastAsia"/>
                <w:b/>
                <w:kern w:val="0"/>
                <w:sz w:val="24"/>
              </w:rPr>
              <w:t>及防</w:t>
            </w:r>
            <w:proofErr w:type="gramStart"/>
            <w:r w:rsidR="00F50340" w:rsidRPr="006D1327">
              <w:rPr>
                <w:rFonts w:asciiTheme="minorEastAsia" w:eastAsiaTheme="minorEastAsia" w:hAnsiTheme="minorEastAsia" w:cs="仿宋" w:hint="eastAsia"/>
                <w:b/>
                <w:kern w:val="0"/>
                <w:sz w:val="24"/>
              </w:rPr>
              <w:t>黏</w:t>
            </w:r>
            <w:proofErr w:type="gramEnd"/>
            <w:r w:rsidR="00F50340" w:rsidRPr="006D1327">
              <w:rPr>
                <w:rFonts w:asciiTheme="minorEastAsia" w:eastAsiaTheme="minorEastAsia" w:hAnsiTheme="minorEastAsia" w:cs="仿宋" w:hint="eastAsia"/>
                <w:b/>
                <w:kern w:val="0"/>
                <w:sz w:val="24"/>
              </w:rPr>
              <w:t>贴</w:t>
            </w:r>
            <w:r w:rsidRPr="006D1327">
              <w:rPr>
                <w:rFonts w:asciiTheme="minorEastAsia" w:eastAsiaTheme="minorEastAsia" w:hAnsiTheme="minorEastAsia" w:cs="仿宋" w:hint="eastAsia"/>
                <w:b/>
                <w:kern w:val="0"/>
                <w:sz w:val="24"/>
              </w:rPr>
              <w:t>等所有费用</w:t>
            </w:r>
            <w:r w:rsidRPr="00AA2676">
              <w:rPr>
                <w:rFonts w:asciiTheme="minorEastAsia" w:eastAsiaTheme="minorEastAsia" w:hAnsiTheme="minorEastAsia" w:cs="仿宋" w:hint="eastAsia"/>
                <w:kern w:val="0"/>
                <w:sz w:val="24"/>
              </w:rPr>
              <w:t>）。</w:t>
            </w:r>
          </w:p>
          <w:p w14:paraId="2D50E33A" w14:textId="77777777" w:rsidR="00B56C39" w:rsidRPr="00AA2676" w:rsidRDefault="009C5A80" w:rsidP="00F3426D">
            <w:pPr>
              <w:widowControl/>
              <w:numPr>
                <w:ilvl w:val="0"/>
                <w:numId w:val="1"/>
              </w:numPr>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根据成交供应商的成交单价，按实际供货量结算。</w:t>
            </w:r>
          </w:p>
        </w:tc>
      </w:tr>
    </w:tbl>
    <w:p w14:paraId="48CF9069" w14:textId="77777777" w:rsidR="00B56C39" w:rsidRPr="00AA2676" w:rsidRDefault="009C5A80">
      <w:pPr>
        <w:pStyle w:val="3"/>
        <w:spacing w:line="570" w:lineRule="exact"/>
        <w:ind w:leftChars="94" w:left="197" w:right="210" w:firstLineChars="137" w:firstLine="329"/>
        <w:rPr>
          <w:rFonts w:asciiTheme="minorEastAsia" w:eastAsiaTheme="minorEastAsia" w:hAnsiTheme="minorEastAsia" w:cs="黑体"/>
          <w:b w:val="0"/>
          <w:bCs/>
          <w:sz w:val="24"/>
          <w:szCs w:val="24"/>
        </w:rPr>
      </w:pPr>
      <w:bookmarkStart w:id="4" w:name="_Toc92188481"/>
      <w:r w:rsidRPr="00AA2676">
        <w:rPr>
          <w:rFonts w:asciiTheme="minorEastAsia" w:eastAsiaTheme="minorEastAsia" w:hAnsiTheme="minorEastAsia" w:cs="黑体" w:hint="eastAsia"/>
          <w:b w:val="0"/>
          <w:bCs/>
          <w:sz w:val="24"/>
          <w:szCs w:val="24"/>
        </w:rPr>
        <w:t>二、庭院灯一般要求</w:t>
      </w:r>
      <w:bookmarkEnd w:id="4"/>
    </w:p>
    <w:p w14:paraId="5DE3DC64" w14:textId="77777777" w:rsidR="00B56C39" w:rsidRPr="00AA2676" w:rsidRDefault="009C5A80">
      <w:pPr>
        <w:snapToGrid w:val="0"/>
        <w:spacing w:line="570" w:lineRule="exact"/>
        <w:ind w:firstLineChars="200" w:firstLine="480"/>
        <w:jc w:val="left"/>
        <w:rPr>
          <w:rFonts w:asciiTheme="minorEastAsia" w:eastAsiaTheme="minorEastAsia" w:hAnsiTheme="minorEastAsia" w:cs="楷体"/>
          <w:sz w:val="24"/>
        </w:rPr>
      </w:pPr>
      <w:r w:rsidRPr="00AA2676">
        <w:rPr>
          <w:rFonts w:asciiTheme="minorEastAsia" w:eastAsiaTheme="minorEastAsia" w:hAnsiTheme="minorEastAsia" w:cs="楷体" w:hint="eastAsia"/>
          <w:sz w:val="24"/>
        </w:rPr>
        <w:t>（一）一般要求</w:t>
      </w:r>
    </w:p>
    <w:p w14:paraId="098AD6C7"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1．成交后灯具供应阶段，投标人确定的灯具将视情况抽样检测。</w:t>
      </w:r>
    </w:p>
    <w:p w14:paraId="2E5E39BB"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2．成交后，提供灯具安装说明书。</w:t>
      </w:r>
    </w:p>
    <w:p w14:paraId="6FD97F91"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3．成交后，按要求提供灯具实样一套，需进行供货前评审，评审通过后方能供货。</w:t>
      </w:r>
    </w:p>
    <w:p w14:paraId="05FFC634"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4．报价含灯罩出线：出线为BVV3×2.5,长度不小于灯</w:t>
      </w:r>
      <w:proofErr w:type="gramStart"/>
      <w:r w:rsidRPr="00AA2676">
        <w:rPr>
          <w:rFonts w:asciiTheme="minorEastAsia" w:eastAsiaTheme="minorEastAsia" w:hAnsiTheme="minorEastAsia" w:cs="仿宋" w:hint="eastAsia"/>
          <w:sz w:val="24"/>
        </w:rPr>
        <w:t>杆高度</w:t>
      </w:r>
      <w:proofErr w:type="gramEnd"/>
      <w:r w:rsidRPr="00AA2676">
        <w:rPr>
          <w:rFonts w:asciiTheme="minorEastAsia" w:eastAsiaTheme="minorEastAsia" w:hAnsiTheme="minorEastAsia" w:cs="仿宋" w:hint="eastAsia"/>
          <w:sz w:val="24"/>
        </w:rPr>
        <w:t>(2.9米或具体与灯杆同高)。</w:t>
      </w:r>
    </w:p>
    <w:p w14:paraId="40637B5A"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5．每套灯具报价需含一套安装辅材（具体材料清单见下图）：卡式熔壳（人民电器）、卡式熔芯（上海沪工）：</w:t>
      </w:r>
    </w:p>
    <w:p w14:paraId="438009F5" w14:textId="77777777" w:rsidR="00B56C39" w:rsidRPr="00AA2676" w:rsidRDefault="00B56C39">
      <w:pPr>
        <w:spacing w:line="570" w:lineRule="exact"/>
        <w:ind w:firstLineChars="200" w:firstLine="480"/>
        <w:jc w:val="left"/>
        <w:rPr>
          <w:rFonts w:asciiTheme="minorEastAsia" w:eastAsiaTheme="minorEastAsia" w:hAnsiTheme="minorEastAsia" w:cs="仿宋"/>
          <w:sz w:val="24"/>
        </w:rPr>
      </w:pPr>
    </w:p>
    <w:p w14:paraId="220AC2D0" w14:textId="77777777" w:rsidR="00B56C39" w:rsidRPr="00AA2676" w:rsidRDefault="00B56C39">
      <w:pPr>
        <w:spacing w:line="570" w:lineRule="exact"/>
        <w:ind w:firstLineChars="200" w:firstLine="480"/>
        <w:jc w:val="left"/>
        <w:rPr>
          <w:rFonts w:asciiTheme="minorEastAsia" w:eastAsiaTheme="minorEastAsia" w:hAnsiTheme="minorEastAsia" w:cs="仿宋"/>
          <w:sz w:val="24"/>
        </w:rPr>
      </w:pPr>
    </w:p>
    <w:p w14:paraId="11E071FE" w14:textId="77777777" w:rsidR="00B56C39" w:rsidRPr="00AA2676" w:rsidRDefault="00B56C39">
      <w:pPr>
        <w:spacing w:line="570" w:lineRule="exact"/>
        <w:ind w:firstLineChars="200" w:firstLine="480"/>
        <w:jc w:val="left"/>
        <w:rPr>
          <w:rFonts w:asciiTheme="minorEastAsia" w:eastAsiaTheme="minorEastAsia" w:hAnsiTheme="minorEastAsia" w:cs="仿宋"/>
          <w:sz w:val="24"/>
        </w:rPr>
      </w:pPr>
    </w:p>
    <w:p w14:paraId="6A81DB3D" w14:textId="77777777" w:rsidR="00B56C39" w:rsidRPr="00AA2676" w:rsidRDefault="00B56C39">
      <w:pPr>
        <w:snapToGrid w:val="0"/>
        <w:spacing w:line="570" w:lineRule="exact"/>
        <w:jc w:val="center"/>
        <w:rPr>
          <w:rFonts w:asciiTheme="minorEastAsia" w:eastAsiaTheme="minorEastAsia" w:hAnsiTheme="minorEastAsia" w:cs="仿宋"/>
          <w:sz w:val="24"/>
        </w:rPr>
      </w:pPr>
    </w:p>
    <w:p w14:paraId="12C49552" w14:textId="77777777" w:rsidR="00B56C39" w:rsidRPr="00AA2676" w:rsidRDefault="009C5A80">
      <w:pPr>
        <w:snapToGrid w:val="0"/>
        <w:jc w:val="center"/>
        <w:rPr>
          <w:rFonts w:asciiTheme="minorEastAsia" w:eastAsiaTheme="minorEastAsia" w:hAnsiTheme="minorEastAsia" w:cs="仿宋"/>
          <w:sz w:val="24"/>
        </w:rPr>
      </w:pPr>
      <w:r w:rsidRPr="00AA2676">
        <w:rPr>
          <w:rFonts w:asciiTheme="minorEastAsia" w:eastAsiaTheme="minorEastAsia" w:hAnsiTheme="minorEastAsia" w:cs="仿宋" w:hint="eastAsia"/>
          <w:noProof/>
          <w:sz w:val="24"/>
        </w:rPr>
        <w:lastRenderedPageBreak/>
        <w:drawing>
          <wp:anchor distT="0" distB="0" distL="114300" distR="114300" simplePos="0" relativeHeight="251658240" behindDoc="0" locked="0" layoutInCell="1" allowOverlap="1" wp14:anchorId="5EFEFE2A" wp14:editId="776968C5">
            <wp:simplePos x="0" y="0"/>
            <wp:positionH relativeFrom="column">
              <wp:posOffset>25400</wp:posOffset>
            </wp:positionH>
            <wp:positionV relativeFrom="paragraph">
              <wp:posOffset>75565</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8"/>
                    <a:stretch>
                      <a:fillRect/>
                    </a:stretch>
                  </pic:blipFill>
                  <pic:spPr>
                    <a:xfrm>
                      <a:off x="0" y="0"/>
                      <a:ext cx="1964690" cy="1367790"/>
                    </a:xfrm>
                    <a:prstGeom prst="rect">
                      <a:avLst/>
                    </a:prstGeom>
                  </pic:spPr>
                </pic:pic>
              </a:graphicData>
            </a:graphic>
          </wp:anchor>
        </w:drawing>
      </w:r>
    </w:p>
    <w:p w14:paraId="1AA11C52" w14:textId="77777777" w:rsidR="00B56C39" w:rsidRPr="00AA2676" w:rsidRDefault="009C5A80">
      <w:pPr>
        <w:snapToGrid w:val="0"/>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noProof/>
          <w:sz w:val="24"/>
        </w:rPr>
        <w:drawing>
          <wp:anchor distT="0" distB="0" distL="114300" distR="114300" simplePos="0" relativeHeight="251660288" behindDoc="1" locked="0" layoutInCell="1" allowOverlap="1" wp14:anchorId="21E553C4" wp14:editId="75CB45F7">
            <wp:simplePos x="0" y="0"/>
            <wp:positionH relativeFrom="column">
              <wp:posOffset>2671445</wp:posOffset>
            </wp:positionH>
            <wp:positionV relativeFrom="paragraph">
              <wp:posOffset>305435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9"/>
                    <a:stretch>
                      <a:fillRect/>
                    </a:stretch>
                  </pic:blipFill>
                  <pic:spPr>
                    <a:xfrm>
                      <a:off x="0" y="0"/>
                      <a:ext cx="1823720" cy="565150"/>
                    </a:xfrm>
                    <a:prstGeom prst="rect">
                      <a:avLst/>
                    </a:prstGeom>
                  </pic:spPr>
                </pic:pic>
              </a:graphicData>
            </a:graphic>
          </wp:anchor>
        </w:drawing>
      </w:r>
    </w:p>
    <w:p w14:paraId="31C82BBD" w14:textId="77777777" w:rsidR="00B56C39" w:rsidRPr="00AA2676" w:rsidRDefault="00B56C39">
      <w:pPr>
        <w:snapToGrid w:val="0"/>
        <w:jc w:val="center"/>
        <w:rPr>
          <w:rFonts w:asciiTheme="minorEastAsia" w:eastAsiaTheme="minorEastAsia" w:hAnsiTheme="minorEastAsia" w:cs="仿宋"/>
          <w:sz w:val="24"/>
        </w:rPr>
      </w:pPr>
    </w:p>
    <w:p w14:paraId="6742C31B" w14:textId="77777777" w:rsidR="00B56C39" w:rsidRPr="00AA2676" w:rsidRDefault="009C5A80">
      <w:pPr>
        <w:snapToGrid w:val="0"/>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 xml:space="preserve">        </w:t>
      </w:r>
    </w:p>
    <w:p w14:paraId="0743CDA9" w14:textId="77777777" w:rsidR="00B56C39" w:rsidRPr="00AA2676" w:rsidRDefault="00B56C39">
      <w:pPr>
        <w:snapToGrid w:val="0"/>
        <w:spacing w:line="570" w:lineRule="exact"/>
        <w:jc w:val="center"/>
        <w:rPr>
          <w:rFonts w:asciiTheme="minorEastAsia" w:eastAsiaTheme="minorEastAsia" w:hAnsiTheme="minorEastAsia" w:cs="仿宋"/>
          <w:sz w:val="24"/>
        </w:rPr>
      </w:pPr>
    </w:p>
    <w:p w14:paraId="4F35809E" w14:textId="77777777" w:rsidR="00B56C39" w:rsidRPr="00AA2676" w:rsidRDefault="009C5A80">
      <w:pPr>
        <w:snapToGrid w:val="0"/>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 xml:space="preserve">                       （示意图 ）          </w:t>
      </w:r>
    </w:p>
    <w:p w14:paraId="52941E64" w14:textId="77777777" w:rsidR="00B56C39" w:rsidRPr="00AA2676" w:rsidRDefault="009C5A80">
      <w:pPr>
        <w:spacing w:line="570" w:lineRule="exact"/>
        <w:ind w:firstLineChars="200" w:firstLine="480"/>
        <w:jc w:val="left"/>
        <w:rPr>
          <w:rFonts w:asciiTheme="minorEastAsia" w:eastAsiaTheme="minorEastAsia" w:hAnsiTheme="minorEastAsia" w:cs="仿宋"/>
          <w:sz w:val="24"/>
          <w:u w:val="single"/>
        </w:rPr>
      </w:pPr>
      <w:r w:rsidRPr="00AA2676">
        <w:rPr>
          <w:rFonts w:asciiTheme="minorEastAsia" w:eastAsiaTheme="minorEastAsia" w:hAnsiTheme="minorEastAsia" w:cs="仿宋" w:hint="eastAsia"/>
          <w:sz w:val="24"/>
          <w:u w:val="single"/>
        </w:rPr>
        <w:t xml:space="preserve">面板 8*25螺丝 D8弹簧垫 D8螺母 卡式熔壳 卡式熔芯 </w:t>
      </w:r>
    </w:p>
    <w:p w14:paraId="175EB8E0" w14:textId="77777777" w:rsidR="00B56C39" w:rsidRPr="00AA2676" w:rsidRDefault="009C5A80">
      <w:pPr>
        <w:ind w:firstLineChars="200" w:firstLine="480"/>
        <w:jc w:val="left"/>
        <w:rPr>
          <w:rFonts w:asciiTheme="minorEastAsia" w:eastAsiaTheme="minorEastAsia" w:hAnsiTheme="minorEastAsia" w:cs="仿宋"/>
          <w:sz w:val="24"/>
          <w:u w:val="single"/>
        </w:rPr>
      </w:pPr>
      <w:r w:rsidRPr="00AA2676">
        <w:rPr>
          <w:rFonts w:asciiTheme="minorEastAsia" w:eastAsiaTheme="minorEastAsia" w:hAnsiTheme="minorEastAsia" w:cs="仿宋" w:hint="eastAsia"/>
          <w:noProof/>
          <w:sz w:val="24"/>
          <w:u w:val="single"/>
        </w:rPr>
        <w:drawing>
          <wp:anchor distT="0" distB="0" distL="114300" distR="114300" simplePos="0" relativeHeight="251666432" behindDoc="0" locked="0" layoutInCell="1" allowOverlap="1" wp14:anchorId="124804AD" wp14:editId="6FE822B5">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0"/>
                    <a:stretch>
                      <a:fillRect/>
                    </a:stretch>
                  </pic:blipFill>
                  <pic:spPr>
                    <a:xfrm>
                      <a:off x="0" y="0"/>
                      <a:ext cx="1810385" cy="2407285"/>
                    </a:xfrm>
                    <a:prstGeom prst="rect">
                      <a:avLst/>
                    </a:prstGeom>
                  </pic:spPr>
                </pic:pic>
              </a:graphicData>
            </a:graphic>
          </wp:anchor>
        </w:drawing>
      </w:r>
    </w:p>
    <w:p w14:paraId="27E714FC" w14:textId="77777777" w:rsidR="00B56C39" w:rsidRPr="00AA2676" w:rsidRDefault="00B56C39">
      <w:pPr>
        <w:spacing w:line="570" w:lineRule="exact"/>
        <w:ind w:firstLineChars="200" w:firstLine="480"/>
        <w:jc w:val="left"/>
        <w:rPr>
          <w:rFonts w:asciiTheme="minorEastAsia" w:eastAsiaTheme="minorEastAsia" w:hAnsiTheme="minorEastAsia" w:cs="仿宋"/>
          <w:sz w:val="24"/>
          <w:u w:val="single"/>
        </w:rPr>
      </w:pPr>
    </w:p>
    <w:p w14:paraId="671CD672" w14:textId="77777777" w:rsidR="00B56C39" w:rsidRPr="00AA2676" w:rsidRDefault="00B56C39">
      <w:pPr>
        <w:ind w:firstLineChars="200" w:firstLine="480"/>
        <w:jc w:val="left"/>
        <w:rPr>
          <w:rFonts w:asciiTheme="minorEastAsia" w:eastAsiaTheme="minorEastAsia" w:hAnsiTheme="minorEastAsia" w:cs="仿宋"/>
          <w:sz w:val="24"/>
          <w:u w:val="single"/>
        </w:rPr>
      </w:pPr>
    </w:p>
    <w:p w14:paraId="585BB784" w14:textId="77777777" w:rsidR="00B56C39" w:rsidRPr="00AA2676" w:rsidRDefault="00B56C39">
      <w:pPr>
        <w:spacing w:line="570" w:lineRule="exact"/>
        <w:ind w:firstLineChars="200" w:firstLine="480"/>
        <w:jc w:val="left"/>
        <w:rPr>
          <w:rFonts w:asciiTheme="minorEastAsia" w:eastAsiaTheme="minorEastAsia" w:hAnsiTheme="minorEastAsia" w:cs="仿宋"/>
          <w:sz w:val="24"/>
          <w:u w:val="single"/>
        </w:rPr>
      </w:pPr>
    </w:p>
    <w:p w14:paraId="519C3691" w14:textId="77777777" w:rsidR="00B56C39" w:rsidRPr="00AA2676" w:rsidRDefault="00B56C39">
      <w:pPr>
        <w:spacing w:line="570" w:lineRule="exact"/>
        <w:ind w:firstLineChars="200" w:firstLine="480"/>
        <w:jc w:val="left"/>
        <w:rPr>
          <w:rFonts w:asciiTheme="minorEastAsia" w:eastAsiaTheme="minorEastAsia" w:hAnsiTheme="minorEastAsia" w:cs="仿宋"/>
          <w:sz w:val="24"/>
          <w:u w:val="single"/>
        </w:rPr>
      </w:pPr>
    </w:p>
    <w:p w14:paraId="70E63CED" w14:textId="77777777" w:rsidR="00B56C39" w:rsidRDefault="00B56C39">
      <w:pPr>
        <w:spacing w:line="570" w:lineRule="exact"/>
        <w:ind w:firstLineChars="200" w:firstLine="480"/>
        <w:jc w:val="left"/>
        <w:rPr>
          <w:rFonts w:asciiTheme="minorEastAsia" w:eastAsiaTheme="minorEastAsia" w:hAnsiTheme="minorEastAsia" w:cs="仿宋"/>
          <w:sz w:val="24"/>
          <w:u w:val="single"/>
        </w:rPr>
      </w:pPr>
    </w:p>
    <w:p w14:paraId="4BBC51A6" w14:textId="77777777" w:rsidR="00F50340" w:rsidRPr="00AA2676" w:rsidRDefault="00F50340">
      <w:pPr>
        <w:spacing w:line="570" w:lineRule="exact"/>
        <w:ind w:firstLineChars="200" w:firstLine="480"/>
        <w:jc w:val="left"/>
        <w:rPr>
          <w:rFonts w:asciiTheme="minorEastAsia" w:eastAsiaTheme="minorEastAsia" w:hAnsiTheme="minorEastAsia" w:cs="仿宋"/>
          <w:sz w:val="24"/>
          <w:u w:val="single"/>
        </w:rPr>
      </w:pPr>
    </w:p>
    <w:p w14:paraId="12952965" w14:textId="77777777" w:rsidR="00B56C39" w:rsidRPr="00AA2676" w:rsidRDefault="009C5A80">
      <w:pPr>
        <w:spacing w:line="570" w:lineRule="exact"/>
        <w:ind w:firstLineChars="1700" w:firstLine="4080"/>
        <w:jc w:val="left"/>
        <w:rPr>
          <w:rFonts w:asciiTheme="minorEastAsia" w:eastAsiaTheme="minorEastAsia" w:hAnsiTheme="minorEastAsia" w:cs="仿宋"/>
          <w:sz w:val="24"/>
          <w:u w:val="single"/>
        </w:rPr>
      </w:pPr>
      <w:r w:rsidRPr="00AA2676">
        <w:rPr>
          <w:rFonts w:asciiTheme="minorEastAsia" w:eastAsiaTheme="minorEastAsia" w:hAnsiTheme="minorEastAsia" w:cs="仿宋" w:hint="eastAsia"/>
          <w:sz w:val="24"/>
        </w:rPr>
        <w:t>(示意图)</w:t>
      </w:r>
    </w:p>
    <w:p w14:paraId="7F61C43B" w14:textId="77777777" w:rsidR="00B56C39" w:rsidRPr="00AA2676" w:rsidRDefault="009C5A80">
      <w:pPr>
        <w:spacing w:line="570" w:lineRule="exact"/>
        <w:ind w:firstLineChars="200" w:firstLine="480"/>
        <w:jc w:val="center"/>
        <w:rPr>
          <w:rFonts w:asciiTheme="minorEastAsia" w:eastAsiaTheme="minorEastAsia" w:hAnsiTheme="minorEastAsia" w:cs="仿宋"/>
          <w:sz w:val="24"/>
          <w:u w:val="single"/>
        </w:rPr>
      </w:pPr>
      <w:r w:rsidRPr="00AA2676">
        <w:rPr>
          <w:rFonts w:asciiTheme="minorEastAsia" w:eastAsiaTheme="minorEastAsia" w:hAnsiTheme="minorEastAsia" w:cs="仿宋" w:hint="eastAsia"/>
          <w:sz w:val="24"/>
          <w:u w:val="single"/>
        </w:rPr>
        <w:t>热镀锌螺母D16 热</w:t>
      </w:r>
      <w:proofErr w:type="gramStart"/>
      <w:r w:rsidRPr="00AA2676">
        <w:rPr>
          <w:rFonts w:asciiTheme="minorEastAsia" w:eastAsiaTheme="minorEastAsia" w:hAnsiTheme="minorEastAsia" w:cs="仿宋" w:hint="eastAsia"/>
          <w:sz w:val="24"/>
          <w:u w:val="single"/>
        </w:rPr>
        <w:t>镀锌加大</w:t>
      </w:r>
      <w:proofErr w:type="gramEnd"/>
      <w:r w:rsidRPr="00AA2676">
        <w:rPr>
          <w:rFonts w:asciiTheme="minorEastAsia" w:eastAsiaTheme="minorEastAsia" w:hAnsiTheme="minorEastAsia" w:cs="仿宋" w:hint="eastAsia"/>
          <w:sz w:val="24"/>
          <w:u w:val="single"/>
        </w:rPr>
        <w:t>垫片D16</w:t>
      </w:r>
    </w:p>
    <w:p w14:paraId="64B202A5"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庭院灯安装辅材：热镀锌螺母D16(8个/套)、热</w:t>
      </w:r>
      <w:proofErr w:type="gramStart"/>
      <w:r w:rsidRPr="00AA2676">
        <w:rPr>
          <w:rFonts w:asciiTheme="minorEastAsia" w:eastAsiaTheme="minorEastAsia" w:hAnsiTheme="minorEastAsia" w:cs="仿宋" w:hint="eastAsia"/>
          <w:sz w:val="24"/>
        </w:rPr>
        <w:t>镀锌加大</w:t>
      </w:r>
      <w:proofErr w:type="gramEnd"/>
      <w:r w:rsidRPr="00AA2676">
        <w:rPr>
          <w:rFonts w:asciiTheme="minorEastAsia" w:eastAsiaTheme="minorEastAsia" w:hAnsiTheme="minorEastAsia" w:cs="仿宋" w:hint="eastAsia"/>
          <w:sz w:val="24"/>
        </w:rPr>
        <w:t>垫片D16(8个/套)、304不锈钢8*25螺丝(2个/套)、304不锈钢D8垫片(4个/套)、304不锈钢D8弹簧垫(2个/套)、304不锈钢D8螺母(2个/套)、面板(1块/套)、卡式熔壳(1个/套)、4A</w:t>
      </w:r>
      <w:proofErr w:type="gramStart"/>
      <w:r w:rsidRPr="00AA2676">
        <w:rPr>
          <w:rFonts w:asciiTheme="minorEastAsia" w:eastAsiaTheme="minorEastAsia" w:hAnsiTheme="minorEastAsia" w:cs="仿宋" w:hint="eastAsia"/>
          <w:sz w:val="24"/>
        </w:rPr>
        <w:t>卡式熔芯</w:t>
      </w:r>
      <w:proofErr w:type="gramEnd"/>
      <w:r w:rsidRPr="00AA2676">
        <w:rPr>
          <w:rFonts w:asciiTheme="minorEastAsia" w:eastAsiaTheme="minorEastAsia" w:hAnsiTheme="minorEastAsia" w:cs="仿宋" w:hint="eastAsia"/>
          <w:sz w:val="24"/>
        </w:rPr>
        <w:t>(1个/套)。</w:t>
      </w:r>
    </w:p>
    <w:p w14:paraId="1C1C4D7C"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6．质保：庭院灯灯头（含LED光源）整灯质保5年以上，庭院灯</w:t>
      </w:r>
      <w:proofErr w:type="gramStart"/>
      <w:r w:rsidRPr="00AA2676">
        <w:rPr>
          <w:rFonts w:asciiTheme="minorEastAsia" w:eastAsiaTheme="minorEastAsia" w:hAnsiTheme="minorEastAsia" w:cs="仿宋" w:hint="eastAsia"/>
          <w:sz w:val="24"/>
        </w:rPr>
        <w:t>灯杆质</w:t>
      </w:r>
      <w:proofErr w:type="gramEnd"/>
      <w:r w:rsidRPr="00AA2676">
        <w:rPr>
          <w:rFonts w:asciiTheme="minorEastAsia" w:eastAsiaTheme="minorEastAsia" w:hAnsiTheme="minorEastAsia" w:cs="仿宋" w:hint="eastAsia"/>
          <w:sz w:val="24"/>
        </w:rPr>
        <w:t>保10年以上不掉漆、不生锈、喷塑不褪色。</w:t>
      </w:r>
    </w:p>
    <w:p w14:paraId="04D543D9"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7．本招标文件中未标注公差的，按照GB-T1804的精度C级别标准执行，其中安装公差和位置公差按照精度M级别标准执行。</w:t>
      </w:r>
    </w:p>
    <w:p w14:paraId="04989F59" w14:textId="77777777" w:rsidR="00B56C39" w:rsidRPr="00AA2676" w:rsidRDefault="009C5A80">
      <w:pPr>
        <w:snapToGrid w:val="0"/>
        <w:spacing w:line="570" w:lineRule="exact"/>
        <w:ind w:firstLineChars="200" w:firstLine="480"/>
        <w:jc w:val="left"/>
        <w:rPr>
          <w:rFonts w:asciiTheme="minorEastAsia" w:eastAsiaTheme="minorEastAsia" w:hAnsiTheme="minorEastAsia" w:cs="楷体"/>
          <w:sz w:val="24"/>
        </w:rPr>
      </w:pPr>
      <w:r w:rsidRPr="00AA2676">
        <w:rPr>
          <w:rFonts w:asciiTheme="minorEastAsia" w:eastAsiaTheme="minorEastAsia" w:hAnsiTheme="minorEastAsia" w:cs="楷体" w:hint="eastAsia"/>
          <w:sz w:val="24"/>
        </w:rPr>
        <w:t>（二）应严格执行相关标准</w:t>
      </w:r>
    </w:p>
    <w:p w14:paraId="6E25BFB1"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产品必须符合下列文件中的条款，凡是不注日期的引用文件，其最新版本</w:t>
      </w:r>
      <w:r w:rsidRPr="00AA2676">
        <w:rPr>
          <w:rFonts w:asciiTheme="minorEastAsia" w:eastAsiaTheme="minorEastAsia" w:hAnsiTheme="minorEastAsia" w:cs="仿宋" w:hint="eastAsia"/>
          <w:sz w:val="24"/>
        </w:rPr>
        <w:lastRenderedPageBreak/>
        <w:t>适用于本标准。</w:t>
      </w:r>
    </w:p>
    <w:p w14:paraId="3937E981"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1．GB7000.1灯具 第1部分：一般要求与试验。</w:t>
      </w:r>
    </w:p>
    <w:p w14:paraId="3105CB9C"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2．GB7000.201灯具 第2-1部分：特殊要求 固定式通用灯具。</w:t>
      </w:r>
    </w:p>
    <w:p w14:paraId="46610008"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3．GB7000.203灯具第2-3部分：特殊要求 道路与街路照明灯具。</w:t>
      </w:r>
    </w:p>
    <w:p w14:paraId="124AFD03"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4．GB/T10485道路车辆—外部照明和光信号装置环境耐久性第二部分第15条中对透光罩的要求。</w:t>
      </w:r>
    </w:p>
    <w:p w14:paraId="61D92837"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5．GB 4208外壳防护等级（IP代码）。</w:t>
      </w:r>
    </w:p>
    <w:p w14:paraId="62E8B4CC"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6．GB/T 4208外壳防护等级（IP代码）。</w:t>
      </w:r>
    </w:p>
    <w:p w14:paraId="146CE8C1"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7．GB/T 17743电气照明和类似设备的无线电骚扰特性的限值和测量方法。</w:t>
      </w:r>
    </w:p>
    <w:p w14:paraId="3129E425" w14:textId="77777777" w:rsidR="00B56C39" w:rsidRPr="00AA2676" w:rsidRDefault="009C5A80">
      <w:pPr>
        <w:snapToGrid w:val="0"/>
        <w:spacing w:line="570" w:lineRule="exact"/>
        <w:ind w:firstLineChars="200" w:firstLine="480"/>
        <w:rPr>
          <w:rFonts w:asciiTheme="minorEastAsia" w:eastAsiaTheme="minorEastAsia" w:hAnsiTheme="minorEastAsia" w:cs="仿宋"/>
          <w:sz w:val="24"/>
        </w:rPr>
      </w:pPr>
      <w:r w:rsidRPr="00AA2676">
        <w:rPr>
          <w:rFonts w:asciiTheme="minorEastAsia" w:eastAsiaTheme="minorEastAsia" w:hAnsiTheme="minorEastAsia" w:cs="仿宋" w:hint="eastAsia"/>
          <w:sz w:val="24"/>
        </w:rPr>
        <w:t>8．GB l7625.1电磁兼容限值谐波电流发射限值 (</w:t>
      </w:r>
      <w:proofErr w:type="gramStart"/>
      <w:r w:rsidRPr="00AA2676">
        <w:rPr>
          <w:rFonts w:asciiTheme="minorEastAsia" w:eastAsiaTheme="minorEastAsia" w:hAnsiTheme="minorEastAsia" w:cs="仿宋" w:hint="eastAsia"/>
          <w:sz w:val="24"/>
        </w:rPr>
        <w:t>设备每相输入</w:t>
      </w:r>
      <w:proofErr w:type="gramEnd"/>
      <w:r w:rsidRPr="00AA2676">
        <w:rPr>
          <w:rFonts w:asciiTheme="minorEastAsia" w:eastAsiaTheme="minorEastAsia" w:hAnsiTheme="minorEastAsia" w:cs="仿宋" w:hint="eastAsia"/>
          <w:sz w:val="24"/>
        </w:rPr>
        <w:t>电流≤16A)。</w:t>
      </w:r>
    </w:p>
    <w:p w14:paraId="2F22237A"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9．QB/T1551灯具油漆涂层。</w:t>
      </w:r>
    </w:p>
    <w:p w14:paraId="4BB7D676"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10．QB/T3741灯具电镀、化学覆盖层。</w:t>
      </w:r>
    </w:p>
    <w:p w14:paraId="66AB5038"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11．CJJ45城市道路照明设计标准。</w:t>
      </w:r>
    </w:p>
    <w:p w14:paraId="55316F00"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12．GB-T1804一般公差 未注公差的线性和角度尺寸的公差。</w:t>
      </w:r>
    </w:p>
    <w:p w14:paraId="647C3A19"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其他国家及江苏省现行标准规范、图集等；以及相关的灯具的现行的国家规范和标准。</w:t>
      </w:r>
      <w:bookmarkStart w:id="5" w:name="_Toc22741"/>
    </w:p>
    <w:p w14:paraId="0CCDCEE4" w14:textId="77777777" w:rsidR="00B56C39" w:rsidRPr="00AA2676" w:rsidRDefault="009C5A80">
      <w:pPr>
        <w:snapToGrid w:val="0"/>
        <w:spacing w:line="570" w:lineRule="exact"/>
        <w:ind w:firstLineChars="200" w:firstLine="480"/>
        <w:jc w:val="left"/>
        <w:rPr>
          <w:rFonts w:asciiTheme="minorEastAsia" w:eastAsiaTheme="minorEastAsia" w:hAnsiTheme="minorEastAsia" w:cs="楷体"/>
          <w:sz w:val="24"/>
        </w:rPr>
      </w:pPr>
      <w:r w:rsidRPr="00AA2676">
        <w:rPr>
          <w:rFonts w:asciiTheme="minorEastAsia" w:eastAsiaTheme="minorEastAsia" w:hAnsiTheme="minorEastAsia" w:cs="楷体" w:hint="eastAsia"/>
          <w:sz w:val="24"/>
        </w:rPr>
        <w:t>（三）整灯（含灯具、灯杆等）外形示意图</w:t>
      </w:r>
      <w:bookmarkEnd w:id="5"/>
    </w:p>
    <w:p w14:paraId="4E86B354" w14:textId="77777777" w:rsidR="00B56C39" w:rsidRPr="00AA2676" w:rsidRDefault="00B56C39">
      <w:pPr>
        <w:snapToGrid w:val="0"/>
        <w:spacing w:line="570" w:lineRule="exact"/>
        <w:jc w:val="left"/>
        <w:rPr>
          <w:rFonts w:asciiTheme="minorEastAsia" w:eastAsiaTheme="minorEastAsia" w:hAnsiTheme="minorEastAsia" w:cs="仿宋"/>
          <w:b/>
          <w:bCs/>
          <w:sz w:val="24"/>
        </w:rPr>
      </w:pPr>
    </w:p>
    <w:p w14:paraId="209A87B1" w14:textId="77777777" w:rsidR="00B56C39" w:rsidRPr="00AA2676" w:rsidRDefault="00F50340" w:rsidP="00F50340">
      <w:pPr>
        <w:snapToGrid w:val="0"/>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楷体" w:hint="eastAsia"/>
          <w:noProof/>
          <w:sz w:val="24"/>
        </w:rPr>
        <w:lastRenderedPageBreak/>
        <w:drawing>
          <wp:anchor distT="0" distB="0" distL="114300" distR="114300" simplePos="0" relativeHeight="251667456" behindDoc="0" locked="0" layoutInCell="1" allowOverlap="1" wp14:anchorId="76622A99" wp14:editId="2F092EF6">
            <wp:simplePos x="0" y="0"/>
            <wp:positionH relativeFrom="column">
              <wp:posOffset>2495550</wp:posOffset>
            </wp:positionH>
            <wp:positionV relativeFrom="paragraph">
              <wp:posOffset>189865</wp:posOffset>
            </wp:positionV>
            <wp:extent cx="594360" cy="2967355"/>
            <wp:effectExtent l="0" t="0" r="0" b="4445"/>
            <wp:wrapTopAndBottom/>
            <wp:docPr id="6" name="图片 13" descr="微信图片_2020082509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微信图片_20200825090621"/>
                    <pic:cNvPicPr>
                      <a:picLocks noChangeAspect="1"/>
                    </pic:cNvPicPr>
                  </pic:nvPicPr>
                  <pic:blipFill>
                    <a:blip r:embed="rId11">
                      <a:extLst>
                        <a:ext uri="{28A0092B-C50C-407E-A947-70E740481C1C}">
                          <a14:useLocalDpi xmlns:a14="http://schemas.microsoft.com/office/drawing/2010/main" val="0"/>
                        </a:ext>
                      </a:extLst>
                    </a:blip>
                    <a:srcRect l="42546" t="4979" r="48082" b="6756"/>
                    <a:stretch>
                      <a:fillRect/>
                    </a:stretch>
                  </pic:blipFill>
                  <pic:spPr>
                    <a:xfrm>
                      <a:off x="0" y="0"/>
                      <a:ext cx="594360" cy="296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A80" w:rsidRPr="00AA2676">
        <w:rPr>
          <w:rFonts w:asciiTheme="minorEastAsia" w:eastAsiaTheme="minorEastAsia" w:hAnsiTheme="minorEastAsia" w:cs="仿宋" w:hint="eastAsia"/>
          <w:sz w:val="24"/>
        </w:rPr>
        <w:t>(示意图)</w:t>
      </w:r>
    </w:p>
    <w:p w14:paraId="63545389" w14:textId="77777777" w:rsidR="00B56C39" w:rsidRPr="00AA2676" w:rsidRDefault="009C5A80">
      <w:pPr>
        <w:pStyle w:val="3"/>
        <w:spacing w:line="570" w:lineRule="exact"/>
        <w:ind w:leftChars="94" w:left="197" w:right="210" w:firstLineChars="137" w:firstLine="329"/>
        <w:rPr>
          <w:rFonts w:asciiTheme="minorEastAsia" w:eastAsiaTheme="minorEastAsia" w:hAnsiTheme="minorEastAsia" w:cs="黑体"/>
          <w:b w:val="0"/>
          <w:bCs/>
          <w:sz w:val="24"/>
          <w:szCs w:val="24"/>
        </w:rPr>
      </w:pPr>
      <w:bookmarkStart w:id="6" w:name="_Toc92188482"/>
      <w:r w:rsidRPr="00AA2676">
        <w:rPr>
          <w:rFonts w:asciiTheme="minorEastAsia" w:eastAsiaTheme="minorEastAsia" w:hAnsiTheme="minorEastAsia" w:cs="黑体" w:hint="eastAsia"/>
          <w:b w:val="0"/>
          <w:bCs/>
          <w:sz w:val="24"/>
          <w:szCs w:val="24"/>
        </w:rPr>
        <w:t>三、庭院</w:t>
      </w:r>
      <w:proofErr w:type="gramStart"/>
      <w:r w:rsidRPr="00AA2676">
        <w:rPr>
          <w:rFonts w:asciiTheme="minorEastAsia" w:eastAsiaTheme="minorEastAsia" w:hAnsiTheme="minorEastAsia" w:cs="黑体" w:hint="eastAsia"/>
          <w:b w:val="0"/>
          <w:bCs/>
          <w:sz w:val="24"/>
          <w:szCs w:val="24"/>
        </w:rPr>
        <w:t>灯技术</w:t>
      </w:r>
      <w:proofErr w:type="gramEnd"/>
      <w:r w:rsidRPr="00AA2676">
        <w:rPr>
          <w:rFonts w:asciiTheme="minorEastAsia" w:eastAsiaTheme="minorEastAsia" w:hAnsiTheme="minorEastAsia" w:cs="黑体" w:hint="eastAsia"/>
          <w:b w:val="0"/>
          <w:bCs/>
          <w:sz w:val="24"/>
          <w:szCs w:val="24"/>
        </w:rPr>
        <w:t>要求</w:t>
      </w:r>
      <w:bookmarkEnd w:id="6"/>
    </w:p>
    <w:p w14:paraId="35159E7D" w14:textId="77777777" w:rsidR="00B56C39" w:rsidRPr="00AA2676" w:rsidRDefault="009C5A80">
      <w:pPr>
        <w:snapToGrid w:val="0"/>
        <w:spacing w:line="570" w:lineRule="exact"/>
        <w:ind w:firstLineChars="131" w:firstLine="314"/>
        <w:jc w:val="left"/>
        <w:rPr>
          <w:rFonts w:asciiTheme="minorEastAsia" w:eastAsiaTheme="minorEastAsia" w:hAnsiTheme="minorEastAsia" w:cs="楷体"/>
          <w:sz w:val="24"/>
        </w:rPr>
      </w:pPr>
      <w:bookmarkStart w:id="7" w:name="_Toc14090"/>
      <w:r w:rsidRPr="00AA2676">
        <w:rPr>
          <w:rFonts w:asciiTheme="minorEastAsia" w:eastAsiaTheme="minorEastAsia" w:hAnsiTheme="minorEastAsia" w:cs="楷体" w:hint="eastAsia"/>
          <w:sz w:val="24"/>
        </w:rPr>
        <w:t>（一）灯具部分的具体要求</w:t>
      </w:r>
      <w:bookmarkEnd w:id="7"/>
    </w:p>
    <w:p w14:paraId="196DF495"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8" w:name="_Toc4110"/>
      <w:bookmarkStart w:id="9" w:name="_Toc23425"/>
      <w:bookmarkStart w:id="10" w:name="_Toc328"/>
      <w:bookmarkStart w:id="11" w:name="_Toc13723"/>
      <w:bookmarkStart w:id="12" w:name="_Toc28447"/>
      <w:bookmarkStart w:id="13" w:name="_Toc7829"/>
      <w:bookmarkStart w:id="14" w:name="_Toc6546"/>
      <w:bookmarkStart w:id="15" w:name="_Toc1176"/>
      <w:r w:rsidRPr="00AA2676">
        <w:rPr>
          <w:rFonts w:asciiTheme="minorEastAsia" w:eastAsiaTheme="minorEastAsia" w:hAnsiTheme="minorEastAsia" w:cs="仿宋" w:hint="eastAsia"/>
          <w:b/>
          <w:bCs/>
          <w:sz w:val="24"/>
        </w:rPr>
        <w:t>1．外形尺寸和外观质量</w:t>
      </w:r>
      <w:bookmarkEnd w:id="8"/>
      <w:bookmarkEnd w:id="9"/>
      <w:bookmarkEnd w:id="10"/>
      <w:bookmarkEnd w:id="11"/>
      <w:bookmarkEnd w:id="12"/>
      <w:bookmarkEnd w:id="13"/>
    </w:p>
    <w:p w14:paraId="2A4CC36F"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（1）灯具外形尺寸见灯具技术参数表。</w:t>
      </w:r>
    </w:p>
    <w:p w14:paraId="5DF241DA"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（2）灯具外观需与图片一致（见下文附图）。</w:t>
      </w:r>
    </w:p>
    <w:p w14:paraId="31D541CE"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（3）灯具的表面应光滑，以防污物堆积和便于清洗，无损伤、变形、涂层剥落，</w:t>
      </w:r>
      <w:proofErr w:type="gramStart"/>
      <w:r w:rsidRPr="00AA2676">
        <w:rPr>
          <w:rFonts w:asciiTheme="minorEastAsia" w:eastAsiaTheme="minorEastAsia" w:hAnsiTheme="minorEastAsia" w:cs="仿宋" w:hint="eastAsia"/>
          <w:sz w:val="24"/>
        </w:rPr>
        <w:t>透光罩应无</w:t>
      </w:r>
      <w:proofErr w:type="gramEnd"/>
      <w:r w:rsidRPr="00AA2676">
        <w:rPr>
          <w:rFonts w:asciiTheme="minorEastAsia" w:eastAsiaTheme="minorEastAsia" w:hAnsiTheme="minorEastAsia" w:cs="仿宋" w:hint="eastAsia"/>
          <w:sz w:val="24"/>
        </w:rPr>
        <w:t>气泡、明显划痕和裂纹等缺陷，灯杆表面</w:t>
      </w:r>
      <w:proofErr w:type="gramStart"/>
      <w:r w:rsidRPr="00AA2676">
        <w:rPr>
          <w:rFonts w:asciiTheme="minorEastAsia" w:eastAsiaTheme="minorEastAsia" w:hAnsiTheme="minorEastAsia" w:cs="仿宋" w:hint="eastAsia"/>
          <w:sz w:val="24"/>
        </w:rPr>
        <w:t>喷超耐侯防</w:t>
      </w:r>
      <w:proofErr w:type="gramEnd"/>
      <w:r w:rsidRPr="00AA2676">
        <w:rPr>
          <w:rFonts w:asciiTheme="minorEastAsia" w:eastAsiaTheme="minorEastAsia" w:hAnsiTheme="minorEastAsia" w:cs="仿宋" w:hint="eastAsia"/>
          <w:sz w:val="24"/>
        </w:rPr>
        <w:t>涂鸦涂料。</w:t>
      </w:r>
    </w:p>
    <w:p w14:paraId="5D4A4E1B"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16" w:name="_Toc1199"/>
      <w:bookmarkStart w:id="17" w:name="_Toc19104"/>
      <w:bookmarkStart w:id="18" w:name="_Toc28868"/>
      <w:bookmarkStart w:id="19" w:name="_Toc4530"/>
      <w:r w:rsidRPr="00AA2676">
        <w:rPr>
          <w:rFonts w:asciiTheme="minorEastAsia" w:eastAsiaTheme="minorEastAsia" w:hAnsiTheme="minorEastAsia" w:cs="仿宋" w:hint="eastAsia"/>
          <w:b/>
          <w:bCs/>
          <w:sz w:val="24"/>
        </w:rPr>
        <w:t>2．安全要求</w:t>
      </w:r>
      <w:bookmarkEnd w:id="14"/>
      <w:bookmarkEnd w:id="15"/>
      <w:bookmarkEnd w:id="16"/>
      <w:bookmarkEnd w:id="17"/>
      <w:bookmarkEnd w:id="18"/>
      <w:bookmarkEnd w:id="19"/>
    </w:p>
    <w:p w14:paraId="06A34C96"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bookmarkStart w:id="20" w:name="_Toc23696"/>
      <w:bookmarkStart w:id="21" w:name="_Toc29147"/>
      <w:bookmarkStart w:id="22" w:name="_Toc16367"/>
      <w:bookmarkStart w:id="23" w:name="_Toc16557"/>
      <w:bookmarkStart w:id="24" w:name="_Toc10606"/>
      <w:bookmarkStart w:id="25" w:name="_Toc10142"/>
      <w:r w:rsidRPr="00AA2676">
        <w:rPr>
          <w:rFonts w:asciiTheme="minorEastAsia" w:eastAsiaTheme="minorEastAsia" w:hAnsiTheme="minorEastAsia" w:cs="仿宋" w:hint="eastAsia"/>
          <w:sz w:val="24"/>
        </w:rPr>
        <w:t>灯具应符合GB7000.1及GB7000.203的要求。当GB7000.1及GB7000.203与“灯具一般要求”有冲突时，以“灯具一般要求”为准。</w:t>
      </w:r>
    </w:p>
    <w:p w14:paraId="41BDC3C0"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r w:rsidRPr="00AA2676">
        <w:rPr>
          <w:rFonts w:asciiTheme="minorEastAsia" w:eastAsiaTheme="minorEastAsia" w:hAnsiTheme="minorEastAsia" w:cs="仿宋" w:hint="eastAsia"/>
          <w:b/>
          <w:bCs/>
          <w:sz w:val="24"/>
        </w:rPr>
        <w:t>3．光源要求</w:t>
      </w:r>
      <w:bookmarkEnd w:id="20"/>
      <w:bookmarkEnd w:id="21"/>
      <w:bookmarkEnd w:id="22"/>
      <w:bookmarkEnd w:id="23"/>
      <w:bookmarkEnd w:id="24"/>
      <w:bookmarkEnd w:id="25"/>
    </w:p>
    <w:p w14:paraId="280B6B80"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 xml:space="preserve">LED颗粒应满足拥有LM-80认证，推荐采用Philips </w:t>
      </w:r>
      <w:proofErr w:type="spellStart"/>
      <w:r w:rsidRPr="00AA2676">
        <w:rPr>
          <w:rFonts w:asciiTheme="minorEastAsia" w:eastAsiaTheme="minorEastAsia" w:hAnsiTheme="minorEastAsia" w:cs="仿宋" w:hint="eastAsia"/>
          <w:sz w:val="24"/>
        </w:rPr>
        <w:t>Lumileds</w:t>
      </w:r>
      <w:proofErr w:type="spellEnd"/>
      <w:r w:rsidRPr="00AA2676">
        <w:rPr>
          <w:rFonts w:asciiTheme="minorEastAsia" w:eastAsiaTheme="minorEastAsia" w:hAnsiTheme="minorEastAsia" w:cs="仿宋" w:hint="eastAsia"/>
          <w:sz w:val="24"/>
        </w:rPr>
        <w:t>、Cree、OSRAM、Nichia原厂封装芯片，不得采用集成式芯片，交货前须附原厂供货证</w:t>
      </w:r>
      <w:r w:rsidRPr="00AA2676">
        <w:rPr>
          <w:rFonts w:asciiTheme="minorEastAsia" w:eastAsiaTheme="minorEastAsia" w:hAnsiTheme="minorEastAsia" w:cs="仿宋" w:hint="eastAsia"/>
          <w:sz w:val="24"/>
        </w:rPr>
        <w:lastRenderedPageBreak/>
        <w:t>明。采用全模块化结构设计，模块可以现场拆换，每个LED模块具有独立的散热、防水和配光，可随意组合。</w:t>
      </w:r>
    </w:p>
    <w:p w14:paraId="5927E3AB"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26" w:name="_Toc31812"/>
      <w:bookmarkStart w:id="27" w:name="_Toc30033"/>
      <w:bookmarkStart w:id="28" w:name="_Toc2167"/>
      <w:bookmarkStart w:id="29" w:name="_Toc4270"/>
      <w:bookmarkStart w:id="30" w:name="_Toc19980"/>
      <w:bookmarkStart w:id="31" w:name="_Toc18961"/>
      <w:r w:rsidRPr="00AA2676">
        <w:rPr>
          <w:rFonts w:asciiTheme="minorEastAsia" w:eastAsiaTheme="minorEastAsia" w:hAnsiTheme="minorEastAsia" w:cs="仿宋" w:hint="eastAsia"/>
          <w:b/>
          <w:bCs/>
          <w:sz w:val="24"/>
        </w:rPr>
        <w:t>4．灯具一般要求</w:t>
      </w:r>
      <w:bookmarkEnd w:id="26"/>
      <w:bookmarkEnd w:id="27"/>
      <w:bookmarkEnd w:id="28"/>
      <w:bookmarkEnd w:id="29"/>
      <w:bookmarkEnd w:id="30"/>
      <w:bookmarkEnd w:id="31"/>
    </w:p>
    <w:p w14:paraId="6A55EC9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（1）灯具散热设计要先进合理，灯具适应温度：-40℃～+50℃。灯具工作湿度环境：≤95%RH。</w:t>
      </w:r>
    </w:p>
    <w:p w14:paraId="7D632689"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（2）灯具引出线为BVVB3×2.5mm2，长度不小于灯杆高度，芯线颜色必须符合国标要求，且有明显区别。接头必须具有防水措施、连接方便易操作。</w:t>
      </w:r>
    </w:p>
    <w:p w14:paraId="5FCA5E5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（3）有针对感应雷击及静电的专用防护元件，器件性能符合IEC61000-4（Level 4）的检测标准。</w:t>
      </w:r>
    </w:p>
    <w:p w14:paraId="7192F4B7"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（4）灯具的浪涌保护器应独立设置，电压保护水平Up输出值应小于控制装置的抗浪涌电压，且不应大于2KV，接线应具有防误接措施。共模抗浪涌电压不应低于10KV，</w:t>
      </w:r>
      <w:proofErr w:type="gramStart"/>
      <w:r w:rsidRPr="00AA2676">
        <w:rPr>
          <w:rFonts w:asciiTheme="minorEastAsia" w:eastAsiaTheme="minorEastAsia" w:hAnsiTheme="minorEastAsia" w:cs="仿宋" w:hint="eastAsia"/>
          <w:sz w:val="24"/>
        </w:rPr>
        <w:t>差模抗</w:t>
      </w:r>
      <w:proofErr w:type="gramEnd"/>
      <w:r w:rsidRPr="00AA2676">
        <w:rPr>
          <w:rFonts w:asciiTheme="minorEastAsia" w:eastAsiaTheme="minorEastAsia" w:hAnsiTheme="minorEastAsia" w:cs="仿宋" w:hint="eastAsia"/>
          <w:sz w:val="24"/>
        </w:rPr>
        <w:t>浪涌电压不应低于5KV。</w:t>
      </w:r>
    </w:p>
    <w:p w14:paraId="2DC31601"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（5）LED灯具的寿命应不小于30000h。 LED灯具在正常工作6000h的光</w:t>
      </w:r>
      <w:proofErr w:type="gramStart"/>
      <w:r w:rsidRPr="00AA2676">
        <w:rPr>
          <w:rFonts w:asciiTheme="minorEastAsia" w:eastAsiaTheme="minorEastAsia" w:hAnsiTheme="minorEastAsia" w:cs="仿宋" w:hint="eastAsia"/>
          <w:sz w:val="24"/>
        </w:rPr>
        <w:t>通维持</w:t>
      </w:r>
      <w:proofErr w:type="gramEnd"/>
      <w:r w:rsidRPr="00AA2676">
        <w:rPr>
          <w:rFonts w:asciiTheme="minorEastAsia" w:eastAsiaTheme="minorEastAsia" w:hAnsiTheme="minorEastAsia" w:cs="仿宋" w:hint="eastAsia"/>
          <w:sz w:val="24"/>
        </w:rPr>
        <w:t>率不应小于97%。正常工作12000h的光通量维持率不应小于90%。同时灯具在正常工作12000h内年损坏率不应高于1%，12000h~25000h内年损坏率不应高于3%。</w:t>
      </w:r>
    </w:p>
    <w:p w14:paraId="302FF237"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（6）电器绝缘等级：Class I。</w:t>
      </w:r>
    </w:p>
    <w:p w14:paraId="3A6BF741"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32" w:name="_Toc25052"/>
      <w:bookmarkStart w:id="33" w:name="_Toc15203"/>
      <w:bookmarkStart w:id="34" w:name="_Toc17624"/>
      <w:bookmarkStart w:id="35" w:name="_Toc27516"/>
      <w:bookmarkStart w:id="36" w:name="_Toc7064"/>
      <w:bookmarkStart w:id="37" w:name="_Toc14136"/>
      <w:r w:rsidRPr="00AA2676">
        <w:rPr>
          <w:rFonts w:asciiTheme="minorEastAsia" w:eastAsiaTheme="minorEastAsia" w:hAnsiTheme="minorEastAsia" w:cs="仿宋" w:hint="eastAsia"/>
          <w:b/>
          <w:bCs/>
          <w:sz w:val="24"/>
        </w:rPr>
        <w:t>5．材料要求</w:t>
      </w:r>
      <w:bookmarkEnd w:id="32"/>
      <w:bookmarkEnd w:id="33"/>
      <w:bookmarkEnd w:id="34"/>
      <w:bookmarkEnd w:id="35"/>
      <w:bookmarkEnd w:id="36"/>
      <w:bookmarkEnd w:id="37"/>
    </w:p>
    <w:p w14:paraId="5AF95932"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（1）灯具所采用的电线(缆)、LED和其他电子部件均应符合相应的国家标准或行业标准的规定要求。</w:t>
      </w:r>
    </w:p>
    <w:p w14:paraId="2ADFB22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（2）灯具的插销、铰链、螺钉和其他外部构件应用304不锈钢制成，其安装构件应不受混凝土的化学反应腐蚀。</w:t>
      </w:r>
    </w:p>
    <w:p w14:paraId="62C3281C"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（3）灯具密封件应耐温、耐老化和</w:t>
      </w:r>
      <w:proofErr w:type="gramStart"/>
      <w:r w:rsidRPr="00AA2676">
        <w:rPr>
          <w:rFonts w:asciiTheme="minorEastAsia" w:eastAsiaTheme="minorEastAsia" w:hAnsiTheme="minorEastAsia" w:cs="仿宋" w:hint="eastAsia"/>
          <w:sz w:val="24"/>
        </w:rPr>
        <w:t>耐道路</w:t>
      </w:r>
      <w:proofErr w:type="gramEnd"/>
      <w:r w:rsidRPr="00AA2676">
        <w:rPr>
          <w:rFonts w:asciiTheme="minorEastAsia" w:eastAsiaTheme="minorEastAsia" w:hAnsiTheme="minorEastAsia" w:cs="仿宋" w:hint="eastAsia"/>
          <w:sz w:val="24"/>
        </w:rPr>
        <w:t>上可能出现的腐蚀性气体，并应方便更换。</w:t>
      </w:r>
    </w:p>
    <w:p w14:paraId="73E6AA1D"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38" w:name="_Toc3035"/>
      <w:bookmarkStart w:id="39" w:name="_Toc22548"/>
      <w:bookmarkStart w:id="40" w:name="_Toc21146"/>
      <w:bookmarkStart w:id="41" w:name="_Toc23148"/>
      <w:r w:rsidRPr="00AA2676">
        <w:rPr>
          <w:rFonts w:asciiTheme="minorEastAsia" w:eastAsiaTheme="minorEastAsia" w:hAnsiTheme="minorEastAsia" w:cs="仿宋" w:hint="eastAsia"/>
          <w:b/>
          <w:bCs/>
          <w:sz w:val="24"/>
        </w:rPr>
        <w:lastRenderedPageBreak/>
        <w:t>6．结构要求</w:t>
      </w:r>
      <w:bookmarkEnd w:id="38"/>
      <w:bookmarkEnd w:id="39"/>
      <w:bookmarkEnd w:id="40"/>
      <w:bookmarkEnd w:id="41"/>
    </w:p>
    <w:p w14:paraId="7319029C"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（1）灯具应安装方便，安装角度应能灵活调节。</w:t>
      </w:r>
    </w:p>
    <w:p w14:paraId="2186000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（2）灯具应有特设的导线出(入)口密封装置，该装置为304不锈钢材料或铜材质。</w:t>
      </w:r>
    </w:p>
    <w:p w14:paraId="2CBCC36C"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（3）灯具内应有电源接线端子，外部接线和内部接线穿过硬质材料时应有保护措施。</w:t>
      </w:r>
    </w:p>
    <w:p w14:paraId="60A1D1C3"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42" w:name="_Toc17082"/>
      <w:bookmarkStart w:id="43" w:name="_Toc1906"/>
      <w:bookmarkStart w:id="44" w:name="_Toc2219"/>
      <w:bookmarkStart w:id="45" w:name="_Toc24577"/>
      <w:bookmarkStart w:id="46" w:name="_Toc27482"/>
      <w:bookmarkStart w:id="47" w:name="_Toc24603"/>
      <w:r w:rsidRPr="00AA2676">
        <w:rPr>
          <w:rFonts w:asciiTheme="minorEastAsia" w:eastAsiaTheme="minorEastAsia" w:hAnsiTheme="minorEastAsia" w:cs="仿宋" w:hint="eastAsia"/>
          <w:b/>
          <w:bCs/>
          <w:sz w:val="24"/>
        </w:rPr>
        <w:t>7．灯具驱动电源的要求</w:t>
      </w:r>
      <w:bookmarkEnd w:id="42"/>
      <w:bookmarkEnd w:id="43"/>
      <w:bookmarkEnd w:id="44"/>
      <w:bookmarkEnd w:id="45"/>
      <w:bookmarkEnd w:id="46"/>
      <w:bookmarkEnd w:id="47"/>
    </w:p>
    <w:p w14:paraId="3AF90347"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推荐采用MEAN WELL、茂硕、英飞特、飞利浦等品牌，交货前须附原厂供货证明。</w:t>
      </w:r>
    </w:p>
    <w:p w14:paraId="7DFF81AC"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（2）驱动电源可实现0-10V无极调光。</w:t>
      </w:r>
    </w:p>
    <w:p w14:paraId="4E1E9D3E"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（3）驱动电源需确保可接受采购方单灯控制器控制。</w:t>
      </w:r>
    </w:p>
    <w:p w14:paraId="078333CF"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（4）驱动电源防护等级不低于IP65。</w:t>
      </w:r>
    </w:p>
    <w:p w14:paraId="4F674F56"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48" w:name="_Toc9364"/>
      <w:bookmarkStart w:id="49" w:name="_Toc6094"/>
      <w:r w:rsidRPr="00AA2676">
        <w:rPr>
          <w:rFonts w:asciiTheme="minorEastAsia" w:eastAsiaTheme="minorEastAsia" w:hAnsiTheme="minorEastAsia" w:cs="仿宋" w:hint="eastAsia"/>
          <w:b/>
          <w:bCs/>
          <w:sz w:val="24"/>
        </w:rPr>
        <w:t>8．电磁兼容等要求</w:t>
      </w:r>
      <w:bookmarkEnd w:id="48"/>
      <w:bookmarkEnd w:id="49"/>
    </w:p>
    <w:p w14:paraId="495B667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（1）灯具的无线电骚扰特性应符合GB/T 17743的要求。</w:t>
      </w:r>
    </w:p>
    <w:p w14:paraId="5277B7DB"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（2）灯具电磁兼容抗扰度应符合GB/T 18595 的要求。</w:t>
      </w:r>
    </w:p>
    <w:p w14:paraId="55D51C5B"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（3）灯具的输入电流谐波应符合GB l7625.1的要求。</w:t>
      </w:r>
    </w:p>
    <w:p w14:paraId="6BADBA0E"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（4）LED电子控制装置应采用高压输出的LED电子控制装置，输出电流不超过1.5A。并应符合GB 19510.14的规定。</w:t>
      </w:r>
    </w:p>
    <w:p w14:paraId="02C7939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（5）LED灯具的蓝光控制应符合GB 7000.1的规定。</w:t>
      </w:r>
    </w:p>
    <w:p w14:paraId="3D76B07F"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50" w:name="_Toc8155"/>
      <w:bookmarkStart w:id="51" w:name="_Toc10479"/>
      <w:bookmarkStart w:id="52" w:name="_Toc2186"/>
      <w:bookmarkStart w:id="53" w:name="_Toc15302"/>
      <w:bookmarkStart w:id="54" w:name="_Toc23592"/>
      <w:bookmarkStart w:id="55" w:name="_Toc21333"/>
      <w:r w:rsidRPr="00AA2676">
        <w:rPr>
          <w:rFonts w:asciiTheme="minorEastAsia" w:eastAsiaTheme="minorEastAsia" w:hAnsiTheme="minorEastAsia" w:cs="仿宋" w:hint="eastAsia"/>
          <w:b/>
          <w:bCs/>
          <w:sz w:val="24"/>
        </w:rPr>
        <w:t>9．耐腐蚀性</w:t>
      </w:r>
      <w:bookmarkEnd w:id="50"/>
      <w:bookmarkEnd w:id="51"/>
      <w:bookmarkEnd w:id="52"/>
      <w:bookmarkEnd w:id="53"/>
      <w:bookmarkEnd w:id="54"/>
      <w:bookmarkEnd w:id="55"/>
    </w:p>
    <w:p w14:paraId="0D5DD667"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灯具应具有良好的耐腐蚀性能；灯具上涂层应符合QB/T 1551中II类使用</w:t>
      </w:r>
      <w:r w:rsidRPr="00AA2676">
        <w:rPr>
          <w:rFonts w:asciiTheme="minorEastAsia" w:eastAsiaTheme="minorEastAsia" w:hAnsiTheme="minorEastAsia" w:cs="仿宋" w:hint="eastAsia"/>
          <w:sz w:val="24"/>
        </w:rPr>
        <w:lastRenderedPageBreak/>
        <w:t>条件的要求；灯具上的电镀或化学覆盖件，覆盖层应符合QB/T3741中Ⅲ类使用条件的要求。灯具灯</w:t>
      </w:r>
      <w:proofErr w:type="gramStart"/>
      <w:r w:rsidRPr="00AA2676">
        <w:rPr>
          <w:rFonts w:asciiTheme="minorEastAsia" w:eastAsiaTheme="minorEastAsia" w:hAnsiTheme="minorEastAsia" w:cs="仿宋" w:hint="eastAsia"/>
          <w:sz w:val="24"/>
        </w:rPr>
        <w:t>体材</w:t>
      </w:r>
      <w:proofErr w:type="gramEnd"/>
      <w:r w:rsidRPr="00AA2676">
        <w:rPr>
          <w:rFonts w:asciiTheme="minorEastAsia" w:eastAsiaTheme="minorEastAsia" w:hAnsiTheme="minorEastAsia" w:cs="仿宋" w:hint="eastAsia"/>
          <w:sz w:val="24"/>
        </w:rPr>
        <w:t>质表面应有耐腐蚀、</w:t>
      </w:r>
      <w:proofErr w:type="gramStart"/>
      <w:r w:rsidRPr="00AA2676">
        <w:rPr>
          <w:rFonts w:asciiTheme="minorEastAsia" w:eastAsiaTheme="minorEastAsia" w:hAnsiTheme="minorEastAsia" w:cs="仿宋" w:hint="eastAsia"/>
          <w:sz w:val="24"/>
        </w:rPr>
        <w:t>抗破坏</w:t>
      </w:r>
      <w:proofErr w:type="gramEnd"/>
      <w:r w:rsidRPr="00AA2676">
        <w:rPr>
          <w:rFonts w:asciiTheme="minorEastAsia" w:eastAsiaTheme="minorEastAsia" w:hAnsiTheme="minorEastAsia" w:cs="仿宋" w:hint="eastAsia"/>
          <w:sz w:val="24"/>
        </w:rPr>
        <w:t>处理手段，处理工艺需达10年使用寿命。压克力或PC材料部分保证5年</w:t>
      </w:r>
      <w:proofErr w:type="gramStart"/>
      <w:r w:rsidRPr="00AA2676">
        <w:rPr>
          <w:rFonts w:asciiTheme="minorEastAsia" w:eastAsiaTheme="minorEastAsia" w:hAnsiTheme="minorEastAsia" w:cs="仿宋" w:hint="eastAsia"/>
          <w:sz w:val="24"/>
        </w:rPr>
        <w:t>不</w:t>
      </w:r>
      <w:proofErr w:type="gramEnd"/>
      <w:r w:rsidRPr="00AA2676">
        <w:rPr>
          <w:rFonts w:asciiTheme="minorEastAsia" w:eastAsiaTheme="minorEastAsia" w:hAnsiTheme="minorEastAsia" w:cs="仿宋" w:hint="eastAsia"/>
          <w:sz w:val="24"/>
        </w:rPr>
        <w:t>发黄（如有）。</w:t>
      </w:r>
    </w:p>
    <w:p w14:paraId="63F6E4DD"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56" w:name="_Toc21272"/>
      <w:r w:rsidRPr="00AA2676">
        <w:rPr>
          <w:rFonts w:asciiTheme="minorEastAsia" w:eastAsiaTheme="minorEastAsia" w:hAnsiTheme="minorEastAsia" w:cs="仿宋" w:hint="eastAsia"/>
          <w:b/>
          <w:bCs/>
          <w:sz w:val="24"/>
        </w:rPr>
        <w:t>10．庭院灯灯具详细技术参数要求</w:t>
      </w:r>
      <w:bookmarkEnd w:id="56"/>
    </w:p>
    <w:p w14:paraId="11B6DC03" w14:textId="77777777" w:rsidR="00B56C39" w:rsidRPr="00AA2676" w:rsidRDefault="009C5A80">
      <w:pPr>
        <w:snapToGrid w:val="0"/>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庭院灯灯具技术参数表</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066"/>
      </w:tblGrid>
      <w:tr w:rsidR="00B56C39" w:rsidRPr="00AA2676" w14:paraId="713E22D1" w14:textId="77777777">
        <w:trPr>
          <w:trHeight w:val="542"/>
        </w:trPr>
        <w:tc>
          <w:tcPr>
            <w:tcW w:w="5000" w:type="pct"/>
            <w:gridSpan w:val="2"/>
            <w:vAlign w:val="center"/>
          </w:tcPr>
          <w:p w14:paraId="2F231DE2"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金箍棒型庭院灯</w:t>
            </w:r>
          </w:p>
        </w:tc>
      </w:tr>
      <w:tr w:rsidR="00B56C39" w:rsidRPr="00AA2676" w14:paraId="33E42F0D" w14:textId="77777777">
        <w:trPr>
          <w:cantSplit/>
          <w:trHeight w:val="425"/>
        </w:trPr>
        <w:tc>
          <w:tcPr>
            <w:tcW w:w="5000" w:type="pct"/>
            <w:gridSpan w:val="2"/>
            <w:vAlign w:val="center"/>
          </w:tcPr>
          <w:p w14:paraId="77CAA335"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表面均匀发光，其余详见上文要求。</w:t>
            </w:r>
          </w:p>
        </w:tc>
      </w:tr>
      <w:tr w:rsidR="00B56C39" w:rsidRPr="00AA2676" w14:paraId="6658F7FC" w14:textId="77777777">
        <w:trPr>
          <w:cantSplit/>
          <w:trHeight w:val="370"/>
        </w:trPr>
        <w:tc>
          <w:tcPr>
            <w:tcW w:w="5000" w:type="pct"/>
            <w:gridSpan w:val="2"/>
            <w:vAlign w:val="center"/>
          </w:tcPr>
          <w:p w14:paraId="53EDD6DE"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透光罩：抗紫外线聚碳酸酯(PC)透光罩（透明）(可根据甲方要求调整)</w:t>
            </w:r>
          </w:p>
        </w:tc>
      </w:tr>
      <w:tr w:rsidR="00B56C39" w:rsidRPr="00AA2676" w14:paraId="13992C76" w14:textId="77777777">
        <w:trPr>
          <w:cantSplit/>
          <w:trHeight w:val="370"/>
        </w:trPr>
        <w:tc>
          <w:tcPr>
            <w:tcW w:w="2479" w:type="pct"/>
            <w:vAlign w:val="center"/>
          </w:tcPr>
          <w:p w14:paraId="7E2E699E"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LED颗粒：非集成式</w:t>
            </w:r>
          </w:p>
        </w:tc>
        <w:tc>
          <w:tcPr>
            <w:tcW w:w="2520" w:type="pct"/>
            <w:vAlign w:val="center"/>
          </w:tcPr>
          <w:p w14:paraId="5596C1E4" w14:textId="77777777" w:rsidR="00B56C39" w:rsidRPr="00AA2676" w:rsidRDefault="009C5A80">
            <w:pPr>
              <w:spacing w:line="570" w:lineRule="exact"/>
              <w:jc w:val="left"/>
              <w:rPr>
                <w:rFonts w:asciiTheme="minorEastAsia" w:eastAsiaTheme="minorEastAsia" w:hAnsiTheme="minorEastAsia" w:cs="仿宋"/>
                <w:sz w:val="24"/>
              </w:rPr>
            </w:pPr>
            <w:proofErr w:type="gramStart"/>
            <w:r w:rsidRPr="00AA2676">
              <w:rPr>
                <w:rFonts w:asciiTheme="minorEastAsia" w:eastAsiaTheme="minorEastAsia" w:hAnsiTheme="minorEastAsia" w:cs="仿宋" w:hint="eastAsia"/>
                <w:sz w:val="24"/>
              </w:rPr>
              <w:t>整灯系统</w:t>
            </w:r>
            <w:proofErr w:type="gramEnd"/>
            <w:r w:rsidRPr="00AA2676">
              <w:rPr>
                <w:rFonts w:asciiTheme="minorEastAsia" w:eastAsiaTheme="minorEastAsia" w:hAnsiTheme="minorEastAsia" w:cs="仿宋" w:hint="eastAsia"/>
                <w:sz w:val="24"/>
              </w:rPr>
              <w:t xml:space="preserve">总功率：≤44W </w:t>
            </w:r>
          </w:p>
        </w:tc>
      </w:tr>
      <w:tr w:rsidR="00B56C39" w:rsidRPr="00AA2676" w14:paraId="441BCB64" w14:textId="77777777">
        <w:trPr>
          <w:cantSplit/>
          <w:trHeight w:val="370"/>
        </w:trPr>
        <w:tc>
          <w:tcPr>
            <w:tcW w:w="5000" w:type="pct"/>
            <w:gridSpan w:val="2"/>
            <w:vAlign w:val="center"/>
          </w:tcPr>
          <w:p w14:paraId="764B5C2B"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整灯光效:≥38lm/w</w:t>
            </w:r>
          </w:p>
        </w:tc>
      </w:tr>
      <w:tr w:rsidR="00B56C39" w:rsidRPr="00AA2676" w14:paraId="6BDFC0BB" w14:textId="77777777">
        <w:trPr>
          <w:cantSplit/>
          <w:trHeight w:val="370"/>
        </w:trPr>
        <w:tc>
          <w:tcPr>
            <w:tcW w:w="2479" w:type="pct"/>
            <w:vAlign w:val="center"/>
          </w:tcPr>
          <w:p w14:paraId="79569936"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显色指数:(CRI)＞70</w:t>
            </w:r>
          </w:p>
        </w:tc>
        <w:tc>
          <w:tcPr>
            <w:tcW w:w="2520" w:type="pct"/>
            <w:vAlign w:val="center"/>
          </w:tcPr>
          <w:p w14:paraId="0A409D50"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灯具色容差:≤5SDCM</w:t>
            </w:r>
          </w:p>
        </w:tc>
      </w:tr>
      <w:tr w:rsidR="00B56C39" w:rsidRPr="00AA2676" w14:paraId="5BE17E81" w14:textId="77777777">
        <w:trPr>
          <w:cantSplit/>
          <w:trHeight w:val="370"/>
        </w:trPr>
        <w:tc>
          <w:tcPr>
            <w:tcW w:w="2479" w:type="pct"/>
            <w:vAlign w:val="center"/>
          </w:tcPr>
          <w:p w14:paraId="01F1A865"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单灯功率因数:≥0.90</w:t>
            </w:r>
          </w:p>
        </w:tc>
        <w:tc>
          <w:tcPr>
            <w:tcW w:w="2520" w:type="pct"/>
            <w:vAlign w:val="center"/>
          </w:tcPr>
          <w:p w14:paraId="2ED5D1E1" w14:textId="77777777" w:rsidR="00B56C39" w:rsidRPr="00AA2676" w:rsidRDefault="009C5A80">
            <w:pPr>
              <w:spacing w:line="570" w:lineRule="exact"/>
              <w:jc w:val="left"/>
              <w:rPr>
                <w:rFonts w:asciiTheme="minorEastAsia" w:eastAsiaTheme="minorEastAsia" w:hAnsiTheme="minorEastAsia" w:cs="仿宋"/>
                <w:sz w:val="24"/>
              </w:rPr>
            </w:pPr>
            <w:proofErr w:type="gramStart"/>
            <w:r w:rsidRPr="00AA2676">
              <w:rPr>
                <w:rFonts w:asciiTheme="minorEastAsia" w:eastAsiaTheme="minorEastAsia" w:hAnsiTheme="minorEastAsia" w:cs="仿宋" w:hint="eastAsia"/>
                <w:sz w:val="24"/>
              </w:rPr>
              <w:t>整灯防护等级</w:t>
            </w:r>
            <w:proofErr w:type="gramEnd"/>
            <w:r w:rsidRPr="00AA2676">
              <w:rPr>
                <w:rFonts w:asciiTheme="minorEastAsia" w:eastAsiaTheme="minorEastAsia" w:hAnsiTheme="minorEastAsia" w:cs="仿宋" w:hint="eastAsia"/>
                <w:sz w:val="24"/>
              </w:rPr>
              <w:t>：≥IP65</w:t>
            </w:r>
          </w:p>
        </w:tc>
      </w:tr>
      <w:tr w:rsidR="00B56C39" w:rsidRPr="00AA2676" w14:paraId="4B9900CC" w14:textId="77777777">
        <w:trPr>
          <w:cantSplit/>
        </w:trPr>
        <w:tc>
          <w:tcPr>
            <w:tcW w:w="2479" w:type="pct"/>
            <w:vAlign w:val="center"/>
          </w:tcPr>
          <w:p w14:paraId="74BEFC91"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色温： 3000K±100K</w:t>
            </w:r>
          </w:p>
        </w:tc>
        <w:tc>
          <w:tcPr>
            <w:tcW w:w="2520" w:type="pct"/>
            <w:vAlign w:val="center"/>
          </w:tcPr>
          <w:p w14:paraId="5DEC417B"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输入电压：176-264V/50-60Hz</w:t>
            </w:r>
          </w:p>
        </w:tc>
      </w:tr>
      <w:tr w:rsidR="00B56C39" w:rsidRPr="00AA2676" w14:paraId="3B6D4149" w14:textId="77777777">
        <w:trPr>
          <w:cantSplit/>
          <w:trHeight w:val="779"/>
        </w:trPr>
        <w:tc>
          <w:tcPr>
            <w:tcW w:w="5000" w:type="pct"/>
            <w:gridSpan w:val="2"/>
            <w:vAlign w:val="center"/>
          </w:tcPr>
          <w:p w14:paraId="47C06847"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灯具外观及尺寸:如图（灯头直径≤200mm，高度≤550mm）</w:t>
            </w:r>
          </w:p>
        </w:tc>
      </w:tr>
      <w:tr w:rsidR="00B56C39" w:rsidRPr="00AA2676" w14:paraId="4CF2D569" w14:textId="77777777">
        <w:trPr>
          <w:cantSplit/>
          <w:trHeight w:val="4058"/>
        </w:trPr>
        <w:tc>
          <w:tcPr>
            <w:tcW w:w="5000" w:type="pct"/>
            <w:gridSpan w:val="2"/>
            <w:vAlign w:val="center"/>
          </w:tcPr>
          <w:p w14:paraId="696E7106" w14:textId="77777777" w:rsidR="00B56C39" w:rsidRPr="00AA2676" w:rsidRDefault="009C5A80">
            <w:pPr>
              <w:jc w:val="left"/>
              <w:rPr>
                <w:rFonts w:asciiTheme="minorEastAsia" w:eastAsiaTheme="minorEastAsia" w:hAnsiTheme="minorEastAsia" w:cs="仿宋"/>
                <w:sz w:val="24"/>
              </w:rPr>
            </w:pPr>
            <w:r w:rsidRPr="00AA2676">
              <w:rPr>
                <w:rFonts w:asciiTheme="minorEastAsia" w:eastAsiaTheme="minorEastAsia" w:hAnsiTheme="minorEastAsia" w:cs="仿宋" w:hint="eastAsia"/>
                <w:noProof/>
                <w:sz w:val="24"/>
              </w:rPr>
              <w:drawing>
                <wp:anchor distT="0" distB="0" distL="114300" distR="114300" simplePos="0" relativeHeight="251662336" behindDoc="0" locked="0" layoutInCell="1" allowOverlap="1" wp14:anchorId="73415FE4" wp14:editId="725C230F">
                  <wp:simplePos x="0" y="0"/>
                  <wp:positionH relativeFrom="column">
                    <wp:posOffset>906145</wp:posOffset>
                  </wp:positionH>
                  <wp:positionV relativeFrom="paragraph">
                    <wp:posOffset>320675</wp:posOffset>
                  </wp:positionV>
                  <wp:extent cx="2980055" cy="1895475"/>
                  <wp:effectExtent l="0" t="0" r="4445" b="9525"/>
                  <wp:wrapNone/>
                  <wp:docPr id="9" name="图片 9"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1"/>
                          <pic:cNvPicPr>
                            <a:picLocks noChangeAspect="1"/>
                          </pic:cNvPicPr>
                        </pic:nvPicPr>
                        <pic:blipFill>
                          <a:blip r:embed="rId12"/>
                          <a:stretch>
                            <a:fillRect/>
                          </a:stretch>
                        </pic:blipFill>
                        <pic:spPr>
                          <a:xfrm>
                            <a:off x="0" y="0"/>
                            <a:ext cx="2980055" cy="1895475"/>
                          </a:xfrm>
                          <a:prstGeom prst="rect">
                            <a:avLst/>
                          </a:prstGeom>
                        </pic:spPr>
                      </pic:pic>
                    </a:graphicData>
                  </a:graphic>
                  <wp14:sizeRelH relativeFrom="margin">
                    <wp14:pctWidth>0</wp14:pctWidth>
                  </wp14:sizeRelH>
                  <wp14:sizeRelV relativeFrom="margin">
                    <wp14:pctHeight>0</wp14:pctHeight>
                  </wp14:sizeRelV>
                </wp:anchor>
              </w:drawing>
            </w:r>
          </w:p>
        </w:tc>
      </w:tr>
      <w:tr w:rsidR="00B56C39" w:rsidRPr="00AA2676" w14:paraId="505D8A8E" w14:textId="77777777">
        <w:trPr>
          <w:cantSplit/>
          <w:trHeight w:val="993"/>
        </w:trPr>
        <w:tc>
          <w:tcPr>
            <w:tcW w:w="5000" w:type="pct"/>
            <w:gridSpan w:val="2"/>
            <w:vAlign w:val="center"/>
          </w:tcPr>
          <w:p w14:paraId="1AF1FC02"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lastRenderedPageBreak/>
              <w:t>说明：如尺寸图示，光源上下端盖:材质为铝材，型号6063-T5，壁厚4.5mm，</w:t>
            </w:r>
            <w:proofErr w:type="gramStart"/>
            <w:r w:rsidRPr="00AA2676">
              <w:rPr>
                <w:rFonts w:asciiTheme="minorEastAsia" w:eastAsiaTheme="minorEastAsia" w:hAnsiTheme="minorEastAsia" w:cs="仿宋" w:hint="eastAsia"/>
                <w:sz w:val="24"/>
              </w:rPr>
              <w:t>附生产</w:t>
            </w:r>
            <w:proofErr w:type="gramEnd"/>
            <w:r w:rsidRPr="00AA2676">
              <w:rPr>
                <w:rFonts w:asciiTheme="minorEastAsia" w:eastAsiaTheme="minorEastAsia" w:hAnsiTheme="minorEastAsia" w:cs="仿宋" w:hint="eastAsia"/>
                <w:sz w:val="24"/>
              </w:rPr>
              <w:t>厂家“产品质量证明书”。光源装饰罩:采用PC材料（需提供检验报告），上下对称布置。水晶柱:采用亚克力材料，安装后增加支撑强度。过线铝管：采用铝型材等径圆管。灯具面罩：采用PC透明材料（需提供检验报告），遵循上压下原则，互相搭接。灯头直径≤200mm，高度≤550mm；水晶柱直径≤52mm，高度≤355mm。</w:t>
            </w:r>
          </w:p>
        </w:tc>
      </w:tr>
      <w:tr w:rsidR="00B56C39" w:rsidRPr="00AA2676" w14:paraId="19526254" w14:textId="77777777">
        <w:trPr>
          <w:cantSplit/>
        </w:trPr>
        <w:tc>
          <w:tcPr>
            <w:tcW w:w="5000" w:type="pct"/>
            <w:gridSpan w:val="2"/>
            <w:vAlign w:val="center"/>
          </w:tcPr>
          <w:p w14:paraId="2F993B69"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lastRenderedPageBreak/>
              <w:t>I、模拟安装条件：</w:t>
            </w:r>
          </w:p>
          <w:tbl>
            <w:tblPr>
              <w:tblW w:w="6751" w:type="dxa"/>
              <w:tblLayout w:type="fixed"/>
              <w:tblLook w:val="04A0" w:firstRow="1" w:lastRow="0" w:firstColumn="1" w:lastColumn="0" w:noHBand="0" w:noVBand="1"/>
            </w:tblPr>
            <w:tblGrid>
              <w:gridCol w:w="885"/>
              <w:gridCol w:w="3407"/>
              <w:gridCol w:w="2459"/>
            </w:tblGrid>
            <w:tr w:rsidR="00B56C39" w:rsidRPr="00AA2676" w14:paraId="294D05F9" w14:textId="77777777">
              <w:trPr>
                <w:trHeight w:val="442"/>
              </w:trPr>
              <w:tc>
                <w:tcPr>
                  <w:tcW w:w="65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488EC1C" w14:textId="77777777" w:rsidR="00B56C39" w:rsidRPr="00AA2676" w:rsidRDefault="00B56C39">
                  <w:pPr>
                    <w:widowControl/>
                    <w:spacing w:line="570" w:lineRule="exact"/>
                    <w:jc w:val="left"/>
                    <w:rPr>
                      <w:rFonts w:asciiTheme="minorEastAsia" w:eastAsiaTheme="minorEastAsia" w:hAnsiTheme="minorEastAsia" w:cs="仿宋"/>
                      <w:kern w:val="0"/>
                      <w:sz w:val="24"/>
                    </w:rPr>
                  </w:pPr>
                </w:p>
                <w:p w14:paraId="33D6B428" w14:textId="77777777" w:rsidR="00B56C39" w:rsidRPr="00AA2676" w:rsidRDefault="00B56C39">
                  <w:pPr>
                    <w:widowControl/>
                    <w:spacing w:line="570" w:lineRule="exact"/>
                    <w:jc w:val="center"/>
                    <w:rPr>
                      <w:rFonts w:asciiTheme="minorEastAsia" w:eastAsiaTheme="minorEastAsia" w:hAnsiTheme="minorEastAsia" w:cs="仿宋"/>
                      <w:kern w:val="0"/>
                      <w:sz w:val="24"/>
                    </w:rPr>
                  </w:pPr>
                </w:p>
                <w:p w14:paraId="4ECA2F08" w14:textId="77777777" w:rsidR="00B56C39" w:rsidRPr="00AA2676" w:rsidRDefault="009C5A80">
                  <w:pPr>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kern w:val="0"/>
                      <w:sz w:val="24"/>
                    </w:rPr>
                    <w:t>灯具系统安装条件</w:t>
                  </w:r>
                </w:p>
                <w:p w14:paraId="3D7B3134" w14:textId="77777777" w:rsidR="00B56C39" w:rsidRPr="00AA2676" w:rsidRDefault="00B56C39">
                  <w:pPr>
                    <w:widowControl/>
                    <w:spacing w:line="570" w:lineRule="exact"/>
                    <w:jc w:val="left"/>
                    <w:rPr>
                      <w:rFonts w:asciiTheme="minorEastAsia" w:eastAsiaTheme="minorEastAsia" w:hAnsiTheme="minorEastAsia" w:cs="仿宋"/>
                      <w:kern w:val="0"/>
                      <w:sz w:val="24"/>
                    </w:rPr>
                  </w:pPr>
                </w:p>
                <w:p w14:paraId="3A1B75ED" w14:textId="77777777" w:rsidR="00B56C39" w:rsidRPr="00AA2676" w:rsidRDefault="00B56C39">
                  <w:pPr>
                    <w:widowControl/>
                    <w:spacing w:line="570" w:lineRule="exact"/>
                    <w:jc w:val="left"/>
                    <w:rPr>
                      <w:rFonts w:asciiTheme="minorEastAsia" w:eastAsiaTheme="minorEastAsia" w:hAnsiTheme="minorEastAsia" w:cs="仿宋"/>
                      <w:kern w:val="0"/>
                      <w:sz w:val="24"/>
                    </w:rPr>
                  </w:pPr>
                </w:p>
                <w:p w14:paraId="4A87DD5D" w14:textId="77777777" w:rsidR="00B56C39" w:rsidRPr="00AA2676" w:rsidRDefault="00B56C39">
                  <w:pPr>
                    <w:widowControl/>
                    <w:spacing w:line="570" w:lineRule="exact"/>
                    <w:jc w:val="left"/>
                    <w:rPr>
                      <w:rFonts w:asciiTheme="minorEastAsia" w:eastAsiaTheme="minorEastAsia" w:hAnsiTheme="minorEastAsia" w:cs="仿宋"/>
                      <w:kern w:val="0"/>
                      <w:sz w:val="24"/>
                    </w:rPr>
                  </w:pPr>
                </w:p>
                <w:p w14:paraId="59441193" w14:textId="77777777" w:rsidR="00B56C39" w:rsidRPr="00AA2676" w:rsidRDefault="00B56C39">
                  <w:pPr>
                    <w:widowControl/>
                    <w:spacing w:line="570" w:lineRule="exact"/>
                    <w:jc w:val="left"/>
                    <w:rPr>
                      <w:rFonts w:asciiTheme="minorEastAsia" w:eastAsiaTheme="minorEastAsia" w:hAnsiTheme="minorEastAsia" w:cs="仿宋"/>
                      <w:kern w:val="0"/>
                      <w:sz w:val="24"/>
                    </w:rPr>
                  </w:pPr>
                </w:p>
                <w:p w14:paraId="2363179C" w14:textId="77777777" w:rsidR="00B56C39" w:rsidRPr="00AA2676" w:rsidRDefault="00B56C39">
                  <w:pPr>
                    <w:spacing w:line="570" w:lineRule="exact"/>
                    <w:jc w:val="left"/>
                    <w:rPr>
                      <w:rFonts w:asciiTheme="minorEastAsia" w:eastAsiaTheme="minorEastAsia" w:hAnsiTheme="minorEastAsia" w:cs="仿宋"/>
                      <w:sz w:val="24"/>
                    </w:rPr>
                  </w:pPr>
                </w:p>
                <w:p w14:paraId="2B8D8208" w14:textId="77777777" w:rsidR="00B56C39" w:rsidRPr="00AA2676" w:rsidRDefault="00B56C39">
                  <w:pPr>
                    <w:spacing w:line="570" w:lineRule="exact"/>
                    <w:jc w:val="left"/>
                    <w:rPr>
                      <w:rFonts w:asciiTheme="minorEastAsia" w:eastAsiaTheme="minorEastAsia" w:hAnsiTheme="minorEastAsia" w:cs="仿宋"/>
                      <w:sz w:val="24"/>
                    </w:rPr>
                  </w:pPr>
                </w:p>
                <w:p w14:paraId="6EC235E2" w14:textId="77777777" w:rsidR="00B56C39" w:rsidRPr="00AA2676" w:rsidRDefault="00B56C39">
                  <w:pPr>
                    <w:spacing w:line="570" w:lineRule="exact"/>
                    <w:jc w:val="left"/>
                    <w:rPr>
                      <w:rFonts w:asciiTheme="minorEastAsia" w:eastAsiaTheme="minorEastAsia" w:hAnsiTheme="minorEastAsia" w:cs="仿宋"/>
                      <w:sz w:val="24"/>
                    </w:rPr>
                  </w:pPr>
                </w:p>
                <w:p w14:paraId="2B9A1C29" w14:textId="77777777" w:rsidR="00B56C39" w:rsidRPr="00AA2676" w:rsidRDefault="00B56C39">
                  <w:pPr>
                    <w:spacing w:line="570" w:lineRule="exact"/>
                    <w:jc w:val="left"/>
                    <w:rPr>
                      <w:rFonts w:asciiTheme="minorEastAsia" w:eastAsiaTheme="minorEastAsia" w:hAnsiTheme="minorEastAsia" w:cs="仿宋"/>
                      <w:sz w:val="24"/>
                    </w:rPr>
                  </w:pPr>
                </w:p>
                <w:p w14:paraId="52370A83" w14:textId="77777777" w:rsidR="00B56C39" w:rsidRPr="00AA2676" w:rsidRDefault="00B56C39">
                  <w:pPr>
                    <w:spacing w:line="570" w:lineRule="exact"/>
                    <w:jc w:val="left"/>
                    <w:rPr>
                      <w:rFonts w:asciiTheme="minorEastAsia" w:eastAsiaTheme="minorEastAsia" w:hAnsiTheme="minorEastAsia" w:cs="仿宋"/>
                      <w:sz w:val="24"/>
                    </w:rPr>
                  </w:pPr>
                </w:p>
                <w:p w14:paraId="249B3795" w14:textId="77777777" w:rsidR="00B56C39" w:rsidRPr="00AA2676" w:rsidRDefault="00B56C39">
                  <w:pPr>
                    <w:spacing w:line="570" w:lineRule="exact"/>
                    <w:jc w:val="left"/>
                    <w:rPr>
                      <w:rFonts w:asciiTheme="minorEastAsia" w:eastAsiaTheme="minorEastAsia" w:hAnsiTheme="minorEastAsia" w:cs="仿宋"/>
                      <w:sz w:val="24"/>
                    </w:rPr>
                  </w:pPr>
                </w:p>
                <w:p w14:paraId="71B0097F" w14:textId="77777777" w:rsidR="00B56C39" w:rsidRPr="00AA2676" w:rsidRDefault="00B56C39">
                  <w:pPr>
                    <w:spacing w:line="570" w:lineRule="exact"/>
                    <w:jc w:val="left"/>
                    <w:rPr>
                      <w:rFonts w:asciiTheme="minorEastAsia" w:eastAsiaTheme="minorEastAsia" w:hAnsiTheme="minorEastAsia" w:cs="仿宋"/>
                      <w:sz w:val="24"/>
                    </w:rPr>
                  </w:pPr>
                </w:p>
                <w:p w14:paraId="09693A16"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24E615AA"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道路类别：</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29D9F306"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园路</w:t>
                  </w:r>
                </w:p>
              </w:tc>
            </w:tr>
            <w:tr w:rsidR="00B56C39" w:rsidRPr="00AA2676" w14:paraId="545E45C3" w14:textId="77777777">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EADE4D"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6F5EF654"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道路宽度 (m)：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291CE3DC"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5</w:t>
                  </w:r>
                </w:p>
              </w:tc>
            </w:tr>
            <w:tr w:rsidR="00B56C39" w:rsidRPr="00AA2676" w14:paraId="29528424" w14:textId="77777777">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FA737AF"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0D10195B"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车道数</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3DA9774C"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w:t>
                  </w:r>
                </w:p>
              </w:tc>
            </w:tr>
            <w:tr w:rsidR="00B56C39" w:rsidRPr="00AA2676" w14:paraId="25022726" w14:textId="77777777">
              <w:trPr>
                <w:trHeight w:val="624"/>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A41146"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7A378D1B"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道路表面材料</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402D4D7A"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沥青</w:t>
                  </w:r>
                </w:p>
              </w:tc>
            </w:tr>
            <w:tr w:rsidR="00B56C39" w:rsidRPr="00AA2676" w14:paraId="26209536" w14:textId="77777777">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A4B0DF"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6F225392"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灯具布置方式</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12ECEBD9"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单侧</w:t>
                  </w:r>
                </w:p>
              </w:tc>
            </w:tr>
            <w:tr w:rsidR="00B56C39" w:rsidRPr="00AA2676" w14:paraId="1D9910DD" w14:textId="77777777">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0906FE"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345E17F7"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灯具安装高度h(m)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18CA2278"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3.5</w:t>
                  </w:r>
                </w:p>
              </w:tc>
            </w:tr>
            <w:tr w:rsidR="00B56C39" w:rsidRPr="00AA2676" w14:paraId="698272C4" w14:textId="77777777">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28BBC4"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79B7FAA2"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灯杆的安装间距S(m)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22170E0B"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20</w:t>
                  </w:r>
                </w:p>
              </w:tc>
            </w:tr>
            <w:tr w:rsidR="00B56C39" w:rsidRPr="00AA2676" w14:paraId="65F003B7" w14:textId="77777777">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79C0F0"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75EB9B10"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灯杆与路沿的距离(m)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6AA8B9E2"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0.5</w:t>
                  </w:r>
                </w:p>
              </w:tc>
            </w:tr>
            <w:tr w:rsidR="00B56C39" w:rsidRPr="00AA2676" w14:paraId="6F2976A0" w14:textId="77777777">
              <w:trPr>
                <w:trHeight w:val="412"/>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CB83E8"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719041DB" w14:textId="77777777" w:rsidR="00B56C39" w:rsidRPr="00AA2676" w:rsidRDefault="009C5A80">
                  <w:pPr>
                    <w:widowControl/>
                    <w:spacing w:line="570" w:lineRule="exact"/>
                    <w:jc w:val="left"/>
                    <w:rPr>
                      <w:rFonts w:asciiTheme="minorEastAsia" w:eastAsiaTheme="minorEastAsia" w:hAnsiTheme="minorEastAsia" w:cs="仿宋"/>
                      <w:kern w:val="0"/>
                      <w:sz w:val="24"/>
                    </w:rPr>
                  </w:pPr>
                  <w:proofErr w:type="gramStart"/>
                  <w:r w:rsidRPr="00AA2676">
                    <w:rPr>
                      <w:rFonts w:asciiTheme="minorEastAsia" w:eastAsiaTheme="minorEastAsia" w:hAnsiTheme="minorEastAsia" w:cs="仿宋" w:hint="eastAsia"/>
                      <w:kern w:val="0"/>
                      <w:sz w:val="24"/>
                    </w:rPr>
                    <w:t>灯臂长度</w:t>
                  </w:r>
                  <w:proofErr w:type="gramEnd"/>
                  <w:r w:rsidRPr="00AA2676">
                    <w:rPr>
                      <w:rFonts w:asciiTheme="minorEastAsia" w:eastAsiaTheme="minorEastAsia" w:hAnsiTheme="minorEastAsia" w:cs="仿宋" w:hint="eastAsia"/>
                      <w:kern w:val="0"/>
                      <w:sz w:val="24"/>
                    </w:rPr>
                    <w:t>（m）</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463B61F3"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0</w:t>
                  </w:r>
                </w:p>
              </w:tc>
            </w:tr>
            <w:tr w:rsidR="00B56C39" w:rsidRPr="00AA2676" w14:paraId="5380D650" w14:textId="77777777">
              <w:trPr>
                <w:trHeight w:val="327"/>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B8BFAE"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5E9E2AE2"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灯具仰角（度）</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74E0148A"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0</w:t>
                  </w:r>
                </w:p>
              </w:tc>
            </w:tr>
            <w:tr w:rsidR="00B56C39" w:rsidRPr="00AA2676" w14:paraId="082C6D30" w14:textId="77777777">
              <w:trPr>
                <w:trHeight w:hRule="exact" w:val="567"/>
              </w:trPr>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AA8F5C" w14:textId="77777777" w:rsidR="00B56C39" w:rsidRPr="00AA2676" w:rsidRDefault="00B56C39">
                  <w:pPr>
                    <w:widowControl/>
                    <w:spacing w:line="570" w:lineRule="exact"/>
                    <w:jc w:val="left"/>
                    <w:rPr>
                      <w:rFonts w:asciiTheme="minorEastAsia" w:eastAsiaTheme="minorEastAsia" w:hAnsiTheme="minorEastAsia" w:cs="仿宋"/>
                      <w:kern w:val="0"/>
                      <w:sz w:val="24"/>
                    </w:rPr>
                  </w:pPr>
                </w:p>
              </w:tc>
              <w:tc>
                <w:tcPr>
                  <w:tcW w:w="2522" w:type="pct"/>
                  <w:tcBorders>
                    <w:top w:val="single" w:sz="4" w:space="0" w:color="auto"/>
                    <w:left w:val="single" w:sz="4" w:space="0" w:color="auto"/>
                    <w:bottom w:val="single" w:sz="4" w:space="0" w:color="auto"/>
                    <w:right w:val="single" w:sz="4" w:space="0" w:color="auto"/>
                  </w:tcBorders>
                  <w:shd w:val="clear" w:color="auto" w:fill="FFFFFF"/>
                  <w:vAlign w:val="center"/>
                </w:tcPr>
                <w:p w14:paraId="7A4A7D28"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灯具维护系数</w:t>
                  </w:r>
                </w:p>
              </w:tc>
              <w:tc>
                <w:tcPr>
                  <w:tcW w:w="1820" w:type="pct"/>
                  <w:tcBorders>
                    <w:top w:val="single" w:sz="4" w:space="0" w:color="auto"/>
                    <w:left w:val="single" w:sz="4" w:space="0" w:color="auto"/>
                    <w:bottom w:val="single" w:sz="4" w:space="0" w:color="auto"/>
                    <w:right w:val="single" w:sz="4" w:space="0" w:color="auto"/>
                  </w:tcBorders>
                  <w:shd w:val="clear" w:color="auto" w:fill="FFFFFF"/>
                  <w:vAlign w:val="center"/>
                </w:tcPr>
                <w:p w14:paraId="16B06557" w14:textId="77777777" w:rsidR="00B56C39" w:rsidRPr="00AA2676" w:rsidRDefault="009C5A80">
                  <w:pPr>
                    <w:widowControl/>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0.7</w:t>
                  </w:r>
                </w:p>
              </w:tc>
            </w:tr>
          </w:tbl>
          <w:p w14:paraId="2B656EDB"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Ⅱ、在上述道路模拟安装条件下照明需满足以下要求：</w:t>
            </w:r>
          </w:p>
          <w:p w14:paraId="6D5A85AC"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（1）路面平均照度</w:t>
            </w:r>
            <w:proofErr w:type="spellStart"/>
            <w:r w:rsidRPr="00AA2676">
              <w:rPr>
                <w:rFonts w:asciiTheme="minorEastAsia" w:eastAsiaTheme="minorEastAsia" w:hAnsiTheme="minorEastAsia" w:cs="仿宋" w:hint="eastAsia"/>
                <w:sz w:val="24"/>
              </w:rPr>
              <w:t>Eav</w:t>
            </w:r>
            <w:proofErr w:type="spellEnd"/>
            <w:r w:rsidRPr="00AA2676">
              <w:rPr>
                <w:rFonts w:asciiTheme="minorEastAsia" w:eastAsiaTheme="minorEastAsia" w:hAnsiTheme="minorEastAsia" w:cs="仿宋" w:hint="eastAsia"/>
                <w:sz w:val="24"/>
              </w:rPr>
              <w:t>（Lx）</w:t>
            </w:r>
            <w:proofErr w:type="gramStart"/>
            <w:r w:rsidRPr="00AA2676">
              <w:rPr>
                <w:rFonts w:asciiTheme="minorEastAsia" w:eastAsiaTheme="minorEastAsia" w:hAnsiTheme="minorEastAsia" w:cs="仿宋" w:hint="eastAsia"/>
                <w:sz w:val="24"/>
              </w:rPr>
              <w:t>维持值</w:t>
            </w:r>
            <w:proofErr w:type="gramEnd"/>
            <w:r w:rsidRPr="00AA2676">
              <w:rPr>
                <w:rFonts w:asciiTheme="minorEastAsia" w:eastAsiaTheme="minorEastAsia" w:hAnsiTheme="minorEastAsia" w:cs="仿宋" w:hint="eastAsia"/>
                <w:sz w:val="24"/>
              </w:rPr>
              <w:t>不低于5Lx</w:t>
            </w:r>
          </w:p>
          <w:p w14:paraId="44C70794"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（2）路面最小照度</w:t>
            </w:r>
            <w:proofErr w:type="spellStart"/>
            <w:r w:rsidRPr="00AA2676">
              <w:rPr>
                <w:rFonts w:asciiTheme="minorEastAsia" w:eastAsiaTheme="minorEastAsia" w:hAnsiTheme="minorEastAsia" w:cs="仿宋" w:hint="eastAsia"/>
                <w:sz w:val="24"/>
              </w:rPr>
              <w:t>Emin</w:t>
            </w:r>
            <w:proofErr w:type="spellEnd"/>
            <w:r w:rsidRPr="00AA2676">
              <w:rPr>
                <w:rFonts w:asciiTheme="minorEastAsia" w:eastAsiaTheme="minorEastAsia" w:hAnsiTheme="minorEastAsia" w:cs="仿宋" w:hint="eastAsia"/>
                <w:sz w:val="24"/>
              </w:rPr>
              <w:t>（Lx）</w:t>
            </w:r>
            <w:proofErr w:type="gramStart"/>
            <w:r w:rsidRPr="00AA2676">
              <w:rPr>
                <w:rFonts w:asciiTheme="minorEastAsia" w:eastAsiaTheme="minorEastAsia" w:hAnsiTheme="minorEastAsia" w:cs="仿宋" w:hint="eastAsia"/>
                <w:sz w:val="24"/>
              </w:rPr>
              <w:t>维持值</w:t>
            </w:r>
            <w:proofErr w:type="gramEnd"/>
            <w:r w:rsidRPr="00AA2676">
              <w:rPr>
                <w:rFonts w:asciiTheme="minorEastAsia" w:eastAsiaTheme="minorEastAsia" w:hAnsiTheme="minorEastAsia" w:cs="仿宋" w:hint="eastAsia"/>
                <w:sz w:val="24"/>
              </w:rPr>
              <w:t>不低于1Lx</w:t>
            </w:r>
          </w:p>
          <w:p w14:paraId="227A886B"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Ⅲ、照明眩光限值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795"/>
              <w:gridCol w:w="1793"/>
              <w:gridCol w:w="1795"/>
              <w:gridCol w:w="1729"/>
            </w:tblGrid>
            <w:tr w:rsidR="00B56C39" w:rsidRPr="00AA2676" w14:paraId="1E51950E" w14:textId="77777777">
              <w:trPr>
                <w:trHeight w:val="345"/>
                <w:jc w:val="center"/>
              </w:trPr>
              <w:tc>
                <w:tcPr>
                  <w:tcW w:w="648" w:type="dxa"/>
                  <w:vMerge w:val="restart"/>
                  <w:vAlign w:val="center"/>
                </w:tcPr>
                <w:p w14:paraId="51D02791"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级别</w:t>
                  </w:r>
                </w:p>
              </w:tc>
              <w:tc>
                <w:tcPr>
                  <w:tcW w:w="7112" w:type="dxa"/>
                  <w:gridSpan w:val="4"/>
                  <w:vAlign w:val="center"/>
                </w:tcPr>
                <w:p w14:paraId="398AD672"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最大光强Imax（cd/1000lm）</w:t>
                  </w:r>
                </w:p>
              </w:tc>
            </w:tr>
            <w:tr w:rsidR="00B56C39" w:rsidRPr="00AA2676" w14:paraId="022851B5" w14:textId="77777777">
              <w:trPr>
                <w:trHeight w:val="530"/>
                <w:jc w:val="center"/>
              </w:trPr>
              <w:tc>
                <w:tcPr>
                  <w:tcW w:w="648" w:type="dxa"/>
                  <w:vMerge/>
                  <w:vAlign w:val="center"/>
                </w:tcPr>
                <w:p w14:paraId="3ACFF20F" w14:textId="77777777" w:rsidR="00B56C39" w:rsidRPr="00AA2676" w:rsidRDefault="00B56C39">
                  <w:pPr>
                    <w:spacing w:line="570" w:lineRule="exact"/>
                    <w:ind w:firstLineChars="200" w:firstLine="480"/>
                    <w:jc w:val="left"/>
                    <w:rPr>
                      <w:rFonts w:asciiTheme="minorEastAsia" w:eastAsiaTheme="minorEastAsia" w:hAnsiTheme="minorEastAsia" w:cs="仿宋"/>
                      <w:sz w:val="24"/>
                    </w:rPr>
                  </w:pPr>
                </w:p>
              </w:tc>
              <w:tc>
                <w:tcPr>
                  <w:tcW w:w="1795" w:type="dxa"/>
                  <w:vAlign w:val="center"/>
                </w:tcPr>
                <w:p w14:paraId="5685F739" w14:textId="77777777" w:rsidR="00B56C39" w:rsidRPr="00AA2676" w:rsidRDefault="009C5A80">
                  <w:pPr>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≥70°</w:t>
                  </w:r>
                </w:p>
              </w:tc>
              <w:tc>
                <w:tcPr>
                  <w:tcW w:w="1793" w:type="dxa"/>
                  <w:vAlign w:val="center"/>
                </w:tcPr>
                <w:p w14:paraId="6C6A3460" w14:textId="77777777" w:rsidR="00B56C39" w:rsidRPr="00AA2676" w:rsidRDefault="009C5A80">
                  <w:pPr>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≥80°</w:t>
                  </w:r>
                </w:p>
              </w:tc>
              <w:tc>
                <w:tcPr>
                  <w:tcW w:w="1795" w:type="dxa"/>
                  <w:vAlign w:val="center"/>
                </w:tcPr>
                <w:p w14:paraId="41682B94" w14:textId="77777777" w:rsidR="00B56C39" w:rsidRPr="00AA2676" w:rsidRDefault="009C5A80">
                  <w:pPr>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≥90°</w:t>
                  </w:r>
                </w:p>
              </w:tc>
              <w:tc>
                <w:tcPr>
                  <w:tcW w:w="1729" w:type="dxa"/>
                  <w:vAlign w:val="center"/>
                </w:tcPr>
                <w:p w14:paraId="545CAB66" w14:textId="77777777" w:rsidR="00B56C39" w:rsidRPr="00AA2676" w:rsidRDefault="009C5A80">
                  <w:pPr>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&gt;95°</w:t>
                  </w:r>
                </w:p>
              </w:tc>
            </w:tr>
            <w:tr w:rsidR="00B56C39" w:rsidRPr="00AA2676" w14:paraId="35E31673" w14:textId="77777777">
              <w:trPr>
                <w:cantSplit/>
                <w:jc w:val="center"/>
              </w:trPr>
              <w:tc>
                <w:tcPr>
                  <w:tcW w:w="648" w:type="dxa"/>
                  <w:vAlign w:val="center"/>
                </w:tcPr>
                <w:p w14:paraId="5FD34493"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w:t>
                  </w:r>
                </w:p>
              </w:tc>
              <w:tc>
                <w:tcPr>
                  <w:tcW w:w="1795" w:type="dxa"/>
                  <w:vAlign w:val="center"/>
                </w:tcPr>
                <w:p w14:paraId="46FAA19B" w14:textId="77777777" w:rsidR="00B56C39" w:rsidRPr="00AA2676" w:rsidRDefault="009C5A80">
                  <w:pPr>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w:t>
                  </w:r>
                </w:p>
              </w:tc>
              <w:tc>
                <w:tcPr>
                  <w:tcW w:w="1793" w:type="dxa"/>
                  <w:vAlign w:val="center"/>
                </w:tcPr>
                <w:p w14:paraId="18169EDD" w14:textId="77777777" w:rsidR="00B56C39" w:rsidRPr="00AA2676" w:rsidRDefault="009C5A80">
                  <w:pPr>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100</w:t>
                  </w:r>
                </w:p>
              </w:tc>
              <w:tc>
                <w:tcPr>
                  <w:tcW w:w="1795" w:type="dxa"/>
                  <w:vAlign w:val="center"/>
                </w:tcPr>
                <w:p w14:paraId="36D938D0" w14:textId="77777777" w:rsidR="00B56C39" w:rsidRPr="00AA2676" w:rsidRDefault="009C5A80">
                  <w:pPr>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20</w:t>
                  </w:r>
                </w:p>
              </w:tc>
              <w:tc>
                <w:tcPr>
                  <w:tcW w:w="1729" w:type="dxa"/>
                  <w:vAlign w:val="center"/>
                </w:tcPr>
                <w:p w14:paraId="466543B3" w14:textId="77777777" w:rsidR="00B56C39" w:rsidRPr="00AA2676" w:rsidRDefault="009C5A80">
                  <w:pPr>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w:t>
                  </w:r>
                </w:p>
              </w:tc>
            </w:tr>
            <w:tr w:rsidR="00B56C39" w:rsidRPr="00AA2676" w14:paraId="0889713A" w14:textId="77777777">
              <w:trPr>
                <w:cantSplit/>
                <w:jc w:val="center"/>
              </w:trPr>
              <w:tc>
                <w:tcPr>
                  <w:tcW w:w="648" w:type="dxa"/>
                  <w:vAlign w:val="center"/>
                </w:tcPr>
                <w:p w14:paraId="63E10D3F"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备注</w:t>
                  </w:r>
                </w:p>
              </w:tc>
              <w:tc>
                <w:tcPr>
                  <w:tcW w:w="7112" w:type="dxa"/>
                  <w:gridSpan w:val="4"/>
                  <w:vAlign w:val="center"/>
                </w:tcPr>
                <w:p w14:paraId="4BC61110"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表中给出的是灯具在模拟安装就位后与其向下垂直轴形成的指定角度上任何方向上的发光强度。</w:t>
                  </w:r>
                </w:p>
              </w:tc>
            </w:tr>
          </w:tbl>
          <w:p w14:paraId="1BC96C74"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灯具批量安装后，将对现场路面照度进行抽检，如测量数据未达标，中标单位需在一个月内整改完毕，并承担整改所需所有费用，采购方有权扣除全部履约保证金。</w:t>
            </w:r>
          </w:p>
        </w:tc>
      </w:tr>
      <w:tr w:rsidR="00B56C39" w:rsidRPr="00AA2676" w14:paraId="07F0858D" w14:textId="77777777">
        <w:trPr>
          <w:cantSplit/>
        </w:trPr>
        <w:tc>
          <w:tcPr>
            <w:tcW w:w="5000" w:type="pct"/>
            <w:gridSpan w:val="2"/>
            <w:vAlign w:val="center"/>
          </w:tcPr>
          <w:p w14:paraId="0892EF3C"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lastRenderedPageBreak/>
              <w:t>材质和工艺：高压铸铝灯体。</w:t>
            </w:r>
          </w:p>
        </w:tc>
      </w:tr>
      <w:tr w:rsidR="00B56C39" w:rsidRPr="00AA2676" w14:paraId="043B1DFB" w14:textId="77777777">
        <w:trPr>
          <w:cantSplit/>
        </w:trPr>
        <w:tc>
          <w:tcPr>
            <w:tcW w:w="5000" w:type="pct"/>
            <w:gridSpan w:val="2"/>
            <w:vAlign w:val="center"/>
          </w:tcPr>
          <w:p w14:paraId="314020E7"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灯具颜色：松绿砂纹,可根据业主要求调整。</w:t>
            </w:r>
          </w:p>
        </w:tc>
      </w:tr>
      <w:tr w:rsidR="00B56C39" w:rsidRPr="00AA2676" w14:paraId="0D56C31F" w14:textId="77777777">
        <w:trPr>
          <w:cantSplit/>
        </w:trPr>
        <w:tc>
          <w:tcPr>
            <w:tcW w:w="5000" w:type="pct"/>
            <w:gridSpan w:val="2"/>
            <w:vAlign w:val="center"/>
          </w:tcPr>
          <w:p w14:paraId="6AF9D469"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附件：含所有安装所需附件。</w:t>
            </w:r>
          </w:p>
        </w:tc>
      </w:tr>
      <w:tr w:rsidR="00B56C39" w:rsidRPr="00AA2676" w14:paraId="0A8795B6" w14:textId="77777777">
        <w:trPr>
          <w:cantSplit/>
        </w:trPr>
        <w:tc>
          <w:tcPr>
            <w:tcW w:w="5000" w:type="pct"/>
            <w:gridSpan w:val="2"/>
            <w:vAlign w:val="center"/>
          </w:tcPr>
          <w:p w14:paraId="54884338"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安装方式：灯杆顶装。</w:t>
            </w:r>
          </w:p>
        </w:tc>
      </w:tr>
    </w:tbl>
    <w:p w14:paraId="0E871CD8" w14:textId="77777777" w:rsidR="00B56C39" w:rsidRPr="00AA2676" w:rsidRDefault="009C5A80">
      <w:pPr>
        <w:snapToGrid w:val="0"/>
        <w:spacing w:line="570" w:lineRule="exact"/>
        <w:ind w:firstLineChars="131" w:firstLine="314"/>
        <w:jc w:val="left"/>
        <w:rPr>
          <w:rFonts w:asciiTheme="minorEastAsia" w:eastAsiaTheme="minorEastAsia" w:hAnsiTheme="minorEastAsia" w:cs="楷体"/>
          <w:sz w:val="24"/>
        </w:rPr>
      </w:pPr>
      <w:r w:rsidRPr="00AA2676">
        <w:rPr>
          <w:rFonts w:asciiTheme="minorEastAsia" w:eastAsiaTheme="minorEastAsia" w:hAnsiTheme="minorEastAsia" w:cs="楷体" w:hint="eastAsia"/>
          <w:sz w:val="24"/>
        </w:rPr>
        <w:t>（二）灯</w:t>
      </w:r>
      <w:proofErr w:type="gramStart"/>
      <w:r w:rsidRPr="00AA2676">
        <w:rPr>
          <w:rFonts w:asciiTheme="minorEastAsia" w:eastAsiaTheme="minorEastAsia" w:hAnsiTheme="minorEastAsia" w:cs="楷体" w:hint="eastAsia"/>
          <w:sz w:val="24"/>
        </w:rPr>
        <w:t>杆部分</w:t>
      </w:r>
      <w:proofErr w:type="gramEnd"/>
      <w:r w:rsidRPr="00AA2676">
        <w:rPr>
          <w:rFonts w:asciiTheme="minorEastAsia" w:eastAsiaTheme="minorEastAsia" w:hAnsiTheme="minorEastAsia" w:cs="楷体" w:hint="eastAsia"/>
          <w:sz w:val="24"/>
        </w:rPr>
        <w:t>的具体要求</w:t>
      </w:r>
    </w:p>
    <w:p w14:paraId="706A4702"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r w:rsidRPr="00AA2676">
        <w:rPr>
          <w:rFonts w:asciiTheme="minorEastAsia" w:eastAsiaTheme="minorEastAsia" w:hAnsiTheme="minorEastAsia" w:cs="仿宋" w:hint="eastAsia"/>
          <w:b/>
          <w:bCs/>
          <w:sz w:val="24"/>
        </w:rPr>
        <w:t>1．材质要求</w:t>
      </w:r>
    </w:p>
    <w:p w14:paraId="38330EF0"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灯杆尺寸按照所提供图纸制作。灯</w:t>
      </w:r>
      <w:proofErr w:type="gramStart"/>
      <w:r w:rsidRPr="00AA2676">
        <w:rPr>
          <w:rFonts w:asciiTheme="minorEastAsia" w:eastAsiaTheme="minorEastAsia" w:hAnsiTheme="minorEastAsia" w:cs="仿宋" w:hint="eastAsia"/>
          <w:sz w:val="24"/>
        </w:rPr>
        <w:t>杆采用</w:t>
      </w:r>
      <w:proofErr w:type="gramEnd"/>
      <w:r w:rsidRPr="00AA2676">
        <w:rPr>
          <w:rFonts w:asciiTheme="minorEastAsia" w:eastAsiaTheme="minorEastAsia" w:hAnsiTheme="minorEastAsia" w:cs="仿宋" w:hint="eastAsia"/>
          <w:sz w:val="24"/>
        </w:rPr>
        <w:t>圆型铝杆，型号为6063-T5，壁厚4.5mm。供货时</w:t>
      </w:r>
      <w:proofErr w:type="gramStart"/>
      <w:r w:rsidRPr="00AA2676">
        <w:rPr>
          <w:rFonts w:asciiTheme="minorEastAsia" w:eastAsiaTheme="minorEastAsia" w:hAnsiTheme="minorEastAsia" w:cs="仿宋" w:hint="eastAsia"/>
          <w:sz w:val="24"/>
        </w:rPr>
        <w:t>附生产</w:t>
      </w:r>
      <w:proofErr w:type="gramEnd"/>
      <w:r w:rsidRPr="00AA2676">
        <w:rPr>
          <w:rFonts w:asciiTheme="minorEastAsia" w:eastAsiaTheme="minorEastAsia" w:hAnsiTheme="minorEastAsia" w:cs="仿宋" w:hint="eastAsia"/>
          <w:sz w:val="24"/>
        </w:rPr>
        <w:t>厂家“产品质量证明书”。法兰盘材质为20毫米铝材，型号为6063-T5。供货时</w:t>
      </w:r>
      <w:proofErr w:type="gramStart"/>
      <w:r w:rsidRPr="00AA2676">
        <w:rPr>
          <w:rFonts w:asciiTheme="minorEastAsia" w:eastAsiaTheme="minorEastAsia" w:hAnsiTheme="minorEastAsia" w:cs="仿宋" w:hint="eastAsia"/>
          <w:sz w:val="24"/>
        </w:rPr>
        <w:t>附生产</w:t>
      </w:r>
      <w:proofErr w:type="gramEnd"/>
      <w:r w:rsidRPr="00AA2676">
        <w:rPr>
          <w:rFonts w:asciiTheme="minorEastAsia" w:eastAsiaTheme="minorEastAsia" w:hAnsiTheme="minorEastAsia" w:cs="仿宋" w:hint="eastAsia"/>
          <w:sz w:val="24"/>
        </w:rPr>
        <w:t>厂家“产品质量证明书”。法兰盘安装孔中心距为300*300mm，见灯</w:t>
      </w:r>
      <w:proofErr w:type="gramStart"/>
      <w:r w:rsidRPr="00AA2676">
        <w:rPr>
          <w:rFonts w:asciiTheme="minorEastAsia" w:eastAsiaTheme="minorEastAsia" w:hAnsiTheme="minorEastAsia" w:cs="仿宋" w:hint="eastAsia"/>
          <w:sz w:val="24"/>
        </w:rPr>
        <w:t>杆加工</w:t>
      </w:r>
      <w:proofErr w:type="gramEnd"/>
      <w:r w:rsidRPr="00AA2676">
        <w:rPr>
          <w:rFonts w:asciiTheme="minorEastAsia" w:eastAsiaTheme="minorEastAsia" w:hAnsiTheme="minorEastAsia" w:cs="仿宋" w:hint="eastAsia"/>
          <w:sz w:val="24"/>
        </w:rPr>
        <w:t>尺寸示意图，</w:t>
      </w:r>
      <w:proofErr w:type="gramStart"/>
      <w:r w:rsidRPr="00AA2676">
        <w:rPr>
          <w:rFonts w:asciiTheme="minorEastAsia" w:eastAsiaTheme="minorEastAsia" w:hAnsiTheme="minorEastAsia" w:cs="仿宋" w:hint="eastAsia"/>
          <w:sz w:val="24"/>
        </w:rPr>
        <w:t>整灯直径</w:t>
      </w:r>
      <w:proofErr w:type="gramEnd"/>
      <w:r w:rsidRPr="00AA2676">
        <w:rPr>
          <w:rFonts w:asciiTheme="minorEastAsia" w:eastAsiaTheme="minorEastAsia" w:hAnsiTheme="minorEastAsia" w:cs="仿宋" w:hint="eastAsia"/>
          <w:sz w:val="24"/>
        </w:rPr>
        <w:t>≤200mm，高度≤4000mm。灯杆底部法兰采用内外焊接，不能有加强筋。灯杆（不含灯具重量）重量见下表：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116"/>
        <w:gridCol w:w="2764"/>
      </w:tblGrid>
      <w:tr w:rsidR="00B56C39" w:rsidRPr="00AA2676" w14:paraId="47DA58C0" w14:textId="77777777">
        <w:trPr>
          <w:trHeight w:val="799"/>
          <w:jc w:val="center"/>
        </w:trPr>
        <w:tc>
          <w:tcPr>
            <w:tcW w:w="1456" w:type="pct"/>
            <w:vAlign w:val="center"/>
          </w:tcPr>
          <w:p w14:paraId="19D0E6B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名称型号规格</w:t>
            </w:r>
          </w:p>
        </w:tc>
        <w:tc>
          <w:tcPr>
            <w:tcW w:w="1878" w:type="pct"/>
            <w:vAlign w:val="center"/>
          </w:tcPr>
          <w:p w14:paraId="7E3049B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喷塑后灯具重量</w:t>
            </w:r>
          </w:p>
          <w:p w14:paraId="1D8974CF"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(公斤)</w:t>
            </w:r>
          </w:p>
        </w:tc>
        <w:tc>
          <w:tcPr>
            <w:tcW w:w="1666" w:type="pct"/>
            <w:vAlign w:val="center"/>
          </w:tcPr>
          <w:p w14:paraId="3D52F600"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喷塑后灯杆重量</w:t>
            </w:r>
          </w:p>
          <w:p w14:paraId="32B43ECF"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(公斤)</w:t>
            </w:r>
          </w:p>
        </w:tc>
      </w:tr>
      <w:tr w:rsidR="00B56C39" w:rsidRPr="00AA2676" w14:paraId="7F7DD958" w14:textId="77777777">
        <w:trPr>
          <w:trHeight w:val="412"/>
          <w:jc w:val="center"/>
        </w:trPr>
        <w:tc>
          <w:tcPr>
            <w:tcW w:w="1456" w:type="pct"/>
            <w:vAlign w:val="center"/>
          </w:tcPr>
          <w:p w14:paraId="1E8B9784"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庭院灯</w:t>
            </w:r>
          </w:p>
        </w:tc>
        <w:tc>
          <w:tcPr>
            <w:tcW w:w="1878" w:type="pct"/>
            <w:vAlign w:val="center"/>
          </w:tcPr>
          <w:p w14:paraId="6C406DA7"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3.5</w:t>
            </w:r>
          </w:p>
        </w:tc>
        <w:tc>
          <w:tcPr>
            <w:tcW w:w="1666" w:type="pct"/>
            <w:vAlign w:val="center"/>
          </w:tcPr>
          <w:p w14:paraId="7EBBA38A"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34.5</w:t>
            </w:r>
          </w:p>
        </w:tc>
      </w:tr>
      <w:tr w:rsidR="00B56C39" w:rsidRPr="00AA2676" w14:paraId="3F28CCD6" w14:textId="77777777">
        <w:trPr>
          <w:trHeight w:val="437"/>
          <w:jc w:val="center"/>
        </w:trPr>
        <w:tc>
          <w:tcPr>
            <w:tcW w:w="5000" w:type="pct"/>
            <w:gridSpan w:val="3"/>
            <w:vAlign w:val="center"/>
          </w:tcPr>
          <w:p w14:paraId="1A07FAAF"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备注：允许重量公差范围为±5%。</w:t>
            </w:r>
          </w:p>
        </w:tc>
      </w:tr>
    </w:tbl>
    <w:p w14:paraId="1B470F9A"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r w:rsidRPr="00AA2676">
        <w:rPr>
          <w:rFonts w:asciiTheme="minorEastAsia" w:eastAsiaTheme="minorEastAsia" w:hAnsiTheme="minorEastAsia" w:cs="仿宋" w:hint="eastAsia"/>
          <w:b/>
          <w:bCs/>
          <w:sz w:val="24"/>
        </w:rPr>
        <w:t>2．加工工艺要求</w:t>
      </w:r>
    </w:p>
    <w:p w14:paraId="102E42F7"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整个杆体及部件焊接要求不应低于图示要求，应无任何一处漏焊，焊缝平整，表面光滑，无任何焊接缺陷。焊接工艺符合国家标准。要求提供焊接探伤报告。</w:t>
      </w:r>
    </w:p>
    <w:p w14:paraId="59CBC429"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r w:rsidRPr="00AA2676">
        <w:rPr>
          <w:rFonts w:asciiTheme="minorEastAsia" w:eastAsiaTheme="minorEastAsia" w:hAnsiTheme="minorEastAsia" w:cs="仿宋" w:hint="eastAsia"/>
          <w:b/>
          <w:bCs/>
          <w:sz w:val="24"/>
        </w:rPr>
        <w:t>3．喷塑要求</w:t>
      </w:r>
    </w:p>
    <w:p w14:paraId="79314F34"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表面喷塑处理，不允许做磨砂喷塑，喷塑涂层外观表面</w:t>
      </w:r>
      <w:proofErr w:type="gramStart"/>
      <w:r w:rsidRPr="00AA2676">
        <w:rPr>
          <w:rFonts w:asciiTheme="minorEastAsia" w:eastAsiaTheme="minorEastAsia" w:hAnsiTheme="minorEastAsia" w:cs="仿宋" w:hint="eastAsia"/>
          <w:sz w:val="24"/>
        </w:rPr>
        <w:t>光滑,</w:t>
      </w:r>
      <w:proofErr w:type="gramEnd"/>
      <w:r w:rsidRPr="00AA2676">
        <w:rPr>
          <w:rFonts w:asciiTheme="minorEastAsia" w:eastAsiaTheme="minorEastAsia" w:hAnsiTheme="minorEastAsia" w:cs="仿宋" w:hint="eastAsia"/>
          <w:sz w:val="24"/>
        </w:rPr>
        <w:t>平整,</w:t>
      </w:r>
      <w:proofErr w:type="gramStart"/>
      <w:r w:rsidRPr="00AA2676">
        <w:rPr>
          <w:rFonts w:asciiTheme="minorEastAsia" w:eastAsiaTheme="minorEastAsia" w:hAnsiTheme="minorEastAsia" w:cs="仿宋" w:hint="eastAsia"/>
          <w:sz w:val="24"/>
        </w:rPr>
        <w:t>无露铁</w:t>
      </w:r>
      <w:proofErr w:type="gramEnd"/>
      <w:r w:rsidRPr="00AA2676">
        <w:rPr>
          <w:rFonts w:asciiTheme="minorEastAsia" w:eastAsiaTheme="minorEastAsia" w:hAnsiTheme="minorEastAsia" w:cs="仿宋" w:hint="eastAsia"/>
          <w:sz w:val="24"/>
        </w:rPr>
        <w:t>,桔皮,细小颗粒和</w:t>
      </w:r>
      <w:proofErr w:type="gramStart"/>
      <w:r w:rsidRPr="00AA2676">
        <w:rPr>
          <w:rFonts w:asciiTheme="minorEastAsia" w:eastAsiaTheme="minorEastAsia" w:hAnsiTheme="minorEastAsia" w:cs="仿宋" w:hint="eastAsia"/>
          <w:sz w:val="24"/>
        </w:rPr>
        <w:t>缩孔等涂装</w:t>
      </w:r>
      <w:proofErr w:type="gramEnd"/>
      <w:r w:rsidRPr="00AA2676">
        <w:rPr>
          <w:rFonts w:asciiTheme="minorEastAsia" w:eastAsiaTheme="minorEastAsia" w:hAnsiTheme="minorEastAsia" w:cs="仿宋" w:hint="eastAsia"/>
          <w:sz w:val="24"/>
        </w:rPr>
        <w:t>缺陷。</w:t>
      </w:r>
    </w:p>
    <w:p w14:paraId="73B876D2"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（1）喷塑表面涂层平均厚度应达到85μm 以上。</w:t>
      </w:r>
    </w:p>
    <w:p w14:paraId="06B35D17"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lastRenderedPageBreak/>
        <w:t>（2）喷塑涂层的附着力应达到GB/T 9286 规定的0 级要求。</w:t>
      </w:r>
    </w:p>
    <w:p w14:paraId="2A06E624"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（3）喷塑涂层的硬度应按GB/T 6739规定，并达到2H要求。</w:t>
      </w:r>
    </w:p>
    <w:p w14:paraId="65B7C20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（4）喷塑涂层的冲击强度不小于1kg/50cm，并符合GB/T 1732 的要求。</w:t>
      </w:r>
    </w:p>
    <w:p w14:paraId="559C57CB"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bookmarkStart w:id="57" w:name="_Toc15113"/>
      <w:r w:rsidRPr="00AA2676">
        <w:rPr>
          <w:rFonts w:asciiTheme="minorEastAsia" w:eastAsiaTheme="minorEastAsia" w:hAnsiTheme="minorEastAsia" w:cs="仿宋" w:hint="eastAsia"/>
          <w:b/>
          <w:bCs/>
          <w:sz w:val="24"/>
        </w:rPr>
        <w:t>4．颜色要求</w:t>
      </w:r>
      <w:bookmarkEnd w:id="57"/>
    </w:p>
    <w:p w14:paraId="69E0F63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松绿砂纹。可根据采购单位要求更换其他颜色。</w:t>
      </w:r>
    </w:p>
    <w:p w14:paraId="765366C9"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r w:rsidRPr="00AA2676">
        <w:rPr>
          <w:rFonts w:asciiTheme="minorEastAsia" w:eastAsiaTheme="minorEastAsia" w:hAnsiTheme="minorEastAsia" w:cs="仿宋" w:hint="eastAsia"/>
          <w:b/>
          <w:bCs/>
          <w:sz w:val="24"/>
        </w:rPr>
        <w:t>5．配置要求</w:t>
      </w:r>
    </w:p>
    <w:p w14:paraId="789B2B0C"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检修门内配置304不锈钢螺丝（母）和304不锈钢垫片，灯杆套接、固定处配置304不锈钢材质螺丝（母），配置灯杆安装的镀锌螺母，具体尺寸和数量详见灯杆图纸要求。必须配置接地螺栓。灯杆和检修门在进行了镀锌工艺后，严禁再进行焊接工艺；检修门采用304不锈钢中空三角防盗螺栓固定。</w:t>
      </w:r>
    </w:p>
    <w:p w14:paraId="73CF5947"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r w:rsidRPr="00AA2676">
        <w:rPr>
          <w:rFonts w:asciiTheme="minorEastAsia" w:eastAsiaTheme="minorEastAsia" w:hAnsiTheme="minorEastAsia" w:cs="仿宋" w:hint="eastAsia"/>
          <w:b/>
          <w:bCs/>
          <w:sz w:val="24"/>
        </w:rPr>
        <w:t>6．运输包装标准</w:t>
      </w:r>
    </w:p>
    <w:p w14:paraId="74A0E49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5B6F438F"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r w:rsidRPr="00AA2676">
        <w:rPr>
          <w:rFonts w:asciiTheme="minorEastAsia" w:eastAsiaTheme="minorEastAsia" w:hAnsiTheme="minorEastAsia" w:cs="仿宋" w:hint="eastAsia"/>
          <w:b/>
          <w:bCs/>
          <w:sz w:val="24"/>
        </w:rPr>
        <w:t>7．</w:t>
      </w:r>
      <w:proofErr w:type="gramStart"/>
      <w:r w:rsidRPr="00AA2676">
        <w:rPr>
          <w:rFonts w:asciiTheme="minorEastAsia" w:eastAsiaTheme="minorEastAsia" w:hAnsiTheme="minorEastAsia" w:cs="仿宋" w:hint="eastAsia"/>
          <w:b/>
          <w:bCs/>
          <w:sz w:val="24"/>
        </w:rPr>
        <w:t>灯杆防涂鸦</w:t>
      </w:r>
      <w:proofErr w:type="gramEnd"/>
      <w:r w:rsidRPr="00AA2676">
        <w:rPr>
          <w:rFonts w:asciiTheme="minorEastAsia" w:eastAsiaTheme="minorEastAsia" w:hAnsiTheme="minorEastAsia" w:cs="仿宋" w:hint="eastAsia"/>
          <w:b/>
          <w:bCs/>
          <w:sz w:val="24"/>
        </w:rPr>
        <w:t>抗粘贴水性涂料的一般要求</w:t>
      </w:r>
    </w:p>
    <w:p w14:paraId="567FADC6"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中标厂家在所有灯杆部位（</w:t>
      </w:r>
      <w:proofErr w:type="gramStart"/>
      <w:r w:rsidRPr="00AA2676">
        <w:rPr>
          <w:rFonts w:asciiTheme="minorEastAsia" w:eastAsiaTheme="minorEastAsia" w:hAnsiTheme="minorEastAsia" w:cs="仿宋" w:hint="eastAsia"/>
          <w:sz w:val="24"/>
        </w:rPr>
        <w:t>整杆整体</w:t>
      </w:r>
      <w:proofErr w:type="gramEnd"/>
      <w:r w:rsidRPr="00AA2676">
        <w:rPr>
          <w:rFonts w:asciiTheme="minorEastAsia" w:eastAsiaTheme="minorEastAsia" w:hAnsiTheme="minorEastAsia" w:cs="仿宋" w:hint="eastAsia"/>
          <w:sz w:val="24"/>
        </w:rPr>
        <w:t>全部喷涂，除灯罩外）喷涂专业抗涂鸦防粘贴涂料（即聚硅氧烷产品等），同时预留灯杆号牌位置（具体要求以业主通知为准），具体涂料特性要求能：抗紫外线老化、有优异的保光性、低VOC、 优异的耐热性、持久的可清洗性（用水就可清除涂鸦）、</w:t>
      </w:r>
      <w:proofErr w:type="gramStart"/>
      <w:r w:rsidRPr="00AA2676">
        <w:rPr>
          <w:rFonts w:asciiTheme="minorEastAsia" w:eastAsiaTheme="minorEastAsia" w:hAnsiTheme="minorEastAsia" w:cs="仿宋" w:hint="eastAsia"/>
          <w:sz w:val="24"/>
        </w:rPr>
        <w:t>防广告</w:t>
      </w:r>
      <w:proofErr w:type="gramEnd"/>
      <w:r w:rsidRPr="00AA2676">
        <w:rPr>
          <w:rFonts w:asciiTheme="minorEastAsia" w:eastAsiaTheme="minorEastAsia" w:hAnsiTheme="minorEastAsia" w:cs="仿宋" w:hint="eastAsia"/>
          <w:sz w:val="24"/>
        </w:rPr>
        <w:t>粘贴、持久的弹性、憎水憎油、呼吸透气、不易燃烧、适用于无机</w:t>
      </w:r>
      <w:proofErr w:type="gramStart"/>
      <w:r w:rsidRPr="00AA2676">
        <w:rPr>
          <w:rFonts w:asciiTheme="minorEastAsia" w:eastAsiaTheme="minorEastAsia" w:hAnsiTheme="minorEastAsia" w:cs="仿宋" w:hint="eastAsia"/>
          <w:sz w:val="24"/>
        </w:rPr>
        <w:t>基材料</w:t>
      </w:r>
      <w:proofErr w:type="gramEnd"/>
      <w:r w:rsidRPr="00AA2676">
        <w:rPr>
          <w:rFonts w:asciiTheme="minorEastAsia" w:eastAsiaTheme="minorEastAsia" w:hAnsiTheme="minorEastAsia" w:cs="仿宋" w:hint="eastAsia"/>
          <w:sz w:val="24"/>
        </w:rPr>
        <w:t>表面。涂料特性为油性且环保特征，且不易沾灰。涂鸦防粘贴</w:t>
      </w:r>
      <w:proofErr w:type="gramStart"/>
      <w:r w:rsidRPr="00AA2676">
        <w:rPr>
          <w:rFonts w:asciiTheme="minorEastAsia" w:eastAsiaTheme="minorEastAsia" w:hAnsiTheme="minorEastAsia" w:cs="仿宋" w:hint="eastAsia"/>
          <w:sz w:val="24"/>
        </w:rPr>
        <w:t>涂具体</w:t>
      </w:r>
      <w:proofErr w:type="gramEnd"/>
      <w:r w:rsidRPr="00AA2676">
        <w:rPr>
          <w:rFonts w:asciiTheme="minorEastAsia" w:eastAsiaTheme="minorEastAsia" w:hAnsiTheme="minorEastAsia" w:cs="仿宋" w:hint="eastAsia"/>
          <w:sz w:val="24"/>
        </w:rPr>
        <w:t>技术要求</w:t>
      </w:r>
      <w:proofErr w:type="gramStart"/>
      <w:r w:rsidRPr="00AA2676">
        <w:rPr>
          <w:rFonts w:asciiTheme="minorEastAsia" w:eastAsiaTheme="minorEastAsia" w:hAnsiTheme="minorEastAsia" w:cs="仿宋" w:hint="eastAsia"/>
          <w:sz w:val="24"/>
        </w:rPr>
        <w:t>详</w:t>
      </w:r>
      <w:proofErr w:type="gramEnd"/>
      <w:r w:rsidRPr="00AA2676">
        <w:rPr>
          <w:rFonts w:asciiTheme="minorEastAsia" w:eastAsiaTheme="minorEastAsia" w:hAnsiTheme="minorEastAsia" w:cs="仿宋" w:hint="eastAsia"/>
          <w:sz w:val="24"/>
        </w:rPr>
        <w:t>见下文</w:t>
      </w:r>
      <w:r w:rsidRPr="00AA2676">
        <w:rPr>
          <w:rFonts w:asciiTheme="minorEastAsia" w:eastAsiaTheme="minorEastAsia" w:hAnsiTheme="minorEastAsia" w:cs="仿宋" w:hint="eastAsia"/>
          <w:sz w:val="24"/>
        </w:rPr>
        <w:lastRenderedPageBreak/>
        <w:t>（第五部分</w:t>
      </w:r>
      <w:proofErr w:type="gramStart"/>
      <w:r w:rsidRPr="00AA2676">
        <w:rPr>
          <w:rFonts w:asciiTheme="minorEastAsia" w:eastAsiaTheme="minorEastAsia" w:hAnsiTheme="minorEastAsia" w:cs="仿宋" w:hint="eastAsia"/>
          <w:sz w:val="24"/>
        </w:rPr>
        <w:t>灯杆防涂鸦</w:t>
      </w:r>
      <w:proofErr w:type="gramEnd"/>
      <w:r w:rsidRPr="00AA2676">
        <w:rPr>
          <w:rFonts w:asciiTheme="minorEastAsia" w:eastAsiaTheme="minorEastAsia" w:hAnsiTheme="minorEastAsia" w:cs="仿宋" w:hint="eastAsia"/>
          <w:sz w:val="24"/>
        </w:rPr>
        <w:t>抗粘贴水性涂料技术要求）。</w:t>
      </w:r>
    </w:p>
    <w:p w14:paraId="7B3A6330"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r w:rsidRPr="00AA2676">
        <w:rPr>
          <w:rFonts w:asciiTheme="minorEastAsia" w:eastAsiaTheme="minorEastAsia" w:hAnsiTheme="minorEastAsia" w:cs="仿宋" w:hint="eastAsia"/>
          <w:b/>
          <w:bCs/>
          <w:sz w:val="24"/>
        </w:rPr>
        <w:t>8．灯</w:t>
      </w:r>
      <w:proofErr w:type="gramStart"/>
      <w:r w:rsidRPr="00AA2676">
        <w:rPr>
          <w:rFonts w:asciiTheme="minorEastAsia" w:eastAsiaTheme="minorEastAsia" w:hAnsiTheme="minorEastAsia" w:cs="仿宋" w:hint="eastAsia"/>
          <w:b/>
          <w:bCs/>
          <w:sz w:val="24"/>
        </w:rPr>
        <w:t>杆加工</w:t>
      </w:r>
      <w:proofErr w:type="gramEnd"/>
      <w:r w:rsidRPr="00AA2676">
        <w:rPr>
          <w:rFonts w:asciiTheme="minorEastAsia" w:eastAsiaTheme="minorEastAsia" w:hAnsiTheme="minorEastAsia" w:cs="仿宋" w:hint="eastAsia"/>
          <w:b/>
          <w:bCs/>
          <w:sz w:val="24"/>
        </w:rPr>
        <w:t>尺寸示意图</w:t>
      </w:r>
    </w:p>
    <w:p w14:paraId="09FC159D" w14:textId="77777777" w:rsidR="00B56C39" w:rsidRPr="00AA2676" w:rsidRDefault="009C5A80">
      <w:pPr>
        <w:snapToGrid w:val="0"/>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noProof/>
          <w:sz w:val="24"/>
        </w:rPr>
        <w:drawing>
          <wp:anchor distT="0" distB="0" distL="114300" distR="114300" simplePos="0" relativeHeight="251664384" behindDoc="1" locked="0" layoutInCell="1" allowOverlap="1" wp14:anchorId="1CD8885D" wp14:editId="39F4209E">
            <wp:simplePos x="0" y="0"/>
            <wp:positionH relativeFrom="column">
              <wp:posOffset>406400</wp:posOffset>
            </wp:positionH>
            <wp:positionV relativeFrom="paragraph">
              <wp:posOffset>173990</wp:posOffset>
            </wp:positionV>
            <wp:extent cx="3054350" cy="4404360"/>
            <wp:effectExtent l="0" t="0" r="6350" b="2540"/>
            <wp:wrapThrough wrapText="bothSides">
              <wp:wrapPolygon edited="0">
                <wp:start x="0" y="0"/>
                <wp:lineTo x="0" y="21550"/>
                <wp:lineTo x="21555" y="21550"/>
                <wp:lineTo x="21555" y="0"/>
                <wp:lineTo x="0" y="0"/>
              </wp:wrapPolygon>
            </wp:wrapThrough>
            <wp:docPr id="11" name="图片 11" descr="图片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2"/>
                    <pic:cNvPicPr>
                      <a:picLocks noChangeAspect="1"/>
                    </pic:cNvPicPr>
                  </pic:nvPicPr>
                  <pic:blipFill>
                    <a:blip r:embed="rId13"/>
                    <a:stretch>
                      <a:fillRect/>
                    </a:stretch>
                  </pic:blipFill>
                  <pic:spPr>
                    <a:xfrm>
                      <a:off x="0" y="0"/>
                      <a:ext cx="3054350" cy="4404360"/>
                    </a:xfrm>
                    <a:prstGeom prst="rect">
                      <a:avLst/>
                    </a:prstGeom>
                  </pic:spPr>
                </pic:pic>
              </a:graphicData>
            </a:graphic>
          </wp:anchor>
        </w:drawing>
      </w:r>
    </w:p>
    <w:p w14:paraId="26D5CE2D"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73535947"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sectPr w:rsidR="00B56C39" w:rsidRPr="00AA2676">
          <w:headerReference w:type="default" r:id="rId14"/>
          <w:footerReference w:type="default" r:id="rId15"/>
          <w:pgSz w:w="11906" w:h="16838"/>
          <w:pgMar w:top="1440" w:right="1800" w:bottom="1440" w:left="1800" w:header="851" w:footer="992" w:gutter="0"/>
          <w:cols w:space="720"/>
          <w:docGrid w:type="lines" w:linePitch="312"/>
        </w:sectPr>
      </w:pPr>
      <w:r w:rsidRPr="00AA2676">
        <w:rPr>
          <w:rFonts w:asciiTheme="minorEastAsia" w:eastAsiaTheme="minorEastAsia" w:hAnsiTheme="minorEastAsia" w:cs="仿宋" w:hint="eastAsia"/>
          <w:noProof/>
          <w:sz w:val="24"/>
        </w:rPr>
        <w:drawing>
          <wp:anchor distT="0" distB="0" distL="114300" distR="114300" simplePos="0" relativeHeight="251652096" behindDoc="1" locked="0" layoutInCell="1" allowOverlap="1" wp14:anchorId="65941627" wp14:editId="7D22BE51">
            <wp:simplePos x="0" y="0"/>
            <wp:positionH relativeFrom="column">
              <wp:posOffset>2927350</wp:posOffset>
            </wp:positionH>
            <wp:positionV relativeFrom="paragraph">
              <wp:posOffset>1897380</wp:posOffset>
            </wp:positionV>
            <wp:extent cx="2679065" cy="1543685"/>
            <wp:effectExtent l="0" t="0" r="635" b="5715"/>
            <wp:wrapNone/>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6"/>
                    <a:stretch>
                      <a:fillRect/>
                    </a:stretch>
                  </pic:blipFill>
                  <pic:spPr>
                    <a:xfrm>
                      <a:off x="0" y="0"/>
                      <a:ext cx="2679065" cy="1543685"/>
                    </a:xfrm>
                    <a:prstGeom prst="rect">
                      <a:avLst/>
                    </a:prstGeom>
                    <a:noFill/>
                    <a:ln>
                      <a:noFill/>
                    </a:ln>
                  </pic:spPr>
                </pic:pic>
              </a:graphicData>
            </a:graphic>
          </wp:anchor>
        </w:drawing>
      </w:r>
    </w:p>
    <w:p w14:paraId="5F94FD31" w14:textId="77777777" w:rsidR="00B56C39" w:rsidRPr="00AA2676" w:rsidRDefault="009C5A80">
      <w:pPr>
        <w:snapToGrid w:val="0"/>
        <w:spacing w:line="570" w:lineRule="exact"/>
        <w:ind w:firstLineChars="200" w:firstLine="482"/>
        <w:jc w:val="left"/>
        <w:rPr>
          <w:rFonts w:asciiTheme="minorEastAsia" w:eastAsiaTheme="minorEastAsia" w:hAnsiTheme="minorEastAsia" w:cs="仿宋"/>
          <w:b/>
          <w:bCs/>
          <w:sz w:val="24"/>
        </w:rPr>
      </w:pPr>
      <w:r w:rsidRPr="00AA2676">
        <w:rPr>
          <w:rFonts w:asciiTheme="minorEastAsia" w:eastAsiaTheme="minorEastAsia" w:hAnsiTheme="minorEastAsia" w:cs="仿宋" w:hint="eastAsia"/>
          <w:b/>
          <w:bCs/>
          <w:sz w:val="24"/>
        </w:rPr>
        <w:lastRenderedPageBreak/>
        <w:t>9．庭院灯检修门、防盗盖板制作图</w:t>
      </w:r>
    </w:p>
    <w:p w14:paraId="71C21923"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noProof/>
          <w:sz w:val="24"/>
        </w:rPr>
        <w:drawing>
          <wp:anchor distT="0" distB="0" distL="114300" distR="114300" simplePos="0" relativeHeight="251654144" behindDoc="1" locked="0" layoutInCell="1" allowOverlap="1" wp14:anchorId="38EC15B3" wp14:editId="540939A3">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7"/>
                    <a:srcRect t="11378" b="7032"/>
                    <a:stretch>
                      <a:fillRect/>
                    </a:stretch>
                  </pic:blipFill>
                  <pic:spPr>
                    <a:xfrm>
                      <a:off x="0" y="0"/>
                      <a:ext cx="5627370" cy="3683635"/>
                    </a:xfrm>
                    <a:prstGeom prst="rect">
                      <a:avLst/>
                    </a:prstGeom>
                    <a:noFill/>
                    <a:ln>
                      <a:noFill/>
                    </a:ln>
                  </pic:spPr>
                </pic:pic>
              </a:graphicData>
            </a:graphic>
          </wp:anchor>
        </w:drawing>
      </w:r>
    </w:p>
    <w:p w14:paraId="3E4B59D6"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6BC245F9"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17035C7E"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77000B23"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57B834DA"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50D061D7"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65465C5B"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5751F46F"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7E1B3D4F"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760BEA9E" w14:textId="77777777" w:rsidR="00B56C39" w:rsidRPr="00AA2676" w:rsidRDefault="00B56C39">
      <w:pPr>
        <w:snapToGrid w:val="0"/>
        <w:spacing w:line="570" w:lineRule="exact"/>
        <w:ind w:firstLineChars="200" w:firstLine="480"/>
        <w:jc w:val="left"/>
        <w:rPr>
          <w:rFonts w:asciiTheme="minorEastAsia" w:eastAsiaTheme="minorEastAsia" w:hAnsiTheme="minorEastAsia" w:cs="仿宋"/>
          <w:sz w:val="24"/>
        </w:rPr>
      </w:pPr>
    </w:p>
    <w:p w14:paraId="4234B765"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门板及铰链制作方式参照《城市照明图集》（苏Z02-2014）。</w:t>
      </w:r>
    </w:p>
    <w:p w14:paraId="7B6C6B3D"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防盗盖板根据招标单位要求进行配置。</w:t>
      </w:r>
    </w:p>
    <w:p w14:paraId="095B034B" w14:textId="77777777" w:rsidR="00B56C39" w:rsidRPr="00AA2676" w:rsidRDefault="009C5A80">
      <w:pPr>
        <w:pStyle w:val="3"/>
        <w:spacing w:line="570" w:lineRule="exact"/>
        <w:ind w:leftChars="94" w:left="197" w:right="210" w:firstLineChars="137" w:firstLine="329"/>
        <w:rPr>
          <w:rFonts w:asciiTheme="minorEastAsia" w:eastAsiaTheme="minorEastAsia" w:hAnsiTheme="minorEastAsia" w:cs="黑体"/>
          <w:b w:val="0"/>
          <w:bCs/>
          <w:sz w:val="24"/>
          <w:szCs w:val="24"/>
        </w:rPr>
      </w:pPr>
      <w:bookmarkStart w:id="58" w:name="_Toc11301"/>
      <w:bookmarkStart w:id="59" w:name="_Toc92188483"/>
      <w:r w:rsidRPr="00AA2676">
        <w:rPr>
          <w:rFonts w:asciiTheme="minorEastAsia" w:eastAsiaTheme="minorEastAsia" w:hAnsiTheme="minorEastAsia" w:cs="黑体" w:hint="eastAsia"/>
          <w:b w:val="0"/>
          <w:bCs/>
          <w:sz w:val="24"/>
          <w:szCs w:val="24"/>
        </w:rPr>
        <w:t>四、</w:t>
      </w:r>
      <w:proofErr w:type="gramStart"/>
      <w:r w:rsidRPr="00AA2676">
        <w:rPr>
          <w:rFonts w:asciiTheme="minorEastAsia" w:eastAsiaTheme="minorEastAsia" w:hAnsiTheme="minorEastAsia" w:cs="黑体" w:hint="eastAsia"/>
          <w:b w:val="0"/>
          <w:bCs/>
          <w:sz w:val="24"/>
          <w:szCs w:val="24"/>
        </w:rPr>
        <w:t>灯杆防涂鸦</w:t>
      </w:r>
      <w:proofErr w:type="gramEnd"/>
      <w:r w:rsidRPr="00AA2676">
        <w:rPr>
          <w:rFonts w:asciiTheme="minorEastAsia" w:eastAsiaTheme="minorEastAsia" w:hAnsiTheme="minorEastAsia" w:cs="黑体" w:hint="eastAsia"/>
          <w:b w:val="0"/>
          <w:bCs/>
          <w:sz w:val="24"/>
          <w:szCs w:val="24"/>
        </w:rPr>
        <w:t>抗粘贴水性涂料技术要求</w:t>
      </w:r>
      <w:bookmarkEnd w:id="58"/>
      <w:bookmarkEnd w:id="59"/>
    </w:p>
    <w:p w14:paraId="0399F8BD" w14:textId="77777777" w:rsidR="00B56C39" w:rsidRPr="00AA2676" w:rsidRDefault="009C5A80">
      <w:pPr>
        <w:pStyle w:val="Style2"/>
        <w:snapToGrid w:val="0"/>
        <w:spacing w:line="570" w:lineRule="exact"/>
        <w:ind w:firstLine="640"/>
        <w:jc w:val="left"/>
        <w:rPr>
          <w:rFonts w:asciiTheme="minorEastAsia" w:eastAsiaTheme="minorEastAsia" w:hAnsiTheme="minorEastAsia" w:cs="楷体"/>
          <w:sz w:val="24"/>
        </w:rPr>
      </w:pPr>
      <w:r w:rsidRPr="00AA2676">
        <w:rPr>
          <w:rFonts w:asciiTheme="minorEastAsia" w:eastAsiaTheme="minorEastAsia" w:hAnsiTheme="minorEastAsia" w:cs="楷体" w:hint="eastAsia"/>
          <w:sz w:val="24"/>
        </w:rPr>
        <w:t>（一）执行技术标准</w:t>
      </w:r>
    </w:p>
    <w:p w14:paraId="44E82FBE" w14:textId="77777777" w:rsidR="00B56C39" w:rsidRPr="00AA2676" w:rsidRDefault="009C5A80">
      <w:pPr>
        <w:pStyle w:val="Style2"/>
        <w:snapToGrid w:val="0"/>
        <w:spacing w:line="570" w:lineRule="exact"/>
        <w:ind w:firstLine="56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14:paraId="1A7C77FF"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1．GB/T1728漆膜、腻子膜干燥时间测定法。</w:t>
      </w:r>
    </w:p>
    <w:p w14:paraId="341441A9"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2．GB/T1766色漆和清漆  涂层老化的评级方法。</w:t>
      </w:r>
    </w:p>
    <w:p w14:paraId="0827C9F0"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3．GB/T1865色漆和清漆 人工气候老化利人工辐射暴露(滤过的氙弧辐射)。</w:t>
      </w:r>
    </w:p>
    <w:p w14:paraId="797AB1FC"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lastRenderedPageBreak/>
        <w:t>4．GB/T2792压敏胶带180°剥离强度试验方法。</w:t>
      </w:r>
    </w:p>
    <w:p w14:paraId="730AFA6B"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 xml:space="preserve">5．GB/T3186色漆、清漆和色漆与清漆用原材料 取样(IS015528：2000，IDT)。 </w:t>
      </w:r>
    </w:p>
    <w:p w14:paraId="0735CE0A"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 xml:space="preserve">6．GB/T6682 分析实验室用水规格和实验方法(IS03696：1987.MOD)。 </w:t>
      </w:r>
    </w:p>
    <w:p w14:paraId="362E1027"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7．GB/T6739涂膜硬度铅笔测定法。</w:t>
      </w:r>
    </w:p>
    <w:p w14:paraId="202E7CB0"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8．GB/T9271色漆和清漆  标准试板。</w:t>
      </w:r>
    </w:p>
    <w:p w14:paraId="32724195"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9．GB/T9278 涂料试样状态调节和试验的温湿度(IS03270：1984.IDT)。</w:t>
      </w:r>
    </w:p>
    <w:p w14:paraId="644ABC35"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10．GB/T9286色漆和清漆  漆膜的划格试验。</w:t>
      </w:r>
    </w:p>
    <w:p w14:paraId="2223173F"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11．GB/T9750涂料产品包装标志。</w:t>
      </w:r>
    </w:p>
    <w:p w14:paraId="373F8522"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12．GB/T13491涂料产品包装通则。</w:t>
      </w:r>
    </w:p>
    <w:p w14:paraId="1AE33A80"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13．HG/T 2458 涂料产品检验、运输和贮存通则。</w:t>
      </w:r>
    </w:p>
    <w:p w14:paraId="1A480F7A"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14．GB 24408 建筑用外墙涂料中有害物质限量。</w:t>
      </w:r>
    </w:p>
    <w:p w14:paraId="59868007"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15．JG/T 304 建筑用防涂鸦抗粘贴涂料。</w:t>
      </w:r>
    </w:p>
    <w:p w14:paraId="17EA7C0A"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16．BB/T0047气雾漆。</w:t>
      </w:r>
    </w:p>
    <w:p w14:paraId="19A549E7"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17．JC/T412.1纤维水泥平板  第1部分：无石棉纤维水泥平板。</w:t>
      </w:r>
    </w:p>
    <w:p w14:paraId="7510D438"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18．QB/T2777 记号笔。</w:t>
      </w:r>
    </w:p>
    <w:p w14:paraId="21AA561E" w14:textId="77777777" w:rsidR="00B56C39" w:rsidRPr="00AA2676" w:rsidRDefault="009C5A80">
      <w:pPr>
        <w:pStyle w:val="Style3"/>
        <w:spacing w:line="570" w:lineRule="exact"/>
        <w:ind w:firstLine="480"/>
        <w:jc w:val="left"/>
        <w:rPr>
          <w:rFonts w:asciiTheme="minorEastAsia" w:eastAsiaTheme="minorEastAsia" w:hAnsiTheme="minorEastAsia" w:cs="仿宋"/>
        </w:rPr>
      </w:pPr>
      <w:r w:rsidRPr="00AA2676">
        <w:rPr>
          <w:rFonts w:asciiTheme="minorEastAsia" w:eastAsiaTheme="minorEastAsia" w:hAnsiTheme="minorEastAsia" w:cs="仿宋" w:hint="eastAsia"/>
        </w:rPr>
        <w:t>19．QB/T2860墨汁。</w:t>
      </w:r>
    </w:p>
    <w:p w14:paraId="1EB6746C" w14:textId="77777777" w:rsidR="00B56C39" w:rsidRPr="00AA2676" w:rsidRDefault="009C5A80">
      <w:pPr>
        <w:pStyle w:val="Style3"/>
        <w:spacing w:line="570" w:lineRule="exact"/>
        <w:ind w:firstLine="480"/>
        <w:jc w:val="left"/>
        <w:rPr>
          <w:rFonts w:asciiTheme="minorEastAsia" w:eastAsiaTheme="minorEastAsia" w:hAnsiTheme="minorEastAsia" w:cs="楷体"/>
        </w:rPr>
      </w:pPr>
      <w:r w:rsidRPr="00AA2676">
        <w:rPr>
          <w:rFonts w:asciiTheme="minorEastAsia" w:eastAsiaTheme="minorEastAsia" w:hAnsiTheme="minorEastAsia" w:cs="楷体" w:hint="eastAsia"/>
        </w:rPr>
        <w:t xml:space="preserve">（二）性能要求  </w:t>
      </w:r>
    </w:p>
    <w:p w14:paraId="589D1D90" w14:textId="77777777" w:rsidR="00B56C39" w:rsidRPr="00AA2676" w:rsidRDefault="009C5A80">
      <w:pPr>
        <w:snapToGrid w:val="0"/>
        <w:spacing w:line="570" w:lineRule="exact"/>
        <w:ind w:firstLine="64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1．防涂鸦抗粘贴涂料需具有如下特性：</w:t>
      </w:r>
    </w:p>
    <w:p w14:paraId="1E83FE59" w14:textId="77777777" w:rsidR="00B56C39" w:rsidRPr="00AA2676" w:rsidRDefault="009C5A80">
      <w:pPr>
        <w:snapToGrid w:val="0"/>
        <w:spacing w:line="570" w:lineRule="exact"/>
        <w:ind w:firstLine="64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（1）具有良好的抗</w:t>
      </w:r>
      <w:proofErr w:type="gramStart"/>
      <w:r w:rsidRPr="00AA2676">
        <w:rPr>
          <w:rFonts w:asciiTheme="minorEastAsia" w:eastAsiaTheme="minorEastAsia" w:hAnsiTheme="minorEastAsia" w:cs="仿宋" w:hint="eastAsia"/>
          <w:sz w:val="24"/>
        </w:rPr>
        <w:t>黏</w:t>
      </w:r>
      <w:proofErr w:type="gramEnd"/>
      <w:r w:rsidRPr="00AA2676">
        <w:rPr>
          <w:rFonts w:asciiTheme="minorEastAsia" w:eastAsiaTheme="minorEastAsia" w:hAnsiTheme="minorEastAsia" w:cs="仿宋" w:hint="eastAsia"/>
          <w:sz w:val="24"/>
        </w:rPr>
        <w:t xml:space="preserve">贴性、防涂鸦性、户外耐久性、耐寒性、耐粘贴性、耐擦洗性、耐溶剂性、防水防漏电，可调配各种颜色等特点；涂料特性为油性且环保特征。 </w:t>
      </w:r>
    </w:p>
    <w:p w14:paraId="48C1586D" w14:textId="77777777" w:rsidR="00B56C39" w:rsidRPr="00AA2676" w:rsidRDefault="009C5A80">
      <w:pPr>
        <w:snapToGrid w:val="0"/>
        <w:spacing w:line="570" w:lineRule="exact"/>
        <w:ind w:firstLine="64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（2）苯、甲醛、重金属等有害物质的含量应符合GB24408《建筑用外墙涂料</w:t>
      </w:r>
      <w:r w:rsidRPr="00AA2676">
        <w:rPr>
          <w:rFonts w:asciiTheme="minorEastAsia" w:eastAsiaTheme="minorEastAsia" w:hAnsiTheme="minorEastAsia" w:cs="仿宋" w:hint="eastAsia"/>
          <w:sz w:val="24"/>
        </w:rPr>
        <w:lastRenderedPageBreak/>
        <w:t>中有害物质限量》中规定的要求，具有户外用环保型、美化城市环境等特点。</w:t>
      </w:r>
    </w:p>
    <w:p w14:paraId="3C6A1B00"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2．防涂鸦抗粘贴涂料应具有如下使用效果：</w:t>
      </w:r>
    </w:p>
    <w:p w14:paraId="4D9A9AD4"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 xml:space="preserve">（1）质感面、凹凸面、不干胶、防水类等粘贴物不粘。 </w:t>
      </w:r>
    </w:p>
    <w:p w14:paraId="3F3289F6"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（2）浆糊类粘贴物干透风吹雨淋自行脱落或可轻易揭去。</w:t>
      </w:r>
    </w:p>
    <w:p w14:paraId="10E37F22"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（3）涂鸦印章和笔等不易涂写，手喷漆不渗透，油性笔，喷漆自动聚合成小液滴，不成字形或不形成图案用清水即可清理干净。</w:t>
      </w:r>
    </w:p>
    <w:p w14:paraId="0290E9E3"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3．防涂鸦抗粘贴涂料的具体性能要求，应符合《JG/T 304 建筑用防涂鸦抗粘贴涂料》中的要求，具体见表</w:t>
      </w:r>
      <w:proofErr w:type="gramStart"/>
      <w:r w:rsidRPr="00AA2676">
        <w:rPr>
          <w:rFonts w:asciiTheme="minorEastAsia" w:eastAsiaTheme="minorEastAsia" w:hAnsiTheme="minorEastAsia" w:cs="仿宋" w:hint="eastAsia"/>
          <w:sz w:val="24"/>
        </w:rPr>
        <w:t>一</w:t>
      </w:r>
      <w:proofErr w:type="gramEnd"/>
      <w:r w:rsidRPr="00AA2676">
        <w:rPr>
          <w:rFonts w:asciiTheme="minorEastAsia" w:eastAsiaTheme="minorEastAsia" w:hAnsiTheme="minorEastAsia" w:cs="仿宋" w:hint="eastAsia"/>
          <w:sz w:val="24"/>
        </w:rPr>
        <w:t>。防涂鸦抗粘贴涂料的有害物质含量应符合《GB 24408 建筑用外墙涂料中有害物质限量》中表1的要求。</w:t>
      </w:r>
    </w:p>
    <w:p w14:paraId="0C69553A"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4．防涂鸦抗粘贴涂料要求质</w:t>
      </w:r>
      <w:proofErr w:type="gramStart"/>
      <w:r w:rsidRPr="00AA2676">
        <w:rPr>
          <w:rFonts w:asciiTheme="minorEastAsia" w:eastAsiaTheme="minorEastAsia" w:hAnsiTheme="minorEastAsia" w:cs="仿宋" w:hint="eastAsia"/>
          <w:sz w:val="24"/>
        </w:rPr>
        <w:t>保至少</w:t>
      </w:r>
      <w:proofErr w:type="gramEnd"/>
      <w:r w:rsidRPr="00AA2676">
        <w:rPr>
          <w:rFonts w:asciiTheme="minorEastAsia" w:eastAsiaTheme="minorEastAsia" w:hAnsiTheme="minorEastAsia" w:cs="仿宋" w:hint="eastAsia"/>
          <w:sz w:val="24"/>
        </w:rPr>
        <w:t>2年。 防涂鸦抗粘贴涂料的颜色应与路灯</w:t>
      </w:r>
      <w:proofErr w:type="gramStart"/>
      <w:r w:rsidRPr="00AA2676">
        <w:rPr>
          <w:rFonts w:asciiTheme="minorEastAsia" w:eastAsiaTheme="minorEastAsia" w:hAnsiTheme="minorEastAsia" w:cs="仿宋" w:hint="eastAsia"/>
          <w:sz w:val="24"/>
        </w:rPr>
        <w:t>灯杆原</w:t>
      </w:r>
      <w:proofErr w:type="gramEnd"/>
      <w:r w:rsidRPr="00AA2676">
        <w:rPr>
          <w:rFonts w:asciiTheme="minorEastAsia" w:eastAsiaTheme="minorEastAsia" w:hAnsiTheme="minorEastAsia" w:cs="仿宋" w:hint="eastAsia"/>
          <w:sz w:val="24"/>
        </w:rPr>
        <w:t>颜色匹配，具体颜色待中标后以招标人通知为准。</w:t>
      </w:r>
    </w:p>
    <w:p w14:paraId="3FF7488C"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5．防涂鸦抗粘贴涂料具体检测要求如下表。</w:t>
      </w:r>
    </w:p>
    <w:tbl>
      <w:tblPr>
        <w:tblW w:w="5000" w:type="pct"/>
        <w:tblLook w:val="04A0" w:firstRow="1" w:lastRow="0" w:firstColumn="1" w:lastColumn="0" w:noHBand="0" w:noVBand="1"/>
      </w:tblPr>
      <w:tblGrid>
        <w:gridCol w:w="835"/>
        <w:gridCol w:w="1224"/>
        <w:gridCol w:w="97"/>
        <w:gridCol w:w="1650"/>
        <w:gridCol w:w="5028"/>
      </w:tblGrid>
      <w:tr w:rsidR="00B56C39" w:rsidRPr="00AA2676" w14:paraId="71914D57" w14:textId="77777777">
        <w:trPr>
          <w:trHeight w:val="102"/>
          <w:tblHeader/>
        </w:trPr>
        <w:tc>
          <w:tcPr>
            <w:tcW w:w="472" w:type="pct"/>
            <w:tcBorders>
              <w:top w:val="single" w:sz="4" w:space="0" w:color="auto"/>
              <w:left w:val="single" w:sz="4" w:space="0" w:color="auto"/>
              <w:bottom w:val="single" w:sz="4" w:space="0" w:color="auto"/>
              <w:right w:val="single" w:sz="4" w:space="0" w:color="auto"/>
            </w:tcBorders>
            <w:shd w:val="clear" w:color="auto" w:fill="D7D7D7"/>
            <w:vAlign w:val="center"/>
          </w:tcPr>
          <w:p w14:paraId="0CA6EF5B"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序号</w:t>
            </w:r>
          </w:p>
        </w:tc>
        <w:tc>
          <w:tcPr>
            <w:tcW w:w="1682" w:type="pct"/>
            <w:gridSpan w:val="3"/>
            <w:tcBorders>
              <w:top w:val="single" w:sz="4" w:space="0" w:color="auto"/>
              <w:left w:val="single" w:sz="4" w:space="0" w:color="auto"/>
              <w:bottom w:val="single" w:sz="4" w:space="0" w:color="auto"/>
              <w:right w:val="single" w:sz="4" w:space="0" w:color="auto"/>
            </w:tcBorders>
            <w:shd w:val="clear" w:color="auto" w:fill="D7D7D7"/>
            <w:vAlign w:val="center"/>
          </w:tcPr>
          <w:p w14:paraId="7B392BB4"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检验项目</w:t>
            </w:r>
          </w:p>
        </w:tc>
        <w:tc>
          <w:tcPr>
            <w:tcW w:w="2846" w:type="pct"/>
            <w:tcBorders>
              <w:top w:val="single" w:sz="4" w:space="0" w:color="auto"/>
              <w:left w:val="single" w:sz="4" w:space="0" w:color="auto"/>
              <w:bottom w:val="single" w:sz="4" w:space="0" w:color="auto"/>
              <w:right w:val="single" w:sz="4" w:space="0" w:color="auto"/>
            </w:tcBorders>
            <w:shd w:val="clear" w:color="auto" w:fill="D7D7D7"/>
            <w:vAlign w:val="center"/>
          </w:tcPr>
          <w:p w14:paraId="5B4E9AB1"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标准及性能合格要求                             （C型抗粘贴并防涂鸦型）</w:t>
            </w:r>
          </w:p>
        </w:tc>
      </w:tr>
      <w:tr w:rsidR="00B56C39" w:rsidRPr="00AA2676" w14:paraId="3ADEB620" w14:textId="77777777">
        <w:trPr>
          <w:trHeight w:val="90"/>
        </w:trPr>
        <w:tc>
          <w:tcPr>
            <w:tcW w:w="472" w:type="pct"/>
            <w:tcBorders>
              <w:top w:val="single" w:sz="4" w:space="0" w:color="auto"/>
              <w:left w:val="single" w:sz="4" w:space="0" w:color="auto"/>
              <w:bottom w:val="single" w:sz="4" w:space="0" w:color="auto"/>
              <w:right w:val="single" w:sz="4" w:space="0" w:color="auto"/>
            </w:tcBorders>
            <w:vAlign w:val="center"/>
          </w:tcPr>
          <w:p w14:paraId="6E510906"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w:t>
            </w:r>
          </w:p>
        </w:tc>
        <w:tc>
          <w:tcPr>
            <w:tcW w:w="1682" w:type="pct"/>
            <w:gridSpan w:val="3"/>
            <w:tcBorders>
              <w:top w:val="single" w:sz="4" w:space="0" w:color="auto"/>
              <w:left w:val="single" w:sz="4" w:space="0" w:color="auto"/>
              <w:bottom w:val="single" w:sz="4" w:space="0" w:color="auto"/>
              <w:right w:val="single" w:sz="4" w:space="0" w:color="auto"/>
            </w:tcBorders>
            <w:vAlign w:val="center"/>
          </w:tcPr>
          <w:p w14:paraId="35D4264A"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容器中状态</w:t>
            </w:r>
          </w:p>
        </w:tc>
        <w:tc>
          <w:tcPr>
            <w:tcW w:w="2846" w:type="pct"/>
            <w:tcBorders>
              <w:top w:val="single" w:sz="4" w:space="0" w:color="auto"/>
              <w:left w:val="single" w:sz="4" w:space="0" w:color="auto"/>
              <w:bottom w:val="single" w:sz="4" w:space="0" w:color="auto"/>
              <w:right w:val="single" w:sz="4" w:space="0" w:color="auto"/>
            </w:tcBorders>
            <w:vAlign w:val="center"/>
          </w:tcPr>
          <w:p w14:paraId="26CDA925"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搅拌后无硬块、无凝聚，呈均匀状态</w:t>
            </w:r>
          </w:p>
        </w:tc>
      </w:tr>
      <w:tr w:rsidR="00B56C39" w:rsidRPr="00AA2676" w14:paraId="09981D4C" w14:textId="77777777">
        <w:trPr>
          <w:trHeight w:val="90"/>
        </w:trPr>
        <w:tc>
          <w:tcPr>
            <w:tcW w:w="472" w:type="pct"/>
            <w:tcBorders>
              <w:top w:val="nil"/>
              <w:left w:val="single" w:sz="4" w:space="0" w:color="auto"/>
              <w:bottom w:val="single" w:sz="4" w:space="0" w:color="auto"/>
              <w:right w:val="single" w:sz="4" w:space="0" w:color="auto"/>
            </w:tcBorders>
            <w:vAlign w:val="center"/>
          </w:tcPr>
          <w:p w14:paraId="0CFDC09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w:t>
            </w:r>
          </w:p>
        </w:tc>
        <w:tc>
          <w:tcPr>
            <w:tcW w:w="1682" w:type="pct"/>
            <w:gridSpan w:val="3"/>
            <w:tcBorders>
              <w:top w:val="single" w:sz="4" w:space="0" w:color="auto"/>
              <w:left w:val="nil"/>
              <w:bottom w:val="single" w:sz="4" w:space="0" w:color="auto"/>
              <w:right w:val="single" w:sz="4" w:space="0" w:color="auto"/>
            </w:tcBorders>
            <w:vAlign w:val="center"/>
          </w:tcPr>
          <w:p w14:paraId="7DD342D0"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施工性</w:t>
            </w:r>
          </w:p>
        </w:tc>
        <w:tc>
          <w:tcPr>
            <w:tcW w:w="2846" w:type="pct"/>
            <w:tcBorders>
              <w:top w:val="single" w:sz="4" w:space="0" w:color="auto"/>
              <w:left w:val="nil"/>
              <w:bottom w:val="single" w:sz="4" w:space="0" w:color="auto"/>
              <w:right w:val="single" w:sz="4" w:space="0" w:color="auto"/>
            </w:tcBorders>
            <w:vAlign w:val="center"/>
          </w:tcPr>
          <w:p w14:paraId="2CB72877" w14:textId="77777777" w:rsidR="00B56C39" w:rsidRPr="00AA2676" w:rsidRDefault="009C5A80">
            <w:pPr>
              <w:widowControl/>
              <w:snapToGrid w:val="0"/>
              <w:spacing w:line="570" w:lineRule="exact"/>
              <w:jc w:val="left"/>
              <w:rPr>
                <w:rFonts w:asciiTheme="minorEastAsia" w:eastAsiaTheme="minorEastAsia" w:hAnsiTheme="minorEastAsia" w:cs="仿宋"/>
                <w:sz w:val="24"/>
              </w:rPr>
            </w:pPr>
            <w:proofErr w:type="gramStart"/>
            <w:r w:rsidRPr="00AA2676">
              <w:rPr>
                <w:rFonts w:asciiTheme="minorEastAsia" w:eastAsiaTheme="minorEastAsia" w:hAnsiTheme="minorEastAsia" w:cs="仿宋" w:hint="eastAsia"/>
                <w:sz w:val="24"/>
              </w:rPr>
              <w:t>施涂无</w:t>
            </w:r>
            <w:proofErr w:type="gramEnd"/>
            <w:r w:rsidRPr="00AA2676">
              <w:rPr>
                <w:rFonts w:asciiTheme="minorEastAsia" w:eastAsiaTheme="minorEastAsia" w:hAnsiTheme="minorEastAsia" w:cs="仿宋" w:hint="eastAsia"/>
                <w:sz w:val="24"/>
              </w:rPr>
              <w:t>障碍</w:t>
            </w:r>
          </w:p>
        </w:tc>
      </w:tr>
      <w:tr w:rsidR="00B56C39" w:rsidRPr="00AA2676" w14:paraId="66E01B75" w14:textId="77777777">
        <w:trPr>
          <w:trHeight w:val="90"/>
        </w:trPr>
        <w:tc>
          <w:tcPr>
            <w:tcW w:w="472" w:type="pct"/>
            <w:tcBorders>
              <w:top w:val="nil"/>
              <w:left w:val="single" w:sz="4" w:space="0" w:color="auto"/>
              <w:bottom w:val="single" w:sz="4" w:space="0" w:color="auto"/>
              <w:right w:val="single" w:sz="4" w:space="0" w:color="auto"/>
            </w:tcBorders>
            <w:vAlign w:val="center"/>
          </w:tcPr>
          <w:p w14:paraId="2BA8ABB3"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w:t>
            </w:r>
          </w:p>
        </w:tc>
        <w:tc>
          <w:tcPr>
            <w:tcW w:w="1682" w:type="pct"/>
            <w:gridSpan w:val="3"/>
            <w:tcBorders>
              <w:top w:val="single" w:sz="4" w:space="0" w:color="auto"/>
              <w:left w:val="nil"/>
              <w:bottom w:val="single" w:sz="4" w:space="0" w:color="auto"/>
              <w:right w:val="single" w:sz="4" w:space="0" w:color="auto"/>
            </w:tcBorders>
            <w:vAlign w:val="center"/>
          </w:tcPr>
          <w:p w14:paraId="00CFC99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涂膜外观</w:t>
            </w:r>
          </w:p>
        </w:tc>
        <w:tc>
          <w:tcPr>
            <w:tcW w:w="2846" w:type="pct"/>
            <w:tcBorders>
              <w:top w:val="single" w:sz="4" w:space="0" w:color="auto"/>
              <w:left w:val="nil"/>
              <w:bottom w:val="single" w:sz="4" w:space="0" w:color="auto"/>
              <w:right w:val="single" w:sz="4" w:space="0" w:color="auto"/>
            </w:tcBorders>
            <w:vAlign w:val="center"/>
          </w:tcPr>
          <w:p w14:paraId="3E769933"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涂膜均匀，无针孔、无流挂</w:t>
            </w:r>
          </w:p>
        </w:tc>
      </w:tr>
      <w:tr w:rsidR="00B56C39" w:rsidRPr="00AA2676" w14:paraId="7445BB50" w14:textId="77777777">
        <w:trPr>
          <w:trHeight w:val="90"/>
        </w:trPr>
        <w:tc>
          <w:tcPr>
            <w:tcW w:w="472" w:type="pct"/>
            <w:tcBorders>
              <w:top w:val="nil"/>
              <w:left w:val="single" w:sz="4" w:space="0" w:color="auto"/>
              <w:bottom w:val="single" w:sz="4" w:space="0" w:color="auto"/>
              <w:right w:val="single" w:sz="4" w:space="0" w:color="auto"/>
            </w:tcBorders>
            <w:vAlign w:val="center"/>
          </w:tcPr>
          <w:p w14:paraId="3E8A4C51"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w:t>
            </w:r>
          </w:p>
        </w:tc>
        <w:tc>
          <w:tcPr>
            <w:tcW w:w="1682" w:type="pct"/>
            <w:gridSpan w:val="3"/>
            <w:tcBorders>
              <w:top w:val="single" w:sz="4" w:space="0" w:color="auto"/>
              <w:left w:val="nil"/>
              <w:bottom w:val="single" w:sz="4" w:space="0" w:color="auto"/>
              <w:right w:val="single" w:sz="4" w:space="0" w:color="auto"/>
            </w:tcBorders>
            <w:vAlign w:val="center"/>
          </w:tcPr>
          <w:p w14:paraId="5A9EA015" w14:textId="77777777" w:rsidR="00B56C39" w:rsidRPr="00AA2676" w:rsidRDefault="009C5A80">
            <w:pPr>
              <w:widowControl/>
              <w:snapToGrid w:val="0"/>
              <w:spacing w:line="570" w:lineRule="exact"/>
              <w:jc w:val="left"/>
              <w:rPr>
                <w:rFonts w:asciiTheme="minorEastAsia" w:eastAsiaTheme="minorEastAsia" w:hAnsiTheme="minorEastAsia" w:cs="仿宋"/>
                <w:sz w:val="24"/>
              </w:rPr>
            </w:pPr>
            <w:proofErr w:type="gramStart"/>
            <w:r w:rsidRPr="00AA2676">
              <w:rPr>
                <w:rFonts w:asciiTheme="minorEastAsia" w:eastAsiaTheme="minorEastAsia" w:hAnsiTheme="minorEastAsia" w:cs="仿宋" w:hint="eastAsia"/>
                <w:sz w:val="24"/>
              </w:rPr>
              <w:t>表干时间</w:t>
            </w:r>
            <w:proofErr w:type="gramEnd"/>
          </w:p>
        </w:tc>
        <w:tc>
          <w:tcPr>
            <w:tcW w:w="2846" w:type="pct"/>
            <w:tcBorders>
              <w:top w:val="single" w:sz="4" w:space="0" w:color="auto"/>
              <w:left w:val="nil"/>
              <w:bottom w:val="single" w:sz="4" w:space="0" w:color="auto"/>
              <w:right w:val="single" w:sz="4" w:space="0" w:color="auto"/>
            </w:tcBorders>
            <w:vAlign w:val="center"/>
          </w:tcPr>
          <w:p w14:paraId="12702B9C"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≦1h</w:t>
            </w:r>
          </w:p>
        </w:tc>
      </w:tr>
      <w:tr w:rsidR="00B56C39" w:rsidRPr="00AA2676" w14:paraId="60D1F7FB" w14:textId="77777777">
        <w:trPr>
          <w:trHeight w:val="90"/>
        </w:trPr>
        <w:tc>
          <w:tcPr>
            <w:tcW w:w="472" w:type="pct"/>
            <w:tcBorders>
              <w:top w:val="nil"/>
              <w:left w:val="single" w:sz="4" w:space="0" w:color="auto"/>
              <w:bottom w:val="single" w:sz="4" w:space="0" w:color="auto"/>
              <w:right w:val="single" w:sz="4" w:space="0" w:color="auto"/>
            </w:tcBorders>
            <w:vAlign w:val="center"/>
          </w:tcPr>
          <w:p w14:paraId="322FDC62"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w:t>
            </w:r>
          </w:p>
        </w:tc>
        <w:tc>
          <w:tcPr>
            <w:tcW w:w="1682" w:type="pct"/>
            <w:gridSpan w:val="3"/>
            <w:tcBorders>
              <w:top w:val="single" w:sz="4" w:space="0" w:color="auto"/>
              <w:left w:val="nil"/>
              <w:bottom w:val="single" w:sz="4" w:space="0" w:color="auto"/>
              <w:right w:val="single" w:sz="4" w:space="0" w:color="auto"/>
            </w:tcBorders>
            <w:vAlign w:val="center"/>
          </w:tcPr>
          <w:p w14:paraId="712659DD"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耐水性</w:t>
            </w:r>
          </w:p>
        </w:tc>
        <w:tc>
          <w:tcPr>
            <w:tcW w:w="2846" w:type="pct"/>
            <w:tcBorders>
              <w:top w:val="single" w:sz="4" w:space="0" w:color="auto"/>
              <w:left w:val="nil"/>
              <w:bottom w:val="single" w:sz="4" w:space="0" w:color="auto"/>
              <w:right w:val="single" w:sz="4" w:space="0" w:color="auto"/>
            </w:tcBorders>
            <w:vAlign w:val="center"/>
          </w:tcPr>
          <w:p w14:paraId="67527150"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96h无气泡、无掉粉、无明显变色和失光</w:t>
            </w:r>
          </w:p>
        </w:tc>
      </w:tr>
      <w:tr w:rsidR="00B56C39" w:rsidRPr="00AA2676" w14:paraId="2725A60D" w14:textId="77777777">
        <w:trPr>
          <w:trHeight w:val="90"/>
        </w:trPr>
        <w:tc>
          <w:tcPr>
            <w:tcW w:w="472" w:type="pct"/>
            <w:tcBorders>
              <w:top w:val="nil"/>
              <w:left w:val="single" w:sz="4" w:space="0" w:color="auto"/>
              <w:bottom w:val="single" w:sz="4" w:space="0" w:color="auto"/>
              <w:right w:val="single" w:sz="4" w:space="0" w:color="auto"/>
            </w:tcBorders>
            <w:vAlign w:val="center"/>
          </w:tcPr>
          <w:p w14:paraId="722343EE"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6</w:t>
            </w:r>
          </w:p>
        </w:tc>
        <w:tc>
          <w:tcPr>
            <w:tcW w:w="1682" w:type="pct"/>
            <w:gridSpan w:val="3"/>
            <w:tcBorders>
              <w:top w:val="single" w:sz="4" w:space="0" w:color="auto"/>
              <w:left w:val="nil"/>
              <w:bottom w:val="single" w:sz="4" w:space="0" w:color="auto"/>
              <w:right w:val="single" w:sz="4" w:space="0" w:color="auto"/>
            </w:tcBorders>
            <w:vAlign w:val="center"/>
          </w:tcPr>
          <w:p w14:paraId="4DF1E2F1"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耐碱性</w:t>
            </w:r>
          </w:p>
        </w:tc>
        <w:tc>
          <w:tcPr>
            <w:tcW w:w="2846" w:type="pct"/>
            <w:tcBorders>
              <w:top w:val="nil"/>
              <w:left w:val="nil"/>
              <w:bottom w:val="single" w:sz="4" w:space="0" w:color="auto"/>
              <w:right w:val="single" w:sz="4" w:space="0" w:color="auto"/>
            </w:tcBorders>
            <w:vAlign w:val="center"/>
          </w:tcPr>
          <w:p w14:paraId="539C1D87"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48h无气泡、无掉粉、无明显变色和失光</w:t>
            </w:r>
          </w:p>
        </w:tc>
      </w:tr>
      <w:tr w:rsidR="00B56C39" w:rsidRPr="00AA2676" w14:paraId="684BD56D" w14:textId="77777777">
        <w:trPr>
          <w:trHeight w:val="90"/>
        </w:trPr>
        <w:tc>
          <w:tcPr>
            <w:tcW w:w="472" w:type="pct"/>
            <w:tcBorders>
              <w:top w:val="nil"/>
              <w:left w:val="single" w:sz="4" w:space="0" w:color="auto"/>
              <w:bottom w:val="single" w:sz="4" w:space="0" w:color="auto"/>
              <w:right w:val="single" w:sz="4" w:space="0" w:color="auto"/>
            </w:tcBorders>
            <w:vAlign w:val="center"/>
          </w:tcPr>
          <w:p w14:paraId="6A600AAD"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7</w:t>
            </w:r>
          </w:p>
        </w:tc>
        <w:tc>
          <w:tcPr>
            <w:tcW w:w="1682" w:type="pct"/>
            <w:gridSpan w:val="3"/>
            <w:tcBorders>
              <w:top w:val="single" w:sz="4" w:space="0" w:color="auto"/>
              <w:left w:val="nil"/>
              <w:bottom w:val="single" w:sz="4" w:space="0" w:color="auto"/>
              <w:right w:val="single" w:sz="4" w:space="0" w:color="auto"/>
            </w:tcBorders>
            <w:vAlign w:val="center"/>
          </w:tcPr>
          <w:p w14:paraId="01867368"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铅笔硬度</w:t>
            </w:r>
          </w:p>
        </w:tc>
        <w:tc>
          <w:tcPr>
            <w:tcW w:w="2846" w:type="pct"/>
            <w:tcBorders>
              <w:top w:val="single" w:sz="4" w:space="0" w:color="auto"/>
              <w:left w:val="nil"/>
              <w:bottom w:val="single" w:sz="4" w:space="0" w:color="auto"/>
              <w:right w:val="single" w:sz="4" w:space="0" w:color="auto"/>
            </w:tcBorders>
            <w:vAlign w:val="center"/>
          </w:tcPr>
          <w:p w14:paraId="1E06071E"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≧4h</w:t>
            </w:r>
          </w:p>
        </w:tc>
      </w:tr>
      <w:tr w:rsidR="00B56C39" w:rsidRPr="00AA2676" w14:paraId="5C6EE397" w14:textId="77777777">
        <w:trPr>
          <w:trHeight w:val="90"/>
        </w:trPr>
        <w:tc>
          <w:tcPr>
            <w:tcW w:w="472" w:type="pct"/>
            <w:tcBorders>
              <w:top w:val="nil"/>
              <w:left w:val="single" w:sz="4" w:space="0" w:color="auto"/>
              <w:bottom w:val="single" w:sz="4" w:space="0" w:color="auto"/>
              <w:right w:val="single" w:sz="4" w:space="0" w:color="auto"/>
            </w:tcBorders>
            <w:vAlign w:val="center"/>
          </w:tcPr>
          <w:p w14:paraId="40479F89"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8</w:t>
            </w:r>
          </w:p>
        </w:tc>
        <w:tc>
          <w:tcPr>
            <w:tcW w:w="1682" w:type="pct"/>
            <w:gridSpan w:val="3"/>
            <w:tcBorders>
              <w:top w:val="single" w:sz="4" w:space="0" w:color="auto"/>
              <w:left w:val="nil"/>
              <w:bottom w:val="single" w:sz="4" w:space="0" w:color="auto"/>
              <w:right w:val="single" w:sz="4" w:space="0" w:color="auto"/>
            </w:tcBorders>
            <w:vAlign w:val="center"/>
          </w:tcPr>
          <w:p w14:paraId="16C02057"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耐溶剂擦拭性</w:t>
            </w:r>
          </w:p>
        </w:tc>
        <w:tc>
          <w:tcPr>
            <w:tcW w:w="2846" w:type="pct"/>
            <w:tcBorders>
              <w:top w:val="single" w:sz="4" w:space="0" w:color="auto"/>
              <w:left w:val="nil"/>
              <w:bottom w:val="single" w:sz="4" w:space="0" w:color="auto"/>
              <w:right w:val="single" w:sz="4" w:space="0" w:color="auto"/>
            </w:tcBorders>
            <w:vAlign w:val="center"/>
          </w:tcPr>
          <w:p w14:paraId="63A56DB7"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100次</w:t>
            </w:r>
            <w:proofErr w:type="gramStart"/>
            <w:r w:rsidRPr="00AA2676">
              <w:rPr>
                <w:rFonts w:asciiTheme="minorEastAsia" w:eastAsiaTheme="minorEastAsia" w:hAnsiTheme="minorEastAsia" w:cs="仿宋" w:hint="eastAsia"/>
                <w:sz w:val="24"/>
              </w:rPr>
              <w:t>不</w:t>
            </w:r>
            <w:proofErr w:type="gramEnd"/>
            <w:r w:rsidRPr="00AA2676">
              <w:rPr>
                <w:rFonts w:asciiTheme="minorEastAsia" w:eastAsiaTheme="minorEastAsia" w:hAnsiTheme="minorEastAsia" w:cs="仿宋" w:hint="eastAsia"/>
                <w:sz w:val="24"/>
              </w:rPr>
              <w:t>露底</w:t>
            </w:r>
          </w:p>
        </w:tc>
      </w:tr>
      <w:tr w:rsidR="00B56C39" w:rsidRPr="00AA2676" w14:paraId="6FC292AC" w14:textId="77777777">
        <w:trPr>
          <w:trHeight w:val="90"/>
        </w:trPr>
        <w:tc>
          <w:tcPr>
            <w:tcW w:w="472" w:type="pct"/>
            <w:tcBorders>
              <w:top w:val="nil"/>
              <w:left w:val="single" w:sz="4" w:space="0" w:color="auto"/>
              <w:bottom w:val="single" w:sz="4" w:space="0" w:color="auto"/>
              <w:right w:val="single" w:sz="4" w:space="0" w:color="auto"/>
            </w:tcBorders>
            <w:vAlign w:val="center"/>
          </w:tcPr>
          <w:p w14:paraId="251DF717"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lastRenderedPageBreak/>
              <w:t>9</w:t>
            </w:r>
          </w:p>
        </w:tc>
        <w:tc>
          <w:tcPr>
            <w:tcW w:w="1682" w:type="pct"/>
            <w:gridSpan w:val="3"/>
            <w:tcBorders>
              <w:top w:val="single" w:sz="4" w:space="0" w:color="auto"/>
              <w:left w:val="nil"/>
              <w:bottom w:val="single" w:sz="4" w:space="0" w:color="auto"/>
              <w:right w:val="single" w:sz="4" w:space="0" w:color="auto"/>
            </w:tcBorders>
            <w:vAlign w:val="center"/>
          </w:tcPr>
          <w:p w14:paraId="099D0207"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附着力（划格法）/级</w:t>
            </w:r>
          </w:p>
        </w:tc>
        <w:tc>
          <w:tcPr>
            <w:tcW w:w="2846" w:type="pct"/>
            <w:tcBorders>
              <w:top w:val="single" w:sz="4" w:space="0" w:color="auto"/>
              <w:left w:val="nil"/>
              <w:bottom w:val="single" w:sz="4" w:space="0" w:color="auto"/>
              <w:right w:val="single" w:sz="4" w:space="0" w:color="auto"/>
            </w:tcBorders>
            <w:vAlign w:val="center"/>
          </w:tcPr>
          <w:p w14:paraId="676383C2"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≦1级</w:t>
            </w:r>
          </w:p>
        </w:tc>
      </w:tr>
      <w:tr w:rsidR="00B56C39" w:rsidRPr="00AA2676" w14:paraId="08A9FB5D" w14:textId="77777777">
        <w:trPr>
          <w:trHeight w:val="90"/>
        </w:trPr>
        <w:tc>
          <w:tcPr>
            <w:tcW w:w="472" w:type="pct"/>
            <w:tcBorders>
              <w:top w:val="single" w:sz="4" w:space="0" w:color="auto"/>
              <w:left w:val="single" w:sz="4" w:space="0" w:color="auto"/>
              <w:bottom w:val="single" w:sz="4" w:space="0" w:color="auto"/>
              <w:right w:val="single" w:sz="4" w:space="0" w:color="auto"/>
            </w:tcBorders>
            <w:vAlign w:val="center"/>
          </w:tcPr>
          <w:p w14:paraId="1681D197"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10</w:t>
            </w:r>
          </w:p>
        </w:tc>
        <w:tc>
          <w:tcPr>
            <w:tcW w:w="1682" w:type="pct"/>
            <w:gridSpan w:val="3"/>
            <w:tcBorders>
              <w:top w:val="single" w:sz="4" w:space="0" w:color="auto"/>
              <w:left w:val="single" w:sz="4" w:space="0" w:color="auto"/>
              <w:bottom w:val="single" w:sz="4" w:space="0" w:color="auto"/>
              <w:right w:val="single" w:sz="4" w:space="0" w:color="auto"/>
            </w:tcBorders>
            <w:vAlign w:val="center"/>
          </w:tcPr>
          <w:p w14:paraId="0D524023"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抗粘贴性（180°剥离强度）/(N/mm)</w:t>
            </w:r>
          </w:p>
        </w:tc>
        <w:tc>
          <w:tcPr>
            <w:tcW w:w="2846" w:type="pct"/>
            <w:tcBorders>
              <w:top w:val="single" w:sz="4" w:space="0" w:color="auto"/>
              <w:left w:val="nil"/>
              <w:bottom w:val="single" w:sz="4" w:space="0" w:color="auto"/>
              <w:right w:val="single" w:sz="4" w:space="0" w:color="auto"/>
            </w:tcBorders>
            <w:vAlign w:val="center"/>
          </w:tcPr>
          <w:p w14:paraId="27732D9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≦0.10N/mm</w:t>
            </w:r>
          </w:p>
        </w:tc>
      </w:tr>
      <w:tr w:rsidR="00B56C39" w:rsidRPr="00AA2676" w14:paraId="58A73F5E" w14:textId="77777777">
        <w:trPr>
          <w:trHeight w:val="90"/>
        </w:trPr>
        <w:tc>
          <w:tcPr>
            <w:tcW w:w="472" w:type="pct"/>
            <w:vMerge w:val="restart"/>
            <w:tcBorders>
              <w:top w:val="single" w:sz="4" w:space="0" w:color="auto"/>
              <w:left w:val="single" w:sz="4" w:space="0" w:color="auto"/>
              <w:right w:val="single" w:sz="4" w:space="0" w:color="auto"/>
            </w:tcBorders>
            <w:vAlign w:val="center"/>
          </w:tcPr>
          <w:p w14:paraId="7C1CE703"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11</w:t>
            </w:r>
          </w:p>
        </w:tc>
        <w:tc>
          <w:tcPr>
            <w:tcW w:w="748" w:type="pct"/>
            <w:gridSpan w:val="2"/>
            <w:vMerge w:val="restart"/>
            <w:tcBorders>
              <w:top w:val="single" w:sz="4" w:space="0" w:color="auto"/>
              <w:left w:val="single" w:sz="4" w:space="0" w:color="auto"/>
              <w:right w:val="single" w:sz="4" w:space="0" w:color="auto"/>
            </w:tcBorders>
            <w:vAlign w:val="center"/>
          </w:tcPr>
          <w:p w14:paraId="7BD7622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proofErr w:type="gramStart"/>
            <w:r w:rsidRPr="00AA2676">
              <w:rPr>
                <w:rFonts w:asciiTheme="minorEastAsia" w:eastAsiaTheme="minorEastAsia" w:hAnsiTheme="minorEastAsia" w:cs="仿宋" w:hint="eastAsia"/>
                <w:sz w:val="24"/>
              </w:rPr>
              <w:t>抗反复</w:t>
            </w:r>
            <w:proofErr w:type="gramEnd"/>
            <w:r w:rsidRPr="00AA2676">
              <w:rPr>
                <w:rFonts w:asciiTheme="minorEastAsia" w:eastAsiaTheme="minorEastAsia" w:hAnsiTheme="minorEastAsia" w:cs="仿宋" w:hint="eastAsia"/>
                <w:sz w:val="24"/>
              </w:rPr>
              <w:t>粘贴性50次</w:t>
            </w:r>
          </w:p>
        </w:tc>
        <w:tc>
          <w:tcPr>
            <w:tcW w:w="934" w:type="pct"/>
            <w:tcBorders>
              <w:top w:val="single" w:sz="4" w:space="0" w:color="auto"/>
              <w:left w:val="single" w:sz="4" w:space="0" w:color="auto"/>
              <w:bottom w:val="single" w:sz="4" w:space="0" w:color="auto"/>
              <w:right w:val="single" w:sz="4" w:space="0" w:color="auto"/>
            </w:tcBorders>
            <w:vAlign w:val="center"/>
          </w:tcPr>
          <w:p w14:paraId="10DEAE45"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外观</w:t>
            </w:r>
          </w:p>
        </w:tc>
        <w:tc>
          <w:tcPr>
            <w:tcW w:w="2846" w:type="pct"/>
            <w:tcBorders>
              <w:top w:val="single" w:sz="4" w:space="0" w:color="auto"/>
              <w:left w:val="nil"/>
              <w:bottom w:val="single" w:sz="4" w:space="0" w:color="auto"/>
              <w:right w:val="single" w:sz="4" w:space="0" w:color="auto"/>
            </w:tcBorders>
            <w:vAlign w:val="center"/>
          </w:tcPr>
          <w:p w14:paraId="49D05705"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无剥落、无明显失光、无胶残留物</w:t>
            </w:r>
          </w:p>
        </w:tc>
      </w:tr>
      <w:tr w:rsidR="00B56C39" w:rsidRPr="00AA2676" w14:paraId="05ECFF2D" w14:textId="77777777">
        <w:trPr>
          <w:trHeight w:val="90"/>
        </w:trPr>
        <w:tc>
          <w:tcPr>
            <w:tcW w:w="472" w:type="pct"/>
            <w:vMerge/>
            <w:tcBorders>
              <w:left w:val="single" w:sz="4" w:space="0" w:color="auto"/>
              <w:bottom w:val="single" w:sz="4" w:space="0" w:color="auto"/>
              <w:right w:val="single" w:sz="4" w:space="0" w:color="auto"/>
            </w:tcBorders>
            <w:vAlign w:val="center"/>
          </w:tcPr>
          <w:p w14:paraId="2336F036"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748" w:type="pct"/>
            <w:gridSpan w:val="2"/>
            <w:vMerge/>
            <w:tcBorders>
              <w:left w:val="single" w:sz="4" w:space="0" w:color="auto"/>
              <w:bottom w:val="single" w:sz="4" w:space="0" w:color="auto"/>
              <w:right w:val="single" w:sz="4" w:space="0" w:color="auto"/>
            </w:tcBorders>
            <w:vAlign w:val="center"/>
          </w:tcPr>
          <w:p w14:paraId="0DAA1326"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50AD4FE0"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180°剥离强度/(N/mm）</w:t>
            </w:r>
          </w:p>
        </w:tc>
        <w:tc>
          <w:tcPr>
            <w:tcW w:w="2846" w:type="pct"/>
            <w:tcBorders>
              <w:top w:val="single" w:sz="4" w:space="0" w:color="auto"/>
              <w:left w:val="nil"/>
              <w:bottom w:val="single" w:sz="4" w:space="0" w:color="auto"/>
              <w:right w:val="single" w:sz="4" w:space="0" w:color="auto"/>
            </w:tcBorders>
            <w:vAlign w:val="center"/>
          </w:tcPr>
          <w:p w14:paraId="23DE319F" w14:textId="77777777" w:rsidR="00B56C39" w:rsidRPr="00AA2676" w:rsidRDefault="009C5A80">
            <w:pPr>
              <w:widowControl/>
              <w:snapToGrid w:val="0"/>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 xml:space="preserve">                                           </w:t>
            </w:r>
          </w:p>
          <w:p w14:paraId="1E227429" w14:textId="77777777" w:rsidR="00B56C39" w:rsidRPr="00AA2676" w:rsidRDefault="009C5A80">
            <w:pPr>
              <w:widowControl/>
              <w:snapToGrid w:val="0"/>
              <w:spacing w:line="570" w:lineRule="exact"/>
              <w:jc w:val="center"/>
              <w:rPr>
                <w:rFonts w:asciiTheme="minorEastAsia" w:eastAsiaTheme="minorEastAsia" w:hAnsiTheme="minorEastAsia" w:cs="仿宋"/>
                <w:sz w:val="24"/>
              </w:rPr>
            </w:pPr>
            <w:r w:rsidRPr="00AA2676">
              <w:rPr>
                <w:rFonts w:asciiTheme="minorEastAsia" w:eastAsiaTheme="minorEastAsia" w:hAnsiTheme="minorEastAsia" w:cs="仿宋" w:hint="eastAsia"/>
                <w:sz w:val="24"/>
              </w:rPr>
              <w:t>≦0.20N/mm，胶带无法粘贴</w:t>
            </w:r>
          </w:p>
          <w:p w14:paraId="2ACF02BE" w14:textId="77777777" w:rsidR="00B56C39" w:rsidRPr="00AA2676" w:rsidRDefault="00B56C39">
            <w:pPr>
              <w:widowControl/>
              <w:snapToGrid w:val="0"/>
              <w:spacing w:line="570" w:lineRule="exact"/>
              <w:jc w:val="center"/>
              <w:rPr>
                <w:rFonts w:asciiTheme="minorEastAsia" w:eastAsiaTheme="minorEastAsia" w:hAnsiTheme="minorEastAsia" w:cs="仿宋"/>
                <w:sz w:val="24"/>
              </w:rPr>
            </w:pPr>
          </w:p>
          <w:p w14:paraId="62A8EF30" w14:textId="77777777" w:rsidR="00B56C39" w:rsidRPr="00AA2676" w:rsidRDefault="00B56C39">
            <w:pPr>
              <w:widowControl/>
              <w:snapToGrid w:val="0"/>
              <w:spacing w:line="570" w:lineRule="exact"/>
              <w:jc w:val="center"/>
              <w:rPr>
                <w:rFonts w:asciiTheme="minorEastAsia" w:eastAsiaTheme="minorEastAsia" w:hAnsiTheme="minorEastAsia" w:cs="仿宋"/>
                <w:sz w:val="24"/>
              </w:rPr>
            </w:pPr>
          </w:p>
        </w:tc>
      </w:tr>
      <w:tr w:rsidR="00B56C39" w:rsidRPr="00AA2676" w14:paraId="0F809CAA" w14:textId="77777777">
        <w:trPr>
          <w:trHeight w:val="90"/>
        </w:trPr>
        <w:tc>
          <w:tcPr>
            <w:tcW w:w="472" w:type="pct"/>
            <w:vMerge w:val="restart"/>
            <w:tcBorders>
              <w:top w:val="single" w:sz="4" w:space="0" w:color="auto"/>
              <w:left w:val="single" w:sz="4" w:space="0" w:color="auto"/>
              <w:right w:val="single" w:sz="4" w:space="0" w:color="auto"/>
            </w:tcBorders>
            <w:vAlign w:val="center"/>
          </w:tcPr>
          <w:p w14:paraId="700602B0"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12</w:t>
            </w:r>
          </w:p>
        </w:tc>
        <w:tc>
          <w:tcPr>
            <w:tcW w:w="748" w:type="pct"/>
            <w:gridSpan w:val="2"/>
            <w:vMerge w:val="restart"/>
            <w:tcBorders>
              <w:top w:val="single" w:sz="4" w:space="0" w:color="auto"/>
              <w:left w:val="single" w:sz="4" w:space="0" w:color="auto"/>
              <w:right w:val="single" w:sz="4" w:space="0" w:color="auto"/>
            </w:tcBorders>
            <w:vAlign w:val="center"/>
          </w:tcPr>
          <w:p w14:paraId="31A2139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抗高温粘贴性50℃,24h</w:t>
            </w:r>
          </w:p>
        </w:tc>
        <w:tc>
          <w:tcPr>
            <w:tcW w:w="934" w:type="pct"/>
            <w:tcBorders>
              <w:top w:val="single" w:sz="4" w:space="0" w:color="auto"/>
              <w:left w:val="single" w:sz="4" w:space="0" w:color="auto"/>
              <w:bottom w:val="single" w:sz="4" w:space="0" w:color="auto"/>
              <w:right w:val="single" w:sz="4" w:space="0" w:color="auto"/>
            </w:tcBorders>
            <w:vAlign w:val="center"/>
          </w:tcPr>
          <w:p w14:paraId="31D79401"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外观</w:t>
            </w:r>
          </w:p>
        </w:tc>
        <w:tc>
          <w:tcPr>
            <w:tcW w:w="2846" w:type="pct"/>
            <w:tcBorders>
              <w:top w:val="single" w:sz="4" w:space="0" w:color="auto"/>
              <w:left w:val="nil"/>
              <w:bottom w:val="single" w:sz="4" w:space="0" w:color="auto"/>
              <w:right w:val="single" w:sz="4" w:space="0" w:color="auto"/>
            </w:tcBorders>
            <w:vAlign w:val="center"/>
          </w:tcPr>
          <w:p w14:paraId="3655AAA7"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无剥落、无明显失光、无胶残留物</w:t>
            </w:r>
          </w:p>
        </w:tc>
      </w:tr>
      <w:tr w:rsidR="00B56C39" w:rsidRPr="00AA2676" w14:paraId="15FD7CA8" w14:textId="77777777">
        <w:trPr>
          <w:trHeight w:val="90"/>
        </w:trPr>
        <w:tc>
          <w:tcPr>
            <w:tcW w:w="472" w:type="pct"/>
            <w:vMerge/>
            <w:tcBorders>
              <w:left w:val="single" w:sz="4" w:space="0" w:color="auto"/>
              <w:bottom w:val="single" w:sz="4" w:space="0" w:color="auto"/>
              <w:right w:val="single" w:sz="4" w:space="0" w:color="auto"/>
            </w:tcBorders>
            <w:vAlign w:val="center"/>
          </w:tcPr>
          <w:p w14:paraId="5406F0FC"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748" w:type="pct"/>
            <w:gridSpan w:val="2"/>
            <w:vMerge/>
            <w:tcBorders>
              <w:left w:val="single" w:sz="4" w:space="0" w:color="auto"/>
              <w:bottom w:val="single" w:sz="4" w:space="0" w:color="auto"/>
              <w:right w:val="single" w:sz="4" w:space="0" w:color="auto"/>
            </w:tcBorders>
            <w:vAlign w:val="center"/>
          </w:tcPr>
          <w:p w14:paraId="2957DB79"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2A8B8853"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180°剥离强度/(N/mm）</w:t>
            </w:r>
          </w:p>
        </w:tc>
        <w:tc>
          <w:tcPr>
            <w:tcW w:w="2846" w:type="pct"/>
            <w:tcBorders>
              <w:top w:val="single" w:sz="4" w:space="0" w:color="auto"/>
              <w:left w:val="nil"/>
              <w:bottom w:val="single" w:sz="4" w:space="0" w:color="auto"/>
              <w:right w:val="single" w:sz="4" w:space="0" w:color="auto"/>
            </w:tcBorders>
            <w:vAlign w:val="center"/>
          </w:tcPr>
          <w:p w14:paraId="45F9AA0D"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≦0.25N/mm，胶带无法粘贴</w:t>
            </w:r>
          </w:p>
        </w:tc>
      </w:tr>
      <w:tr w:rsidR="00B56C39" w:rsidRPr="00AA2676" w14:paraId="4C3239AD" w14:textId="77777777">
        <w:trPr>
          <w:trHeight w:val="90"/>
        </w:trPr>
        <w:tc>
          <w:tcPr>
            <w:tcW w:w="472" w:type="pct"/>
            <w:vMerge w:val="restart"/>
            <w:tcBorders>
              <w:top w:val="single" w:sz="4" w:space="0" w:color="auto"/>
              <w:left w:val="single" w:sz="4" w:space="0" w:color="auto"/>
              <w:bottom w:val="single" w:sz="4" w:space="0" w:color="auto"/>
              <w:right w:val="single" w:sz="4" w:space="0" w:color="auto"/>
            </w:tcBorders>
            <w:vAlign w:val="center"/>
          </w:tcPr>
          <w:p w14:paraId="38A3FAE5"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13</w:t>
            </w:r>
          </w:p>
        </w:tc>
        <w:tc>
          <w:tcPr>
            <w:tcW w:w="748" w:type="pct"/>
            <w:gridSpan w:val="2"/>
            <w:vMerge w:val="restart"/>
            <w:tcBorders>
              <w:top w:val="single" w:sz="4" w:space="0" w:color="auto"/>
              <w:left w:val="single" w:sz="4" w:space="0" w:color="auto"/>
              <w:bottom w:val="single" w:sz="4" w:space="0" w:color="auto"/>
              <w:right w:val="single" w:sz="4" w:space="0" w:color="auto"/>
            </w:tcBorders>
            <w:vAlign w:val="center"/>
          </w:tcPr>
          <w:p w14:paraId="05DCF012"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耐人工气候老化性400h</w:t>
            </w:r>
          </w:p>
        </w:tc>
        <w:tc>
          <w:tcPr>
            <w:tcW w:w="934" w:type="pct"/>
            <w:tcBorders>
              <w:top w:val="single" w:sz="4" w:space="0" w:color="auto"/>
              <w:left w:val="single" w:sz="4" w:space="0" w:color="auto"/>
              <w:bottom w:val="single" w:sz="4" w:space="0" w:color="auto"/>
              <w:right w:val="single" w:sz="4" w:space="0" w:color="auto"/>
            </w:tcBorders>
            <w:vAlign w:val="center"/>
          </w:tcPr>
          <w:p w14:paraId="07F2A3F5"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外观</w:t>
            </w:r>
          </w:p>
        </w:tc>
        <w:tc>
          <w:tcPr>
            <w:tcW w:w="2846" w:type="pct"/>
            <w:tcBorders>
              <w:top w:val="single" w:sz="4" w:space="0" w:color="auto"/>
              <w:left w:val="nil"/>
              <w:bottom w:val="single" w:sz="4" w:space="0" w:color="auto"/>
              <w:right w:val="single" w:sz="4" w:space="0" w:color="auto"/>
            </w:tcBorders>
            <w:vAlign w:val="center"/>
          </w:tcPr>
          <w:p w14:paraId="02889113"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无开裂、无剥落、无明显失光</w:t>
            </w:r>
          </w:p>
        </w:tc>
      </w:tr>
      <w:tr w:rsidR="00B56C39" w:rsidRPr="00AA2676" w14:paraId="010989D6" w14:textId="77777777">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14:paraId="3DDB8F65"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14:paraId="2B18F59A"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7792DB9A"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180°剥离强度/(N/mm）</w:t>
            </w:r>
          </w:p>
        </w:tc>
        <w:tc>
          <w:tcPr>
            <w:tcW w:w="2846" w:type="pct"/>
            <w:tcBorders>
              <w:top w:val="single" w:sz="4" w:space="0" w:color="auto"/>
              <w:left w:val="nil"/>
              <w:bottom w:val="single" w:sz="4" w:space="0" w:color="auto"/>
              <w:right w:val="single" w:sz="4" w:space="0" w:color="auto"/>
            </w:tcBorders>
            <w:vAlign w:val="center"/>
          </w:tcPr>
          <w:p w14:paraId="57FF87CC"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≦0.20N/mm</w:t>
            </w:r>
          </w:p>
        </w:tc>
      </w:tr>
      <w:tr w:rsidR="00B56C39" w:rsidRPr="00AA2676" w14:paraId="07AD2C00" w14:textId="77777777">
        <w:trPr>
          <w:trHeight w:val="90"/>
        </w:trPr>
        <w:tc>
          <w:tcPr>
            <w:tcW w:w="472" w:type="pct"/>
            <w:vMerge w:val="restart"/>
            <w:tcBorders>
              <w:top w:val="single" w:sz="4" w:space="0" w:color="auto"/>
              <w:left w:val="single" w:sz="4" w:space="0" w:color="auto"/>
              <w:bottom w:val="single" w:sz="4" w:space="0" w:color="auto"/>
              <w:right w:val="single" w:sz="4" w:space="0" w:color="auto"/>
            </w:tcBorders>
            <w:vAlign w:val="center"/>
          </w:tcPr>
          <w:p w14:paraId="65F9795B"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14</w:t>
            </w:r>
          </w:p>
        </w:tc>
        <w:tc>
          <w:tcPr>
            <w:tcW w:w="748" w:type="pct"/>
            <w:gridSpan w:val="2"/>
            <w:vMerge w:val="restart"/>
            <w:tcBorders>
              <w:top w:val="single" w:sz="4" w:space="0" w:color="auto"/>
              <w:left w:val="single" w:sz="4" w:space="0" w:color="auto"/>
              <w:bottom w:val="single" w:sz="4" w:space="0" w:color="auto"/>
              <w:right w:val="single" w:sz="4" w:space="0" w:color="auto"/>
            </w:tcBorders>
            <w:vAlign w:val="center"/>
          </w:tcPr>
          <w:p w14:paraId="2EB1951E"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防涂鸦性</w:t>
            </w:r>
          </w:p>
          <w:p w14:paraId="6DB264E8"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(可清洗级别）</w:t>
            </w:r>
          </w:p>
        </w:tc>
        <w:tc>
          <w:tcPr>
            <w:tcW w:w="934" w:type="pct"/>
            <w:tcBorders>
              <w:top w:val="single" w:sz="4" w:space="0" w:color="auto"/>
              <w:left w:val="single" w:sz="4" w:space="0" w:color="auto"/>
              <w:bottom w:val="single" w:sz="4" w:space="0" w:color="auto"/>
              <w:right w:val="single" w:sz="4" w:space="0" w:color="auto"/>
            </w:tcBorders>
            <w:vAlign w:val="center"/>
          </w:tcPr>
          <w:p w14:paraId="6FD5FD48"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墨汁/级</w:t>
            </w:r>
          </w:p>
        </w:tc>
        <w:tc>
          <w:tcPr>
            <w:tcW w:w="2846" w:type="pct"/>
            <w:tcBorders>
              <w:top w:val="single" w:sz="4" w:space="0" w:color="auto"/>
              <w:left w:val="nil"/>
              <w:bottom w:val="single" w:sz="4" w:space="0" w:color="auto"/>
              <w:right w:val="single" w:sz="4" w:space="0" w:color="auto"/>
            </w:tcBorders>
            <w:vAlign w:val="center"/>
          </w:tcPr>
          <w:p w14:paraId="7F62ADA9"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w:t>
            </w:r>
          </w:p>
        </w:tc>
      </w:tr>
      <w:tr w:rsidR="00B56C39" w:rsidRPr="00AA2676" w14:paraId="11DB5AC5" w14:textId="77777777">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14:paraId="197DBC5E"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14:paraId="07B016C0"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09658ADC"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油性记号笔/级</w:t>
            </w:r>
          </w:p>
        </w:tc>
        <w:tc>
          <w:tcPr>
            <w:tcW w:w="2846" w:type="pct"/>
            <w:tcBorders>
              <w:top w:val="single" w:sz="4" w:space="0" w:color="auto"/>
              <w:left w:val="nil"/>
              <w:bottom w:val="single" w:sz="4" w:space="0" w:color="auto"/>
              <w:right w:val="single" w:sz="4" w:space="0" w:color="auto"/>
            </w:tcBorders>
            <w:vAlign w:val="center"/>
          </w:tcPr>
          <w:p w14:paraId="178CDBDD"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w:t>
            </w:r>
          </w:p>
        </w:tc>
      </w:tr>
      <w:tr w:rsidR="00B56C39" w:rsidRPr="00AA2676" w14:paraId="2818D518" w14:textId="77777777">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14:paraId="2735F4DC"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14:paraId="5BFF65BA"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934" w:type="pct"/>
            <w:tcBorders>
              <w:top w:val="single" w:sz="4" w:space="0" w:color="auto"/>
              <w:left w:val="single" w:sz="4" w:space="0" w:color="auto"/>
              <w:bottom w:val="single" w:sz="4" w:space="0" w:color="auto"/>
              <w:right w:val="single" w:sz="4" w:space="0" w:color="auto"/>
            </w:tcBorders>
            <w:vAlign w:val="center"/>
          </w:tcPr>
          <w:p w14:paraId="6FEE672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喷漆/级</w:t>
            </w:r>
          </w:p>
        </w:tc>
        <w:tc>
          <w:tcPr>
            <w:tcW w:w="2846" w:type="pct"/>
            <w:tcBorders>
              <w:top w:val="single" w:sz="4" w:space="0" w:color="auto"/>
              <w:left w:val="nil"/>
              <w:bottom w:val="single" w:sz="4" w:space="0" w:color="auto"/>
              <w:right w:val="single" w:sz="4" w:space="0" w:color="auto"/>
            </w:tcBorders>
            <w:vAlign w:val="center"/>
          </w:tcPr>
          <w:p w14:paraId="27F97561"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w:t>
            </w:r>
          </w:p>
        </w:tc>
      </w:tr>
      <w:tr w:rsidR="00B56C39" w:rsidRPr="00AA2676" w14:paraId="4D99863B" w14:textId="77777777">
        <w:trPr>
          <w:trHeight w:val="102"/>
        </w:trPr>
        <w:tc>
          <w:tcPr>
            <w:tcW w:w="472" w:type="pct"/>
            <w:tcBorders>
              <w:top w:val="single" w:sz="4" w:space="0" w:color="auto"/>
              <w:left w:val="single" w:sz="4" w:space="0" w:color="auto"/>
              <w:bottom w:val="single" w:sz="4" w:space="0" w:color="auto"/>
              <w:right w:val="single" w:sz="4" w:space="0" w:color="auto"/>
            </w:tcBorders>
            <w:vAlign w:val="center"/>
          </w:tcPr>
          <w:p w14:paraId="5BB3BECD"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15</w:t>
            </w:r>
          </w:p>
        </w:tc>
        <w:tc>
          <w:tcPr>
            <w:tcW w:w="1682" w:type="pct"/>
            <w:gridSpan w:val="3"/>
            <w:tcBorders>
              <w:top w:val="single" w:sz="4" w:space="0" w:color="auto"/>
              <w:left w:val="single" w:sz="4" w:space="0" w:color="auto"/>
              <w:bottom w:val="single" w:sz="4" w:space="0" w:color="auto"/>
              <w:right w:val="single" w:sz="4" w:space="0" w:color="auto"/>
            </w:tcBorders>
            <w:vAlign w:val="center"/>
          </w:tcPr>
          <w:p w14:paraId="19ABAA72"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防涂鸦抗粘贴涂料</w:t>
            </w:r>
          </w:p>
          <w:p w14:paraId="69B6A76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有害物质含量</w:t>
            </w:r>
          </w:p>
        </w:tc>
        <w:tc>
          <w:tcPr>
            <w:tcW w:w="2846" w:type="pct"/>
            <w:tcBorders>
              <w:top w:val="single" w:sz="4" w:space="0" w:color="auto"/>
              <w:left w:val="single" w:sz="4" w:space="0" w:color="auto"/>
              <w:bottom w:val="single" w:sz="4" w:space="0" w:color="auto"/>
              <w:right w:val="single" w:sz="4" w:space="0" w:color="auto"/>
            </w:tcBorders>
            <w:vAlign w:val="center"/>
          </w:tcPr>
          <w:p w14:paraId="1F424D3B"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应符合《GB 24408 建筑用外墙涂料中有害物质限量》中表1的要求</w:t>
            </w:r>
          </w:p>
        </w:tc>
      </w:tr>
      <w:tr w:rsidR="00B56C39" w:rsidRPr="00AA2676" w14:paraId="071D29B0" w14:textId="77777777">
        <w:trPr>
          <w:trHeight w:val="90"/>
        </w:trPr>
        <w:tc>
          <w:tcPr>
            <w:tcW w:w="472" w:type="pct"/>
            <w:vMerge w:val="restart"/>
            <w:tcBorders>
              <w:top w:val="single" w:sz="4" w:space="0" w:color="auto"/>
              <w:left w:val="single" w:sz="4" w:space="0" w:color="auto"/>
              <w:right w:val="single" w:sz="4" w:space="0" w:color="auto"/>
            </w:tcBorders>
            <w:vAlign w:val="center"/>
          </w:tcPr>
          <w:p w14:paraId="15BF6F4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lastRenderedPageBreak/>
              <w:t>16</w:t>
            </w:r>
          </w:p>
        </w:tc>
        <w:tc>
          <w:tcPr>
            <w:tcW w:w="693" w:type="pct"/>
            <w:vMerge w:val="restart"/>
            <w:tcBorders>
              <w:top w:val="single" w:sz="4" w:space="0" w:color="auto"/>
              <w:left w:val="single" w:sz="4" w:space="0" w:color="auto"/>
              <w:right w:val="single" w:sz="4" w:space="0" w:color="auto"/>
            </w:tcBorders>
            <w:vAlign w:val="center"/>
          </w:tcPr>
          <w:p w14:paraId="6C1DF66C"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可清洗性</w:t>
            </w:r>
          </w:p>
        </w:tc>
        <w:tc>
          <w:tcPr>
            <w:tcW w:w="989" w:type="pct"/>
            <w:gridSpan w:val="2"/>
            <w:tcBorders>
              <w:top w:val="single" w:sz="4" w:space="0" w:color="auto"/>
              <w:left w:val="single" w:sz="4" w:space="0" w:color="auto"/>
              <w:bottom w:val="single" w:sz="4" w:space="0" w:color="auto"/>
              <w:right w:val="single" w:sz="4" w:space="0" w:color="auto"/>
            </w:tcBorders>
            <w:vAlign w:val="center"/>
          </w:tcPr>
          <w:p w14:paraId="54838D70"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墨汁</w:t>
            </w:r>
          </w:p>
        </w:tc>
        <w:tc>
          <w:tcPr>
            <w:tcW w:w="2846" w:type="pct"/>
            <w:tcBorders>
              <w:top w:val="single" w:sz="4" w:space="0" w:color="auto"/>
              <w:left w:val="single" w:sz="4" w:space="0" w:color="auto"/>
              <w:bottom w:val="single" w:sz="4" w:space="0" w:color="auto"/>
              <w:right w:val="single" w:sz="4" w:space="0" w:color="auto"/>
            </w:tcBorders>
            <w:vAlign w:val="center"/>
          </w:tcPr>
          <w:p w14:paraId="55D5D36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自动聚合成液滴，棉布</w:t>
            </w:r>
            <w:proofErr w:type="gramStart"/>
            <w:r w:rsidRPr="00AA2676">
              <w:rPr>
                <w:rFonts w:asciiTheme="minorEastAsia" w:eastAsiaTheme="minorEastAsia" w:hAnsiTheme="minorEastAsia" w:cs="仿宋" w:hint="eastAsia"/>
                <w:sz w:val="24"/>
              </w:rPr>
              <w:t>蘸</w:t>
            </w:r>
            <w:proofErr w:type="gramEnd"/>
            <w:r w:rsidRPr="00AA2676">
              <w:rPr>
                <w:rFonts w:asciiTheme="minorEastAsia" w:eastAsiaTheme="minorEastAsia" w:hAnsiTheme="minorEastAsia" w:cs="仿宋" w:hint="eastAsia"/>
                <w:sz w:val="24"/>
              </w:rPr>
              <w:t>清水可清洗</w:t>
            </w:r>
          </w:p>
        </w:tc>
      </w:tr>
      <w:tr w:rsidR="00B56C39" w:rsidRPr="00AA2676" w14:paraId="0477F79F" w14:textId="77777777">
        <w:trPr>
          <w:trHeight w:val="90"/>
        </w:trPr>
        <w:tc>
          <w:tcPr>
            <w:tcW w:w="472" w:type="pct"/>
            <w:vMerge/>
            <w:tcBorders>
              <w:left w:val="single" w:sz="4" w:space="0" w:color="auto"/>
              <w:right w:val="single" w:sz="4" w:space="0" w:color="auto"/>
            </w:tcBorders>
            <w:vAlign w:val="center"/>
          </w:tcPr>
          <w:p w14:paraId="04D4E8AF"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693" w:type="pct"/>
            <w:vMerge/>
            <w:tcBorders>
              <w:left w:val="single" w:sz="4" w:space="0" w:color="auto"/>
              <w:right w:val="single" w:sz="4" w:space="0" w:color="auto"/>
            </w:tcBorders>
            <w:vAlign w:val="center"/>
          </w:tcPr>
          <w:p w14:paraId="76EF2756"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989" w:type="pct"/>
            <w:gridSpan w:val="2"/>
            <w:tcBorders>
              <w:top w:val="single" w:sz="4" w:space="0" w:color="auto"/>
              <w:left w:val="single" w:sz="4" w:space="0" w:color="auto"/>
              <w:bottom w:val="single" w:sz="4" w:space="0" w:color="auto"/>
              <w:right w:val="single" w:sz="4" w:space="0" w:color="auto"/>
            </w:tcBorders>
            <w:vAlign w:val="center"/>
          </w:tcPr>
          <w:p w14:paraId="4FC4FD0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油性记号笔</w:t>
            </w:r>
          </w:p>
        </w:tc>
        <w:tc>
          <w:tcPr>
            <w:tcW w:w="2846" w:type="pct"/>
            <w:tcBorders>
              <w:top w:val="single" w:sz="4" w:space="0" w:color="auto"/>
              <w:left w:val="single" w:sz="4" w:space="0" w:color="auto"/>
              <w:bottom w:val="single" w:sz="4" w:space="0" w:color="auto"/>
              <w:right w:val="single" w:sz="4" w:space="0" w:color="auto"/>
            </w:tcBorders>
            <w:vAlign w:val="center"/>
          </w:tcPr>
          <w:p w14:paraId="532D1B2A"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自动聚合成液滴，棉布</w:t>
            </w:r>
            <w:proofErr w:type="gramStart"/>
            <w:r w:rsidRPr="00AA2676">
              <w:rPr>
                <w:rFonts w:asciiTheme="minorEastAsia" w:eastAsiaTheme="minorEastAsia" w:hAnsiTheme="minorEastAsia" w:cs="仿宋" w:hint="eastAsia"/>
                <w:sz w:val="24"/>
              </w:rPr>
              <w:t>蘸</w:t>
            </w:r>
            <w:proofErr w:type="gramEnd"/>
            <w:r w:rsidRPr="00AA2676">
              <w:rPr>
                <w:rFonts w:asciiTheme="minorEastAsia" w:eastAsiaTheme="minorEastAsia" w:hAnsiTheme="minorEastAsia" w:cs="仿宋" w:hint="eastAsia"/>
                <w:sz w:val="24"/>
              </w:rPr>
              <w:t>清水可清洗</w:t>
            </w:r>
          </w:p>
        </w:tc>
      </w:tr>
      <w:tr w:rsidR="00B56C39" w:rsidRPr="00AA2676" w14:paraId="246F94C1" w14:textId="77777777">
        <w:trPr>
          <w:trHeight w:val="90"/>
        </w:trPr>
        <w:tc>
          <w:tcPr>
            <w:tcW w:w="472" w:type="pct"/>
            <w:vMerge/>
            <w:tcBorders>
              <w:left w:val="single" w:sz="4" w:space="0" w:color="auto"/>
              <w:bottom w:val="single" w:sz="4" w:space="0" w:color="auto"/>
              <w:right w:val="single" w:sz="4" w:space="0" w:color="auto"/>
            </w:tcBorders>
            <w:vAlign w:val="center"/>
          </w:tcPr>
          <w:p w14:paraId="09634EAE"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693" w:type="pct"/>
            <w:vMerge/>
            <w:tcBorders>
              <w:left w:val="single" w:sz="4" w:space="0" w:color="auto"/>
              <w:bottom w:val="single" w:sz="4" w:space="0" w:color="auto"/>
              <w:right w:val="single" w:sz="4" w:space="0" w:color="auto"/>
            </w:tcBorders>
            <w:vAlign w:val="center"/>
          </w:tcPr>
          <w:p w14:paraId="41CE1A5D" w14:textId="77777777" w:rsidR="00B56C39" w:rsidRPr="00AA2676" w:rsidRDefault="00B56C39">
            <w:pPr>
              <w:widowControl/>
              <w:snapToGrid w:val="0"/>
              <w:spacing w:line="570" w:lineRule="exact"/>
              <w:jc w:val="left"/>
              <w:rPr>
                <w:rFonts w:asciiTheme="minorEastAsia" w:eastAsiaTheme="minorEastAsia" w:hAnsiTheme="minorEastAsia" w:cs="仿宋"/>
                <w:sz w:val="24"/>
              </w:rPr>
            </w:pPr>
          </w:p>
        </w:tc>
        <w:tc>
          <w:tcPr>
            <w:tcW w:w="989" w:type="pct"/>
            <w:gridSpan w:val="2"/>
            <w:tcBorders>
              <w:top w:val="single" w:sz="4" w:space="0" w:color="auto"/>
              <w:left w:val="single" w:sz="4" w:space="0" w:color="auto"/>
              <w:bottom w:val="single" w:sz="4" w:space="0" w:color="auto"/>
              <w:right w:val="single" w:sz="4" w:space="0" w:color="auto"/>
            </w:tcBorders>
            <w:vAlign w:val="center"/>
          </w:tcPr>
          <w:p w14:paraId="1AD6419F"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喷漆</w:t>
            </w:r>
          </w:p>
        </w:tc>
        <w:tc>
          <w:tcPr>
            <w:tcW w:w="2846" w:type="pct"/>
            <w:tcBorders>
              <w:top w:val="single" w:sz="4" w:space="0" w:color="auto"/>
              <w:left w:val="single" w:sz="4" w:space="0" w:color="auto"/>
              <w:bottom w:val="single" w:sz="4" w:space="0" w:color="auto"/>
              <w:right w:val="single" w:sz="4" w:space="0" w:color="auto"/>
            </w:tcBorders>
            <w:vAlign w:val="center"/>
          </w:tcPr>
          <w:p w14:paraId="28A03074"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自动聚合成液滴，棉布</w:t>
            </w:r>
            <w:proofErr w:type="gramStart"/>
            <w:r w:rsidRPr="00AA2676">
              <w:rPr>
                <w:rFonts w:asciiTheme="minorEastAsia" w:eastAsiaTheme="minorEastAsia" w:hAnsiTheme="minorEastAsia" w:cs="仿宋" w:hint="eastAsia"/>
                <w:sz w:val="24"/>
              </w:rPr>
              <w:t>蘸</w:t>
            </w:r>
            <w:proofErr w:type="gramEnd"/>
            <w:r w:rsidRPr="00AA2676">
              <w:rPr>
                <w:rFonts w:asciiTheme="minorEastAsia" w:eastAsiaTheme="minorEastAsia" w:hAnsiTheme="minorEastAsia" w:cs="仿宋" w:hint="eastAsia"/>
                <w:sz w:val="24"/>
              </w:rPr>
              <w:t>清水可清洗</w:t>
            </w:r>
          </w:p>
        </w:tc>
      </w:tr>
      <w:tr w:rsidR="00B56C39" w:rsidRPr="00AA2676" w14:paraId="4BCCE73A" w14:textId="77777777">
        <w:trPr>
          <w:trHeight w:val="18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7AA75F2"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说明：1．该表格内容为防涂鸦抗粘贴涂料投标时需要提供检测报告的必要内容。</w:t>
            </w:r>
          </w:p>
          <w:p w14:paraId="117BA9D8"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2．该表格内容同时为防涂鸦抗粘贴涂料中标后抽检时必要的</w:t>
            </w:r>
            <w:proofErr w:type="gramStart"/>
            <w:r w:rsidRPr="00AA2676">
              <w:rPr>
                <w:rFonts w:asciiTheme="minorEastAsia" w:eastAsiaTheme="minorEastAsia" w:hAnsiTheme="minorEastAsia" w:cs="仿宋" w:hint="eastAsia"/>
                <w:sz w:val="24"/>
              </w:rPr>
              <w:t>的</w:t>
            </w:r>
            <w:proofErr w:type="gramEnd"/>
            <w:r w:rsidRPr="00AA2676">
              <w:rPr>
                <w:rFonts w:asciiTheme="minorEastAsia" w:eastAsiaTheme="minorEastAsia" w:hAnsiTheme="minorEastAsia" w:cs="仿宋" w:hint="eastAsia"/>
                <w:sz w:val="24"/>
              </w:rPr>
              <w:t>检测项目。</w:t>
            </w:r>
          </w:p>
          <w:p w14:paraId="502F90A5" w14:textId="77777777" w:rsidR="00B56C39" w:rsidRPr="00AA2676" w:rsidRDefault="009C5A80">
            <w:pPr>
              <w:widowControl/>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3．中标后，招标人在招标文件中未尽表述的检测内容，在与中标人协商后，仍可进行检测，并应符合相关要求。</w:t>
            </w:r>
          </w:p>
        </w:tc>
      </w:tr>
    </w:tbl>
    <w:p w14:paraId="0ECF7B62" w14:textId="77777777" w:rsidR="00B56C39" w:rsidRPr="00AA2676" w:rsidRDefault="009C5A80">
      <w:pPr>
        <w:snapToGrid w:val="0"/>
        <w:spacing w:line="570" w:lineRule="exact"/>
        <w:ind w:left="420"/>
        <w:jc w:val="left"/>
        <w:rPr>
          <w:rFonts w:asciiTheme="minorEastAsia" w:eastAsiaTheme="minorEastAsia" w:hAnsiTheme="minorEastAsia" w:cs="楷体"/>
          <w:sz w:val="24"/>
        </w:rPr>
      </w:pPr>
      <w:r w:rsidRPr="00AA2676">
        <w:rPr>
          <w:rFonts w:asciiTheme="minorEastAsia" w:eastAsiaTheme="minorEastAsia" w:hAnsiTheme="minorEastAsia" w:cs="楷体" w:hint="eastAsia"/>
          <w:sz w:val="24"/>
        </w:rPr>
        <w:t>（三）喷涂部位要求</w:t>
      </w:r>
    </w:p>
    <w:p w14:paraId="48BD13E0"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灯杆从上到下满喷，并在离法兰2m处预留号牌位置（号牌宽度为110mm，号牌详细尺寸待中标后由采购单位向中标单位提供）。</w:t>
      </w:r>
    </w:p>
    <w:p w14:paraId="18B057D6"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noProof/>
          <w:kern w:val="0"/>
          <w:sz w:val="24"/>
        </w:rPr>
        <w:drawing>
          <wp:anchor distT="0" distB="0" distL="114300" distR="114300" simplePos="0" relativeHeight="251656192" behindDoc="1" locked="0" layoutInCell="1" allowOverlap="1" wp14:anchorId="00F4F23E" wp14:editId="4FFDE7B3">
            <wp:simplePos x="0" y="0"/>
            <wp:positionH relativeFrom="column">
              <wp:posOffset>-63500</wp:posOffset>
            </wp:positionH>
            <wp:positionV relativeFrom="paragraph">
              <wp:posOffset>173355</wp:posOffset>
            </wp:positionV>
            <wp:extent cx="1421130" cy="3627120"/>
            <wp:effectExtent l="0" t="0" r="1270" b="5080"/>
            <wp:wrapNone/>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18" r:link="rId19"/>
                    <a:stretch>
                      <a:fillRect/>
                    </a:stretch>
                  </pic:blipFill>
                  <pic:spPr>
                    <a:xfrm>
                      <a:off x="0" y="0"/>
                      <a:ext cx="1421130" cy="3627120"/>
                    </a:xfrm>
                    <a:prstGeom prst="rect">
                      <a:avLst/>
                    </a:prstGeom>
                    <a:noFill/>
                    <a:ln>
                      <a:noFill/>
                    </a:ln>
                  </pic:spPr>
                </pic:pic>
              </a:graphicData>
            </a:graphic>
          </wp:anchor>
        </w:drawing>
      </w:r>
    </w:p>
    <w:p w14:paraId="40266FF4" w14:textId="77777777" w:rsidR="00B56C39" w:rsidRPr="00AA2676" w:rsidRDefault="00B56C39">
      <w:pPr>
        <w:snapToGrid w:val="0"/>
        <w:spacing w:line="570" w:lineRule="exact"/>
        <w:jc w:val="left"/>
        <w:rPr>
          <w:rFonts w:asciiTheme="minorEastAsia" w:eastAsiaTheme="minorEastAsia" w:hAnsiTheme="minorEastAsia" w:cs="仿宋"/>
          <w:sz w:val="24"/>
        </w:rPr>
      </w:pPr>
    </w:p>
    <w:p w14:paraId="1DA1BADC" w14:textId="77777777" w:rsidR="00B56C39" w:rsidRPr="00AA2676" w:rsidRDefault="00B56C39">
      <w:pPr>
        <w:snapToGrid w:val="0"/>
        <w:spacing w:line="570" w:lineRule="exact"/>
        <w:jc w:val="left"/>
        <w:rPr>
          <w:rFonts w:asciiTheme="minorEastAsia" w:eastAsiaTheme="minorEastAsia" w:hAnsiTheme="minorEastAsia" w:cs="仿宋"/>
          <w:sz w:val="24"/>
        </w:rPr>
      </w:pPr>
    </w:p>
    <w:p w14:paraId="608A4DE1" w14:textId="77777777" w:rsidR="00B56C39" w:rsidRPr="00AA2676" w:rsidRDefault="00B56C39">
      <w:pPr>
        <w:snapToGrid w:val="0"/>
        <w:spacing w:line="570" w:lineRule="exact"/>
        <w:jc w:val="left"/>
        <w:rPr>
          <w:rFonts w:asciiTheme="minorEastAsia" w:eastAsiaTheme="minorEastAsia" w:hAnsiTheme="minorEastAsia" w:cs="仿宋"/>
          <w:sz w:val="24"/>
        </w:rPr>
      </w:pPr>
    </w:p>
    <w:p w14:paraId="34DAA747" w14:textId="77777777" w:rsidR="00B56C39" w:rsidRPr="00AA2676" w:rsidRDefault="00B56C39">
      <w:pPr>
        <w:snapToGrid w:val="0"/>
        <w:spacing w:line="570" w:lineRule="exact"/>
        <w:jc w:val="left"/>
        <w:rPr>
          <w:rFonts w:asciiTheme="minorEastAsia" w:eastAsiaTheme="minorEastAsia" w:hAnsiTheme="minorEastAsia" w:cs="仿宋"/>
          <w:sz w:val="24"/>
        </w:rPr>
      </w:pPr>
    </w:p>
    <w:p w14:paraId="43500FE8" w14:textId="77777777" w:rsidR="00B56C39" w:rsidRPr="00AA2676" w:rsidRDefault="00B56C39">
      <w:pPr>
        <w:snapToGrid w:val="0"/>
        <w:spacing w:line="570" w:lineRule="exact"/>
        <w:jc w:val="left"/>
        <w:rPr>
          <w:rFonts w:asciiTheme="minorEastAsia" w:eastAsiaTheme="minorEastAsia" w:hAnsiTheme="minorEastAsia" w:cs="仿宋"/>
          <w:sz w:val="24"/>
        </w:rPr>
      </w:pPr>
    </w:p>
    <w:p w14:paraId="717F0B33" w14:textId="77777777" w:rsidR="00B56C39" w:rsidRPr="00AA2676" w:rsidRDefault="00B56C39">
      <w:pPr>
        <w:snapToGrid w:val="0"/>
        <w:spacing w:line="570" w:lineRule="exact"/>
        <w:jc w:val="left"/>
        <w:rPr>
          <w:rFonts w:asciiTheme="minorEastAsia" w:eastAsiaTheme="minorEastAsia" w:hAnsiTheme="minorEastAsia" w:cs="仿宋"/>
          <w:sz w:val="24"/>
        </w:rPr>
      </w:pPr>
    </w:p>
    <w:p w14:paraId="31DD8E27" w14:textId="77777777" w:rsidR="00B56C39" w:rsidRPr="00AA2676" w:rsidRDefault="00B56C39">
      <w:pPr>
        <w:snapToGrid w:val="0"/>
        <w:spacing w:line="570" w:lineRule="exact"/>
        <w:jc w:val="left"/>
        <w:rPr>
          <w:rFonts w:asciiTheme="minorEastAsia" w:eastAsiaTheme="minorEastAsia" w:hAnsiTheme="minorEastAsia" w:cs="仿宋"/>
          <w:sz w:val="24"/>
        </w:rPr>
      </w:pPr>
    </w:p>
    <w:p w14:paraId="1BA333EE" w14:textId="77777777" w:rsidR="00B56C39" w:rsidRDefault="009C5A80">
      <w:pPr>
        <w:snapToGrid w:val="0"/>
        <w:spacing w:line="570" w:lineRule="exact"/>
        <w:ind w:leftChars="1368" w:left="3593" w:hangingChars="300" w:hanging="72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备注：号牌颜色松绿砂纹，可根据采购单位 要求更改。</w:t>
      </w:r>
    </w:p>
    <w:p w14:paraId="2FB6F39B" w14:textId="77777777" w:rsidR="005F3720" w:rsidRPr="00AA2676" w:rsidRDefault="005F3720">
      <w:pPr>
        <w:snapToGrid w:val="0"/>
        <w:spacing w:line="570" w:lineRule="exact"/>
        <w:ind w:leftChars="1368" w:left="3593" w:hangingChars="300" w:hanging="720"/>
        <w:jc w:val="left"/>
        <w:rPr>
          <w:rFonts w:asciiTheme="minorEastAsia" w:eastAsiaTheme="minorEastAsia" w:hAnsiTheme="minorEastAsia" w:cs="仿宋"/>
          <w:sz w:val="24"/>
        </w:rPr>
      </w:pPr>
    </w:p>
    <w:p w14:paraId="5F0BE90E" w14:textId="77777777" w:rsidR="00B56C39" w:rsidRPr="00AA2676" w:rsidRDefault="009C5A80">
      <w:pPr>
        <w:snapToGrid w:val="0"/>
        <w:spacing w:line="570" w:lineRule="exact"/>
        <w:ind w:left="420"/>
        <w:jc w:val="left"/>
        <w:rPr>
          <w:rFonts w:asciiTheme="minorEastAsia" w:eastAsiaTheme="minorEastAsia" w:hAnsiTheme="minorEastAsia" w:cs="楷体"/>
          <w:sz w:val="24"/>
        </w:rPr>
      </w:pPr>
      <w:r w:rsidRPr="00AA2676">
        <w:rPr>
          <w:rFonts w:asciiTheme="minorEastAsia" w:eastAsiaTheme="minorEastAsia" w:hAnsiTheme="minorEastAsia" w:cs="楷体" w:hint="eastAsia"/>
          <w:sz w:val="24"/>
        </w:rPr>
        <w:lastRenderedPageBreak/>
        <w:t>（四）</w:t>
      </w:r>
      <w:proofErr w:type="gramStart"/>
      <w:r w:rsidRPr="00AA2676">
        <w:rPr>
          <w:rFonts w:asciiTheme="minorEastAsia" w:eastAsiaTheme="minorEastAsia" w:hAnsiTheme="minorEastAsia" w:cs="楷体" w:hint="eastAsia"/>
          <w:sz w:val="24"/>
        </w:rPr>
        <w:t>灯杆防涂鸦</w:t>
      </w:r>
      <w:proofErr w:type="gramEnd"/>
      <w:r w:rsidRPr="00AA2676">
        <w:rPr>
          <w:rFonts w:asciiTheme="minorEastAsia" w:eastAsiaTheme="minorEastAsia" w:hAnsiTheme="minorEastAsia" w:cs="楷体" w:hint="eastAsia"/>
          <w:sz w:val="24"/>
        </w:rPr>
        <w:t>抗粘贴涂料要求</w:t>
      </w:r>
    </w:p>
    <w:p w14:paraId="66F8B5BF"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rPr>
      </w:pPr>
      <w:proofErr w:type="gramStart"/>
      <w:r w:rsidRPr="00AA2676">
        <w:rPr>
          <w:rFonts w:asciiTheme="minorEastAsia" w:eastAsiaTheme="minorEastAsia" w:hAnsiTheme="minorEastAsia" w:cs="仿宋" w:hint="eastAsia"/>
          <w:sz w:val="24"/>
        </w:rPr>
        <w:t>灯杆防涂鸦</w:t>
      </w:r>
      <w:proofErr w:type="gramEnd"/>
      <w:r w:rsidRPr="00AA2676">
        <w:rPr>
          <w:rFonts w:asciiTheme="minorEastAsia" w:eastAsiaTheme="minorEastAsia" w:hAnsiTheme="minorEastAsia" w:cs="仿宋" w:hint="eastAsia"/>
          <w:sz w:val="24"/>
        </w:rPr>
        <w:t>抗粘贴涂料是否运用需经采购单位通知后实施。</w:t>
      </w:r>
      <w:bookmarkStart w:id="60" w:name="_Toc92188484"/>
    </w:p>
    <w:p w14:paraId="6E613D4C" w14:textId="77777777" w:rsidR="00B56C39" w:rsidRPr="00AA2676" w:rsidRDefault="009C5A80">
      <w:pPr>
        <w:pStyle w:val="3"/>
        <w:spacing w:line="570" w:lineRule="exact"/>
        <w:ind w:leftChars="94" w:left="197" w:right="210" w:firstLineChars="137" w:firstLine="329"/>
        <w:rPr>
          <w:rFonts w:asciiTheme="minorEastAsia" w:eastAsiaTheme="minorEastAsia" w:hAnsiTheme="minorEastAsia" w:cs="仿宋"/>
          <w:sz w:val="24"/>
          <w:szCs w:val="24"/>
        </w:rPr>
      </w:pPr>
      <w:r w:rsidRPr="00AA2676">
        <w:rPr>
          <w:rFonts w:asciiTheme="minorEastAsia" w:eastAsiaTheme="minorEastAsia" w:hAnsiTheme="minorEastAsia" w:cs="黑体" w:hint="eastAsia"/>
          <w:b w:val="0"/>
          <w:bCs/>
          <w:sz w:val="24"/>
          <w:szCs w:val="24"/>
        </w:rPr>
        <w:t>五、检验要求</w:t>
      </w:r>
      <w:bookmarkEnd w:id="60"/>
    </w:p>
    <w:p w14:paraId="23796F71" w14:textId="77777777" w:rsidR="00B56C39" w:rsidRPr="00AA2676" w:rsidRDefault="009C5A80">
      <w:pPr>
        <w:snapToGrid w:val="0"/>
        <w:spacing w:line="570" w:lineRule="exact"/>
        <w:ind w:firstLineChars="200" w:firstLine="480"/>
        <w:jc w:val="left"/>
        <w:rPr>
          <w:rFonts w:asciiTheme="minorEastAsia" w:eastAsiaTheme="minorEastAsia" w:hAnsiTheme="minorEastAsia" w:cs="仿宋"/>
          <w:sz w:val="24"/>
          <w:u w:val="single"/>
        </w:rPr>
      </w:pPr>
      <w:r w:rsidRPr="00AA2676">
        <w:rPr>
          <w:rFonts w:asciiTheme="minorEastAsia" w:eastAsiaTheme="minorEastAsia" w:hAnsiTheme="minorEastAsia" w:cs="仿宋" w:hint="eastAsia"/>
          <w:sz w:val="24"/>
        </w:rPr>
        <w:t>表</w:t>
      </w:r>
      <w:proofErr w:type="gramStart"/>
      <w:r w:rsidRPr="00AA2676">
        <w:rPr>
          <w:rFonts w:asciiTheme="minorEastAsia" w:eastAsiaTheme="minorEastAsia" w:hAnsiTheme="minorEastAsia" w:cs="仿宋" w:hint="eastAsia"/>
          <w:sz w:val="24"/>
        </w:rPr>
        <w:t>一</w:t>
      </w:r>
      <w:proofErr w:type="gramEnd"/>
      <w:r w:rsidRPr="00AA2676">
        <w:rPr>
          <w:rFonts w:asciiTheme="minorEastAsia" w:eastAsiaTheme="minorEastAsia" w:hAnsiTheme="minorEastAsia" w:cs="仿宋" w:hint="eastAsia"/>
          <w:sz w:val="24"/>
        </w:rPr>
        <w:t>：投标时以及中标后灯具必须的检测项目</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865"/>
        <w:gridCol w:w="3255"/>
        <w:gridCol w:w="2401"/>
      </w:tblGrid>
      <w:tr w:rsidR="00B56C39" w:rsidRPr="00AA2676" w14:paraId="309A66EB" w14:textId="77777777">
        <w:trPr>
          <w:trHeight w:val="166"/>
          <w:tblHeader/>
        </w:trPr>
        <w:tc>
          <w:tcPr>
            <w:tcW w:w="9039" w:type="dxa"/>
            <w:gridSpan w:val="5"/>
            <w:shd w:val="clear" w:color="auto" w:fill="D7D7D7"/>
            <w:vAlign w:val="center"/>
          </w:tcPr>
          <w:p w14:paraId="04B50C02" w14:textId="77777777" w:rsidR="00B56C39" w:rsidRPr="00AA2676" w:rsidRDefault="009C5A80">
            <w:pPr>
              <w:snapToGrid w:val="0"/>
              <w:spacing w:line="570" w:lineRule="exact"/>
              <w:jc w:val="center"/>
              <w:rPr>
                <w:rFonts w:asciiTheme="minorEastAsia" w:eastAsiaTheme="minorEastAsia" w:hAnsiTheme="minorEastAsia" w:cs="仿宋"/>
                <w:sz w:val="24"/>
              </w:rPr>
            </w:pPr>
            <w:bookmarkStart w:id="61" w:name="_Toc1568"/>
            <w:r w:rsidRPr="00AA2676">
              <w:rPr>
                <w:rFonts w:asciiTheme="minorEastAsia" w:eastAsiaTheme="minorEastAsia" w:hAnsiTheme="minorEastAsia" w:cs="仿宋" w:hint="eastAsia"/>
                <w:sz w:val="24"/>
              </w:rPr>
              <w:t>样品要求</w:t>
            </w:r>
          </w:p>
        </w:tc>
      </w:tr>
      <w:tr w:rsidR="00B56C39" w:rsidRPr="00AA2676" w14:paraId="6D6B9F69" w14:textId="77777777">
        <w:trPr>
          <w:trHeight w:val="329"/>
          <w:tblHeader/>
        </w:trPr>
        <w:tc>
          <w:tcPr>
            <w:tcW w:w="1101" w:type="dxa"/>
            <w:shd w:val="clear" w:color="auto" w:fill="D7D7D7"/>
            <w:vAlign w:val="center"/>
          </w:tcPr>
          <w:p w14:paraId="2E6B1612"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测试方式</w:t>
            </w:r>
          </w:p>
        </w:tc>
        <w:tc>
          <w:tcPr>
            <w:tcW w:w="1417" w:type="dxa"/>
            <w:shd w:val="clear" w:color="auto" w:fill="D7D7D7"/>
            <w:vAlign w:val="center"/>
          </w:tcPr>
          <w:p w14:paraId="5D3A7C11"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类型</w:t>
            </w:r>
          </w:p>
        </w:tc>
        <w:tc>
          <w:tcPr>
            <w:tcW w:w="865" w:type="dxa"/>
            <w:shd w:val="clear" w:color="auto" w:fill="D7D7D7"/>
            <w:vAlign w:val="center"/>
          </w:tcPr>
          <w:p w14:paraId="27B6759D" w14:textId="77777777" w:rsidR="00B56C39" w:rsidRPr="00AA2676" w:rsidRDefault="009C5A80">
            <w:pPr>
              <w:snapToGrid w:val="0"/>
              <w:spacing w:line="570" w:lineRule="exact"/>
              <w:rPr>
                <w:rFonts w:asciiTheme="minorEastAsia" w:eastAsiaTheme="minorEastAsia" w:hAnsiTheme="minorEastAsia" w:cs="仿宋"/>
                <w:sz w:val="24"/>
              </w:rPr>
            </w:pPr>
            <w:r w:rsidRPr="00AA2676">
              <w:rPr>
                <w:rFonts w:asciiTheme="minorEastAsia" w:eastAsiaTheme="minorEastAsia" w:hAnsiTheme="minorEastAsia" w:cs="仿宋" w:hint="eastAsia"/>
                <w:sz w:val="24"/>
              </w:rPr>
              <w:t>序号</w:t>
            </w:r>
          </w:p>
        </w:tc>
        <w:tc>
          <w:tcPr>
            <w:tcW w:w="3255" w:type="dxa"/>
            <w:shd w:val="clear" w:color="auto" w:fill="D7D7D7"/>
            <w:vAlign w:val="center"/>
          </w:tcPr>
          <w:p w14:paraId="1DCACEE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测试内容</w:t>
            </w:r>
          </w:p>
        </w:tc>
        <w:tc>
          <w:tcPr>
            <w:tcW w:w="2401" w:type="dxa"/>
            <w:shd w:val="clear" w:color="auto" w:fill="D7D7D7"/>
            <w:vAlign w:val="center"/>
          </w:tcPr>
          <w:p w14:paraId="0870E0C5"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达标要求</w:t>
            </w:r>
          </w:p>
        </w:tc>
      </w:tr>
      <w:tr w:rsidR="00B56C39" w:rsidRPr="00AA2676" w14:paraId="72E98ED1" w14:textId="77777777">
        <w:trPr>
          <w:trHeight w:val="197"/>
        </w:trPr>
        <w:tc>
          <w:tcPr>
            <w:tcW w:w="1101" w:type="dxa"/>
            <w:vAlign w:val="center"/>
          </w:tcPr>
          <w:p w14:paraId="54CF61AD"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现场目测</w:t>
            </w:r>
          </w:p>
        </w:tc>
        <w:tc>
          <w:tcPr>
            <w:tcW w:w="1417" w:type="dxa"/>
            <w:vAlign w:val="center"/>
          </w:tcPr>
          <w:p w14:paraId="32E2FE4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外观</w:t>
            </w:r>
          </w:p>
        </w:tc>
        <w:tc>
          <w:tcPr>
            <w:tcW w:w="865" w:type="dxa"/>
            <w:vAlign w:val="center"/>
          </w:tcPr>
          <w:p w14:paraId="494251EC"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w:t>
            </w:r>
          </w:p>
        </w:tc>
        <w:tc>
          <w:tcPr>
            <w:tcW w:w="3255" w:type="dxa"/>
            <w:vAlign w:val="center"/>
          </w:tcPr>
          <w:p w14:paraId="104D99F0"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尺寸（灯头与装饰件）</w:t>
            </w:r>
          </w:p>
        </w:tc>
        <w:tc>
          <w:tcPr>
            <w:tcW w:w="2401" w:type="dxa"/>
            <w:vAlign w:val="center"/>
          </w:tcPr>
          <w:p w14:paraId="0C173F71" w14:textId="77777777" w:rsidR="00B56C39" w:rsidRPr="00AA2676" w:rsidRDefault="009C5A80">
            <w:pPr>
              <w:snapToGrid w:val="0"/>
              <w:spacing w:line="570" w:lineRule="exact"/>
              <w:jc w:val="left"/>
              <w:rPr>
                <w:rFonts w:asciiTheme="minorEastAsia" w:eastAsiaTheme="minorEastAsia" w:hAnsiTheme="minorEastAsia" w:cs="仿宋"/>
                <w:kern w:val="0"/>
                <w:sz w:val="24"/>
              </w:rPr>
            </w:pPr>
            <w:r w:rsidRPr="00AA2676">
              <w:rPr>
                <w:rFonts w:asciiTheme="minorEastAsia" w:eastAsiaTheme="minorEastAsia" w:hAnsiTheme="minorEastAsia" w:cs="仿宋" w:hint="eastAsia"/>
                <w:kern w:val="0"/>
                <w:sz w:val="24"/>
              </w:rPr>
              <w:t>灯头直径≤200mm，高度≤550mm；水晶柱直径≤52mm，高度≤355mm。</w:t>
            </w:r>
          </w:p>
        </w:tc>
      </w:tr>
      <w:tr w:rsidR="00B56C39" w:rsidRPr="00AA2676" w14:paraId="5CE7FE11" w14:textId="77777777">
        <w:trPr>
          <w:trHeight w:val="197"/>
        </w:trPr>
        <w:tc>
          <w:tcPr>
            <w:tcW w:w="1101" w:type="dxa"/>
            <w:vMerge w:val="restart"/>
            <w:vAlign w:val="center"/>
          </w:tcPr>
          <w:p w14:paraId="0518CDAF"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检测</w:t>
            </w:r>
          </w:p>
          <w:p w14:paraId="23975977"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报告</w:t>
            </w:r>
          </w:p>
        </w:tc>
        <w:tc>
          <w:tcPr>
            <w:tcW w:w="1417" w:type="dxa"/>
            <w:vMerge w:val="restart"/>
            <w:vAlign w:val="center"/>
          </w:tcPr>
          <w:p w14:paraId="004FE820"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光学及模拟配光</w:t>
            </w:r>
          </w:p>
          <w:p w14:paraId="1488C874"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（在本招标文件上述模拟安装条件下）</w:t>
            </w:r>
          </w:p>
        </w:tc>
        <w:tc>
          <w:tcPr>
            <w:tcW w:w="865" w:type="dxa"/>
            <w:vAlign w:val="center"/>
          </w:tcPr>
          <w:p w14:paraId="5E7EBFCA"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w:t>
            </w:r>
          </w:p>
        </w:tc>
        <w:tc>
          <w:tcPr>
            <w:tcW w:w="3255" w:type="dxa"/>
            <w:vAlign w:val="center"/>
          </w:tcPr>
          <w:p w14:paraId="3F9092B0" w14:textId="77777777" w:rsidR="00B56C39" w:rsidRPr="00AA2676" w:rsidRDefault="009C5A80">
            <w:pPr>
              <w:snapToGrid w:val="0"/>
              <w:spacing w:line="570" w:lineRule="exact"/>
              <w:jc w:val="left"/>
              <w:rPr>
                <w:rFonts w:asciiTheme="minorEastAsia" w:eastAsiaTheme="minorEastAsia" w:hAnsiTheme="minorEastAsia" w:cs="仿宋"/>
                <w:sz w:val="24"/>
              </w:rPr>
            </w:pPr>
            <w:proofErr w:type="gramStart"/>
            <w:r w:rsidRPr="00AA2676">
              <w:rPr>
                <w:rFonts w:asciiTheme="minorEastAsia" w:eastAsiaTheme="minorEastAsia" w:hAnsiTheme="minorEastAsia" w:cs="仿宋" w:hint="eastAsia"/>
                <w:sz w:val="24"/>
              </w:rPr>
              <w:t>整灯系统</w:t>
            </w:r>
            <w:proofErr w:type="gramEnd"/>
            <w:r w:rsidRPr="00AA2676">
              <w:rPr>
                <w:rFonts w:asciiTheme="minorEastAsia" w:eastAsiaTheme="minorEastAsia" w:hAnsiTheme="minorEastAsia" w:cs="仿宋" w:hint="eastAsia"/>
                <w:sz w:val="24"/>
              </w:rPr>
              <w:t>总功率</w:t>
            </w:r>
          </w:p>
        </w:tc>
        <w:tc>
          <w:tcPr>
            <w:tcW w:w="2401" w:type="dxa"/>
            <w:vAlign w:val="center"/>
          </w:tcPr>
          <w:p w14:paraId="285841F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kern w:val="0"/>
                <w:sz w:val="24"/>
              </w:rPr>
              <w:t>≤44w</w:t>
            </w:r>
          </w:p>
        </w:tc>
      </w:tr>
      <w:tr w:rsidR="00B56C39" w:rsidRPr="00AA2676" w14:paraId="0D693957" w14:textId="77777777">
        <w:trPr>
          <w:trHeight w:val="166"/>
        </w:trPr>
        <w:tc>
          <w:tcPr>
            <w:tcW w:w="1101" w:type="dxa"/>
            <w:vMerge/>
            <w:vAlign w:val="center"/>
          </w:tcPr>
          <w:p w14:paraId="4B0AC1BE"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76B7819E"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Align w:val="center"/>
          </w:tcPr>
          <w:p w14:paraId="78F4844E"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w:t>
            </w:r>
          </w:p>
        </w:tc>
        <w:tc>
          <w:tcPr>
            <w:tcW w:w="3255" w:type="dxa"/>
            <w:vAlign w:val="center"/>
          </w:tcPr>
          <w:p w14:paraId="5784928E"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色温</w:t>
            </w:r>
          </w:p>
        </w:tc>
        <w:tc>
          <w:tcPr>
            <w:tcW w:w="2401" w:type="dxa"/>
            <w:vAlign w:val="center"/>
          </w:tcPr>
          <w:p w14:paraId="13F732EC"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3000±100k</w:t>
            </w:r>
          </w:p>
        </w:tc>
      </w:tr>
      <w:tr w:rsidR="00B56C39" w:rsidRPr="00AA2676" w14:paraId="413CECA8" w14:textId="77777777">
        <w:trPr>
          <w:trHeight w:val="166"/>
        </w:trPr>
        <w:tc>
          <w:tcPr>
            <w:tcW w:w="1101" w:type="dxa"/>
            <w:vMerge/>
            <w:vAlign w:val="center"/>
          </w:tcPr>
          <w:p w14:paraId="18C97B86"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04949102"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Align w:val="center"/>
          </w:tcPr>
          <w:p w14:paraId="528BBE96"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w:t>
            </w:r>
          </w:p>
        </w:tc>
        <w:tc>
          <w:tcPr>
            <w:tcW w:w="3255" w:type="dxa"/>
            <w:vAlign w:val="center"/>
          </w:tcPr>
          <w:p w14:paraId="561B578F"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单灯功率因数</w:t>
            </w:r>
          </w:p>
        </w:tc>
        <w:tc>
          <w:tcPr>
            <w:tcW w:w="2401" w:type="dxa"/>
            <w:vAlign w:val="center"/>
          </w:tcPr>
          <w:p w14:paraId="71FAE555"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≥0.90</w:t>
            </w:r>
          </w:p>
        </w:tc>
      </w:tr>
      <w:tr w:rsidR="00B56C39" w:rsidRPr="00AA2676" w14:paraId="5696155C" w14:textId="77777777">
        <w:trPr>
          <w:trHeight w:val="172"/>
        </w:trPr>
        <w:tc>
          <w:tcPr>
            <w:tcW w:w="1101" w:type="dxa"/>
            <w:vMerge/>
            <w:vAlign w:val="center"/>
          </w:tcPr>
          <w:p w14:paraId="594FCFC2"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65E22070"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Align w:val="center"/>
          </w:tcPr>
          <w:p w14:paraId="2F035629"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w:t>
            </w:r>
          </w:p>
        </w:tc>
        <w:tc>
          <w:tcPr>
            <w:tcW w:w="3255" w:type="dxa"/>
            <w:vAlign w:val="center"/>
          </w:tcPr>
          <w:p w14:paraId="2E0D24D5"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一般显色指数</w:t>
            </w:r>
          </w:p>
        </w:tc>
        <w:tc>
          <w:tcPr>
            <w:tcW w:w="2401" w:type="dxa"/>
            <w:vAlign w:val="center"/>
          </w:tcPr>
          <w:p w14:paraId="494AD339"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≥70</w:t>
            </w:r>
          </w:p>
        </w:tc>
      </w:tr>
      <w:tr w:rsidR="00B56C39" w:rsidRPr="00AA2676" w14:paraId="15363D3B" w14:textId="77777777">
        <w:trPr>
          <w:trHeight w:val="226"/>
        </w:trPr>
        <w:tc>
          <w:tcPr>
            <w:tcW w:w="1101" w:type="dxa"/>
            <w:vMerge/>
            <w:vAlign w:val="center"/>
          </w:tcPr>
          <w:p w14:paraId="56BE5A97"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5FA62979"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Align w:val="center"/>
          </w:tcPr>
          <w:p w14:paraId="0491DFE7"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6</w:t>
            </w:r>
          </w:p>
        </w:tc>
        <w:tc>
          <w:tcPr>
            <w:tcW w:w="3255" w:type="dxa"/>
            <w:vAlign w:val="center"/>
          </w:tcPr>
          <w:p w14:paraId="6B474555"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灯具色容差</w:t>
            </w:r>
            <w:r w:rsidRPr="00AA2676">
              <w:rPr>
                <w:rFonts w:asciiTheme="minorEastAsia" w:eastAsiaTheme="minorEastAsia" w:hAnsiTheme="minorEastAsia" w:cs="仿宋" w:hint="eastAsia"/>
                <w:sz w:val="24"/>
              </w:rPr>
              <w:tab/>
            </w:r>
          </w:p>
        </w:tc>
        <w:tc>
          <w:tcPr>
            <w:tcW w:w="2401" w:type="dxa"/>
            <w:vAlign w:val="center"/>
          </w:tcPr>
          <w:p w14:paraId="283BB25C"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≤5SDCM</w:t>
            </w:r>
          </w:p>
        </w:tc>
      </w:tr>
      <w:tr w:rsidR="00B56C39" w:rsidRPr="00AA2676" w14:paraId="015D62BD" w14:textId="77777777">
        <w:trPr>
          <w:trHeight w:val="166"/>
        </w:trPr>
        <w:tc>
          <w:tcPr>
            <w:tcW w:w="1101" w:type="dxa"/>
            <w:vMerge/>
            <w:vAlign w:val="center"/>
          </w:tcPr>
          <w:p w14:paraId="5CD7B0B0"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59A228E0"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Align w:val="center"/>
          </w:tcPr>
          <w:p w14:paraId="3D070A84"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7</w:t>
            </w:r>
          </w:p>
        </w:tc>
        <w:tc>
          <w:tcPr>
            <w:tcW w:w="3255" w:type="dxa"/>
            <w:vAlign w:val="center"/>
          </w:tcPr>
          <w:p w14:paraId="522B4E6E"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路面平均照度</w:t>
            </w:r>
            <w:proofErr w:type="spellStart"/>
            <w:r w:rsidRPr="00AA2676">
              <w:rPr>
                <w:rFonts w:asciiTheme="minorEastAsia" w:eastAsiaTheme="minorEastAsia" w:hAnsiTheme="minorEastAsia" w:cs="仿宋" w:hint="eastAsia"/>
                <w:sz w:val="24"/>
              </w:rPr>
              <w:t>Eav</w:t>
            </w:r>
            <w:proofErr w:type="spellEnd"/>
            <w:r w:rsidRPr="00AA2676">
              <w:rPr>
                <w:rFonts w:asciiTheme="minorEastAsia" w:eastAsiaTheme="minorEastAsia" w:hAnsiTheme="minorEastAsia" w:cs="仿宋" w:hint="eastAsia"/>
                <w:sz w:val="24"/>
              </w:rPr>
              <w:t>（Lx）</w:t>
            </w:r>
            <w:proofErr w:type="gramStart"/>
            <w:r w:rsidRPr="00AA2676">
              <w:rPr>
                <w:rFonts w:asciiTheme="minorEastAsia" w:eastAsiaTheme="minorEastAsia" w:hAnsiTheme="minorEastAsia" w:cs="仿宋" w:hint="eastAsia"/>
                <w:sz w:val="24"/>
              </w:rPr>
              <w:t>维持值</w:t>
            </w:r>
            <w:proofErr w:type="gramEnd"/>
          </w:p>
        </w:tc>
        <w:tc>
          <w:tcPr>
            <w:tcW w:w="2401" w:type="dxa"/>
            <w:vAlign w:val="center"/>
          </w:tcPr>
          <w:p w14:paraId="626CC20D"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w:t>
            </w:r>
          </w:p>
        </w:tc>
      </w:tr>
      <w:tr w:rsidR="00B56C39" w:rsidRPr="00AA2676" w14:paraId="45C8758E" w14:textId="77777777">
        <w:trPr>
          <w:trHeight w:val="166"/>
        </w:trPr>
        <w:tc>
          <w:tcPr>
            <w:tcW w:w="1101" w:type="dxa"/>
            <w:vMerge/>
            <w:vAlign w:val="center"/>
          </w:tcPr>
          <w:p w14:paraId="76A1A35B"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3204CAD4"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Align w:val="center"/>
          </w:tcPr>
          <w:p w14:paraId="7CE5F443"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8</w:t>
            </w:r>
          </w:p>
        </w:tc>
        <w:tc>
          <w:tcPr>
            <w:tcW w:w="3255" w:type="dxa"/>
            <w:vAlign w:val="center"/>
          </w:tcPr>
          <w:p w14:paraId="1CD8B8F6"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路面最小照度</w:t>
            </w:r>
            <w:proofErr w:type="spellStart"/>
            <w:r w:rsidRPr="00AA2676">
              <w:rPr>
                <w:rFonts w:asciiTheme="minorEastAsia" w:eastAsiaTheme="minorEastAsia" w:hAnsiTheme="minorEastAsia" w:cs="仿宋" w:hint="eastAsia"/>
                <w:sz w:val="24"/>
              </w:rPr>
              <w:t>Emin</w:t>
            </w:r>
            <w:proofErr w:type="spellEnd"/>
            <w:r w:rsidRPr="00AA2676">
              <w:rPr>
                <w:rFonts w:asciiTheme="minorEastAsia" w:eastAsiaTheme="minorEastAsia" w:hAnsiTheme="minorEastAsia" w:cs="仿宋" w:hint="eastAsia"/>
                <w:sz w:val="24"/>
              </w:rPr>
              <w:t>（Lx）</w:t>
            </w:r>
            <w:proofErr w:type="gramStart"/>
            <w:r w:rsidRPr="00AA2676">
              <w:rPr>
                <w:rFonts w:asciiTheme="minorEastAsia" w:eastAsiaTheme="minorEastAsia" w:hAnsiTheme="minorEastAsia" w:cs="仿宋" w:hint="eastAsia"/>
                <w:sz w:val="24"/>
              </w:rPr>
              <w:t>维持值</w:t>
            </w:r>
            <w:proofErr w:type="gramEnd"/>
          </w:p>
        </w:tc>
        <w:tc>
          <w:tcPr>
            <w:tcW w:w="2401" w:type="dxa"/>
            <w:vAlign w:val="center"/>
          </w:tcPr>
          <w:p w14:paraId="413C6A57"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w:t>
            </w:r>
          </w:p>
        </w:tc>
      </w:tr>
      <w:tr w:rsidR="00B56C39" w:rsidRPr="00AA2676" w14:paraId="397EB154" w14:textId="77777777">
        <w:trPr>
          <w:trHeight w:val="329"/>
        </w:trPr>
        <w:tc>
          <w:tcPr>
            <w:tcW w:w="1101" w:type="dxa"/>
            <w:vMerge/>
            <w:vAlign w:val="center"/>
          </w:tcPr>
          <w:p w14:paraId="36529C48"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1A424BE0"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Merge w:val="restart"/>
            <w:vAlign w:val="center"/>
          </w:tcPr>
          <w:p w14:paraId="7C65A26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9</w:t>
            </w:r>
          </w:p>
        </w:tc>
        <w:tc>
          <w:tcPr>
            <w:tcW w:w="3255" w:type="dxa"/>
            <w:vAlign w:val="center"/>
          </w:tcPr>
          <w:p w14:paraId="6214DF1A"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照明眩光限值≥80°最大光强Imax（cd/1000lm）</w:t>
            </w:r>
          </w:p>
        </w:tc>
        <w:tc>
          <w:tcPr>
            <w:tcW w:w="2401" w:type="dxa"/>
            <w:vAlign w:val="center"/>
          </w:tcPr>
          <w:p w14:paraId="55BFC894"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≤100cd/1000lm</w:t>
            </w:r>
          </w:p>
        </w:tc>
      </w:tr>
      <w:tr w:rsidR="00B56C39" w:rsidRPr="00AA2676" w14:paraId="748ACBD3" w14:textId="77777777">
        <w:trPr>
          <w:trHeight w:val="637"/>
        </w:trPr>
        <w:tc>
          <w:tcPr>
            <w:tcW w:w="1101" w:type="dxa"/>
            <w:vMerge/>
            <w:vAlign w:val="center"/>
          </w:tcPr>
          <w:p w14:paraId="4C65BC01"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75EA600E"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Merge/>
            <w:vAlign w:val="center"/>
          </w:tcPr>
          <w:p w14:paraId="3B73F64B"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3255" w:type="dxa"/>
            <w:vAlign w:val="center"/>
          </w:tcPr>
          <w:p w14:paraId="6ABC62CD"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照明眩光限值≥90°最大光强Imax（cd/1000lm）</w:t>
            </w:r>
          </w:p>
        </w:tc>
        <w:tc>
          <w:tcPr>
            <w:tcW w:w="2401" w:type="dxa"/>
            <w:vAlign w:val="center"/>
          </w:tcPr>
          <w:p w14:paraId="58273E38"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≤20cd/1000lm</w:t>
            </w:r>
          </w:p>
        </w:tc>
      </w:tr>
      <w:tr w:rsidR="00B56C39" w:rsidRPr="00AA2676" w14:paraId="3775F097" w14:textId="77777777">
        <w:trPr>
          <w:trHeight w:val="190"/>
        </w:trPr>
        <w:tc>
          <w:tcPr>
            <w:tcW w:w="1101" w:type="dxa"/>
            <w:vMerge/>
            <w:vAlign w:val="center"/>
          </w:tcPr>
          <w:p w14:paraId="0BBA438F"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03BE79A1"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Merge/>
            <w:vAlign w:val="center"/>
          </w:tcPr>
          <w:p w14:paraId="3D4CBD33"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3255" w:type="dxa"/>
            <w:vAlign w:val="center"/>
          </w:tcPr>
          <w:p w14:paraId="440331B5"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shd w:val="clear" w:color="auto" w:fill="FFFFFF"/>
              </w:rPr>
              <w:t>整灯光效（含透光罩）</w:t>
            </w:r>
          </w:p>
        </w:tc>
        <w:tc>
          <w:tcPr>
            <w:tcW w:w="2401" w:type="dxa"/>
            <w:vAlign w:val="center"/>
          </w:tcPr>
          <w:p w14:paraId="4996C0F9"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≥38</w:t>
            </w:r>
            <w:r w:rsidRPr="00AA2676">
              <w:rPr>
                <w:rFonts w:asciiTheme="minorEastAsia" w:eastAsiaTheme="minorEastAsia" w:hAnsiTheme="minorEastAsia" w:cs="仿宋" w:hint="eastAsia"/>
                <w:sz w:val="24"/>
                <w:shd w:val="clear" w:color="auto" w:fill="FFFFFF"/>
              </w:rPr>
              <w:t>lm/W</w:t>
            </w:r>
          </w:p>
        </w:tc>
      </w:tr>
      <w:tr w:rsidR="00B56C39" w:rsidRPr="00AA2676" w14:paraId="10FFB6A5" w14:textId="77777777">
        <w:trPr>
          <w:trHeight w:val="348"/>
        </w:trPr>
        <w:tc>
          <w:tcPr>
            <w:tcW w:w="1101" w:type="dxa"/>
            <w:vMerge/>
            <w:vAlign w:val="center"/>
          </w:tcPr>
          <w:p w14:paraId="429BAC6B"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restart"/>
            <w:vAlign w:val="center"/>
          </w:tcPr>
          <w:p w14:paraId="69325D5C"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安全</w:t>
            </w:r>
          </w:p>
        </w:tc>
        <w:tc>
          <w:tcPr>
            <w:tcW w:w="865" w:type="dxa"/>
            <w:vAlign w:val="center"/>
          </w:tcPr>
          <w:p w14:paraId="4C34801E"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10</w:t>
            </w:r>
          </w:p>
        </w:tc>
        <w:tc>
          <w:tcPr>
            <w:tcW w:w="3255" w:type="dxa"/>
            <w:vAlign w:val="center"/>
          </w:tcPr>
          <w:p w14:paraId="1523D5BE"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防护等级</w:t>
            </w:r>
          </w:p>
        </w:tc>
        <w:tc>
          <w:tcPr>
            <w:tcW w:w="2401" w:type="dxa"/>
            <w:vAlign w:val="center"/>
          </w:tcPr>
          <w:p w14:paraId="1ACBA182"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不低于IP65</w:t>
            </w:r>
          </w:p>
        </w:tc>
      </w:tr>
      <w:tr w:rsidR="00B56C39" w:rsidRPr="00AA2676" w14:paraId="43337728" w14:textId="77777777">
        <w:trPr>
          <w:trHeight w:val="1133"/>
        </w:trPr>
        <w:tc>
          <w:tcPr>
            <w:tcW w:w="1101" w:type="dxa"/>
            <w:vMerge/>
            <w:vAlign w:val="center"/>
          </w:tcPr>
          <w:p w14:paraId="3D0E972E"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73CAA53C"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Align w:val="center"/>
          </w:tcPr>
          <w:p w14:paraId="4031F3B8"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11</w:t>
            </w:r>
          </w:p>
        </w:tc>
        <w:tc>
          <w:tcPr>
            <w:tcW w:w="3255" w:type="dxa"/>
            <w:vAlign w:val="center"/>
          </w:tcPr>
          <w:p w14:paraId="575FBCAC"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安全与试验要求</w:t>
            </w:r>
          </w:p>
        </w:tc>
        <w:tc>
          <w:tcPr>
            <w:tcW w:w="2401" w:type="dxa"/>
            <w:vAlign w:val="center"/>
          </w:tcPr>
          <w:p w14:paraId="0ED602B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符合本文件“三、庭院灯技术要求中‘安全要求’”。</w:t>
            </w:r>
          </w:p>
        </w:tc>
      </w:tr>
      <w:tr w:rsidR="00B56C39" w:rsidRPr="00AA2676" w14:paraId="35392539" w14:textId="77777777">
        <w:trPr>
          <w:trHeight w:val="260"/>
        </w:trPr>
        <w:tc>
          <w:tcPr>
            <w:tcW w:w="1101" w:type="dxa"/>
            <w:vMerge/>
            <w:vAlign w:val="center"/>
          </w:tcPr>
          <w:p w14:paraId="286F0E5A"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restart"/>
            <w:vAlign w:val="center"/>
          </w:tcPr>
          <w:p w14:paraId="47865DD9"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材质</w:t>
            </w:r>
          </w:p>
        </w:tc>
        <w:tc>
          <w:tcPr>
            <w:tcW w:w="865" w:type="dxa"/>
            <w:vAlign w:val="center"/>
          </w:tcPr>
          <w:p w14:paraId="08CB2EC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12</w:t>
            </w:r>
          </w:p>
        </w:tc>
        <w:tc>
          <w:tcPr>
            <w:tcW w:w="3255" w:type="dxa"/>
            <w:vAlign w:val="center"/>
          </w:tcPr>
          <w:p w14:paraId="75CED6DE"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灯杆和灯头光源上下端盖金属材料要求</w:t>
            </w:r>
          </w:p>
        </w:tc>
        <w:tc>
          <w:tcPr>
            <w:tcW w:w="2401" w:type="dxa"/>
            <w:vAlign w:val="center"/>
          </w:tcPr>
          <w:p w14:paraId="1B15FA89"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产品质量证明书</w:t>
            </w:r>
          </w:p>
        </w:tc>
      </w:tr>
      <w:tr w:rsidR="00B56C39" w:rsidRPr="00AA2676" w14:paraId="2C200508" w14:textId="77777777">
        <w:trPr>
          <w:trHeight w:val="158"/>
        </w:trPr>
        <w:tc>
          <w:tcPr>
            <w:tcW w:w="1101" w:type="dxa"/>
            <w:vMerge/>
            <w:vAlign w:val="center"/>
          </w:tcPr>
          <w:p w14:paraId="6C55D22C"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1417" w:type="dxa"/>
            <w:vMerge/>
            <w:vAlign w:val="center"/>
          </w:tcPr>
          <w:p w14:paraId="336CD35A" w14:textId="77777777" w:rsidR="00B56C39" w:rsidRPr="00AA2676" w:rsidRDefault="00B56C39">
            <w:pPr>
              <w:snapToGrid w:val="0"/>
              <w:spacing w:line="570" w:lineRule="exact"/>
              <w:jc w:val="left"/>
              <w:rPr>
                <w:rFonts w:asciiTheme="minorEastAsia" w:eastAsiaTheme="minorEastAsia" w:hAnsiTheme="minorEastAsia" w:cs="仿宋"/>
                <w:sz w:val="24"/>
              </w:rPr>
            </w:pPr>
          </w:p>
        </w:tc>
        <w:tc>
          <w:tcPr>
            <w:tcW w:w="865" w:type="dxa"/>
            <w:vAlign w:val="center"/>
          </w:tcPr>
          <w:p w14:paraId="70F4F6CA"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13</w:t>
            </w:r>
          </w:p>
        </w:tc>
        <w:tc>
          <w:tcPr>
            <w:tcW w:w="3255" w:type="dxa"/>
            <w:vAlign w:val="center"/>
          </w:tcPr>
          <w:p w14:paraId="00AC8E16"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光源装饰罩、灯具面罩PC材料要求</w:t>
            </w:r>
          </w:p>
        </w:tc>
        <w:tc>
          <w:tcPr>
            <w:tcW w:w="2401" w:type="dxa"/>
            <w:vAlign w:val="center"/>
          </w:tcPr>
          <w:p w14:paraId="76D38847" w14:textId="77777777" w:rsidR="00B56C39" w:rsidRPr="00AA2676" w:rsidRDefault="009C5A80">
            <w:pPr>
              <w:snapToGrid w:val="0"/>
              <w:spacing w:line="570" w:lineRule="exact"/>
              <w:jc w:val="left"/>
              <w:rPr>
                <w:rFonts w:asciiTheme="minorEastAsia" w:eastAsiaTheme="minorEastAsia" w:hAnsiTheme="minorEastAsia" w:cs="仿宋"/>
                <w:sz w:val="24"/>
                <w:shd w:val="clear" w:color="auto" w:fill="FFFFFF"/>
              </w:rPr>
            </w:pPr>
            <w:r w:rsidRPr="00AA2676">
              <w:rPr>
                <w:rFonts w:asciiTheme="minorEastAsia" w:eastAsiaTheme="minorEastAsia" w:hAnsiTheme="minorEastAsia" w:cs="仿宋" w:hint="eastAsia"/>
                <w:sz w:val="24"/>
              </w:rPr>
              <w:t>检验报告</w:t>
            </w:r>
          </w:p>
        </w:tc>
      </w:tr>
      <w:tr w:rsidR="00B56C39" w:rsidRPr="00AA2676" w14:paraId="2C218CD7" w14:textId="77777777">
        <w:trPr>
          <w:trHeight w:val="819"/>
        </w:trPr>
        <w:tc>
          <w:tcPr>
            <w:tcW w:w="1101" w:type="dxa"/>
            <w:vAlign w:val="center"/>
          </w:tcPr>
          <w:p w14:paraId="636DBEDF"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备注</w:t>
            </w:r>
          </w:p>
        </w:tc>
        <w:tc>
          <w:tcPr>
            <w:tcW w:w="7938" w:type="dxa"/>
            <w:gridSpan w:val="4"/>
            <w:vAlign w:val="center"/>
          </w:tcPr>
          <w:p w14:paraId="04406F58" w14:textId="77777777" w:rsidR="00B56C39" w:rsidRPr="001A6C80" w:rsidRDefault="009C5A80">
            <w:pPr>
              <w:snapToGrid w:val="0"/>
              <w:spacing w:line="570" w:lineRule="exact"/>
              <w:jc w:val="left"/>
              <w:rPr>
                <w:rFonts w:asciiTheme="minorEastAsia" w:eastAsiaTheme="minorEastAsia" w:hAnsiTheme="minorEastAsia" w:cs="仿宋"/>
                <w:b/>
                <w:sz w:val="24"/>
              </w:rPr>
            </w:pPr>
            <w:r w:rsidRPr="002720FA">
              <w:rPr>
                <w:rFonts w:asciiTheme="minorEastAsia" w:eastAsiaTheme="minorEastAsia" w:hAnsiTheme="minorEastAsia" w:cs="仿宋" w:hint="eastAsia"/>
                <w:b/>
                <w:sz w:val="24"/>
              </w:rPr>
              <w:t>1．供应商自行送检，送至国家级权威机构检测，检测结果必须满足技术文件相关指标要求（其中2-8、10-13项为必须满足项，有一项不满足的</w:t>
            </w:r>
            <w:proofErr w:type="gramStart"/>
            <w:r w:rsidRPr="002720FA">
              <w:rPr>
                <w:rFonts w:asciiTheme="minorEastAsia" w:eastAsiaTheme="minorEastAsia" w:hAnsiTheme="minorEastAsia" w:cs="仿宋" w:hint="eastAsia"/>
                <w:b/>
                <w:sz w:val="24"/>
              </w:rPr>
              <w:t>按废标处理</w:t>
            </w:r>
            <w:proofErr w:type="gramEnd"/>
            <w:r w:rsidRPr="002720FA">
              <w:rPr>
                <w:rFonts w:asciiTheme="minorEastAsia" w:eastAsiaTheme="minorEastAsia" w:hAnsiTheme="minorEastAsia" w:cs="仿宋" w:hint="eastAsia"/>
                <w:b/>
                <w:sz w:val="24"/>
              </w:rPr>
              <w:t>），同时需自行提供符合采购文件要求的防涂鸦抗粘贴涂料的检测报告（检测报告不合格</w:t>
            </w:r>
            <w:proofErr w:type="gramStart"/>
            <w:r w:rsidRPr="002720FA">
              <w:rPr>
                <w:rFonts w:asciiTheme="minorEastAsia" w:eastAsiaTheme="minorEastAsia" w:hAnsiTheme="minorEastAsia" w:cs="仿宋" w:hint="eastAsia"/>
                <w:b/>
                <w:sz w:val="24"/>
              </w:rPr>
              <w:t>按废标处理</w:t>
            </w:r>
            <w:proofErr w:type="gramEnd"/>
            <w:r w:rsidRPr="002720FA">
              <w:rPr>
                <w:rFonts w:asciiTheme="minorEastAsia" w:eastAsiaTheme="minorEastAsia" w:hAnsiTheme="minorEastAsia" w:cs="仿宋" w:hint="eastAsia"/>
                <w:b/>
                <w:sz w:val="24"/>
              </w:rPr>
              <w:t>），检测费由磋商供应商承担。</w:t>
            </w:r>
          </w:p>
          <w:p w14:paraId="36FC3FE3"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中标后灯具批量供货阶段，采购单位将随机抽取本项目照明清单内任意一款LED灯具，送至国家级权威机构检测光学性能指标（包含配光、灯具系统安装特性综合判定等）及电气安全性能指标（同时包含光生物危害、电磁兼容谐波电流限值、灯具防雷及防浪涌等级等指标），所测指标</w:t>
            </w:r>
            <w:r w:rsidRPr="00AA2676">
              <w:rPr>
                <w:rFonts w:asciiTheme="minorEastAsia" w:eastAsiaTheme="minorEastAsia" w:hAnsiTheme="minorEastAsia" w:cs="仿宋" w:hint="eastAsia"/>
                <w:sz w:val="24"/>
              </w:rPr>
              <w:lastRenderedPageBreak/>
              <w:t>必须满足采购文件内的技术要求以及相关标准等。第一次抽检费用无论指标合格与否都由中标单位承担，检测不合格需无条件调整，直至合格，工期不顺延，一切损失由中标单位承担。采购方有权扣除全部履约保证金。</w:t>
            </w:r>
          </w:p>
          <w:p w14:paraId="062BB4C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3．该表格内容为所投灯具投标时需要提供检测报告的必要内容。</w:t>
            </w:r>
          </w:p>
          <w:p w14:paraId="55C3949B"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4．该表格内容同时为所投灯具投标中标后抽检时必要的</w:t>
            </w:r>
            <w:proofErr w:type="gramStart"/>
            <w:r w:rsidRPr="00AA2676">
              <w:rPr>
                <w:rFonts w:asciiTheme="minorEastAsia" w:eastAsiaTheme="minorEastAsia" w:hAnsiTheme="minorEastAsia" w:cs="仿宋" w:hint="eastAsia"/>
                <w:sz w:val="24"/>
              </w:rPr>
              <w:t>的</w:t>
            </w:r>
            <w:proofErr w:type="gramEnd"/>
            <w:r w:rsidRPr="00AA2676">
              <w:rPr>
                <w:rFonts w:asciiTheme="minorEastAsia" w:eastAsiaTheme="minorEastAsia" w:hAnsiTheme="minorEastAsia" w:cs="仿宋" w:hint="eastAsia"/>
                <w:sz w:val="24"/>
              </w:rPr>
              <w:t>检测项目。</w:t>
            </w:r>
          </w:p>
          <w:p w14:paraId="4B28D560" w14:textId="77777777" w:rsidR="00B56C39" w:rsidRPr="00AA2676" w:rsidRDefault="009C5A80">
            <w:pPr>
              <w:snapToGrid w:val="0"/>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5．中标后，招标人在招标文件中未尽表述的检测内容，在与中标人协商后，仍可进行检测，并应符合相关要求。</w:t>
            </w:r>
          </w:p>
          <w:p w14:paraId="788EA042" w14:textId="77777777" w:rsidR="00B56C39" w:rsidRPr="00AA2676" w:rsidRDefault="009C5A80">
            <w:pPr>
              <w:spacing w:line="570" w:lineRule="exact"/>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6．技术文件详参有规定的，按详</w:t>
            </w:r>
            <w:proofErr w:type="gramStart"/>
            <w:r w:rsidRPr="00AA2676">
              <w:rPr>
                <w:rFonts w:asciiTheme="minorEastAsia" w:eastAsiaTheme="minorEastAsia" w:hAnsiTheme="minorEastAsia" w:cs="仿宋" w:hint="eastAsia"/>
                <w:sz w:val="24"/>
              </w:rPr>
              <w:t>参规定</w:t>
            </w:r>
            <w:proofErr w:type="gramEnd"/>
            <w:r w:rsidRPr="00AA2676">
              <w:rPr>
                <w:rFonts w:asciiTheme="minorEastAsia" w:eastAsiaTheme="minorEastAsia" w:hAnsiTheme="minorEastAsia" w:cs="仿宋" w:hint="eastAsia"/>
                <w:sz w:val="24"/>
              </w:rPr>
              <w:t>执行，没有详</w:t>
            </w:r>
            <w:proofErr w:type="gramStart"/>
            <w:r w:rsidRPr="00AA2676">
              <w:rPr>
                <w:rFonts w:asciiTheme="minorEastAsia" w:eastAsiaTheme="minorEastAsia" w:hAnsiTheme="minorEastAsia" w:cs="仿宋" w:hint="eastAsia"/>
                <w:sz w:val="24"/>
              </w:rPr>
              <w:t>参规定</w:t>
            </w:r>
            <w:proofErr w:type="gramEnd"/>
            <w:r w:rsidRPr="00AA2676">
              <w:rPr>
                <w:rFonts w:asciiTheme="minorEastAsia" w:eastAsiaTheme="minorEastAsia" w:hAnsiTheme="minorEastAsia" w:cs="仿宋" w:hint="eastAsia"/>
                <w:sz w:val="24"/>
              </w:rPr>
              <w:t>的，按照本通则执行。</w:t>
            </w:r>
          </w:p>
          <w:p w14:paraId="12A702C2" w14:textId="77777777" w:rsidR="00B56C39" w:rsidRPr="00AA2676" w:rsidRDefault="00B56C39">
            <w:pPr>
              <w:snapToGrid w:val="0"/>
              <w:spacing w:line="570" w:lineRule="exact"/>
              <w:jc w:val="left"/>
              <w:rPr>
                <w:rFonts w:asciiTheme="minorEastAsia" w:eastAsiaTheme="minorEastAsia" w:hAnsiTheme="minorEastAsia" w:cs="仿宋"/>
                <w:sz w:val="24"/>
              </w:rPr>
            </w:pPr>
          </w:p>
        </w:tc>
      </w:tr>
    </w:tbl>
    <w:p w14:paraId="1E24EF12" w14:textId="77777777" w:rsidR="00B56C39" w:rsidRPr="00AA2676" w:rsidRDefault="00B56C39">
      <w:pPr>
        <w:snapToGrid w:val="0"/>
        <w:spacing w:line="570" w:lineRule="exact"/>
        <w:jc w:val="left"/>
        <w:rPr>
          <w:rFonts w:asciiTheme="minorEastAsia" w:eastAsiaTheme="minorEastAsia" w:hAnsiTheme="minorEastAsia" w:cs="仿宋"/>
          <w:sz w:val="24"/>
        </w:rPr>
      </w:pPr>
    </w:p>
    <w:bookmarkEnd w:id="61"/>
    <w:p w14:paraId="09F44CA6" w14:textId="77777777" w:rsidR="00B56C39" w:rsidRPr="00AA2676" w:rsidRDefault="009C5A80">
      <w:pPr>
        <w:spacing w:line="570" w:lineRule="exact"/>
        <w:ind w:firstLineChars="200" w:firstLine="48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Ⅱ、在上述道路模拟安装条件下，调光至70%照明需满足以下要求：</w:t>
      </w:r>
    </w:p>
    <w:p w14:paraId="7C2D3E3D" w14:textId="77777777" w:rsidR="00B56C39" w:rsidRPr="00AA2676" w:rsidRDefault="009C5A80">
      <w:pPr>
        <w:spacing w:line="570" w:lineRule="exact"/>
        <w:ind w:firstLineChars="300" w:firstLine="72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（1）路面平均照度</w:t>
      </w:r>
      <w:proofErr w:type="spellStart"/>
      <w:r w:rsidRPr="00AA2676">
        <w:rPr>
          <w:rFonts w:asciiTheme="minorEastAsia" w:eastAsiaTheme="minorEastAsia" w:hAnsiTheme="minorEastAsia" w:cs="仿宋" w:hint="eastAsia"/>
          <w:sz w:val="24"/>
        </w:rPr>
        <w:t>Eav</w:t>
      </w:r>
      <w:proofErr w:type="spellEnd"/>
      <w:r w:rsidRPr="00AA2676">
        <w:rPr>
          <w:rFonts w:asciiTheme="minorEastAsia" w:eastAsiaTheme="minorEastAsia" w:hAnsiTheme="minorEastAsia" w:cs="仿宋" w:hint="eastAsia"/>
          <w:sz w:val="24"/>
        </w:rPr>
        <w:t>（Lx）</w:t>
      </w:r>
      <w:proofErr w:type="gramStart"/>
      <w:r w:rsidRPr="00AA2676">
        <w:rPr>
          <w:rFonts w:asciiTheme="minorEastAsia" w:eastAsiaTheme="minorEastAsia" w:hAnsiTheme="minorEastAsia" w:cs="仿宋" w:hint="eastAsia"/>
          <w:sz w:val="24"/>
        </w:rPr>
        <w:t>维持值</w:t>
      </w:r>
      <w:proofErr w:type="gramEnd"/>
      <w:r w:rsidRPr="00AA2676">
        <w:rPr>
          <w:rFonts w:asciiTheme="minorEastAsia" w:eastAsiaTheme="minorEastAsia" w:hAnsiTheme="minorEastAsia" w:cs="仿宋" w:hint="eastAsia"/>
          <w:sz w:val="24"/>
        </w:rPr>
        <w:t>不低于5Lx</w:t>
      </w:r>
    </w:p>
    <w:p w14:paraId="6EB9A45E" w14:textId="77777777" w:rsidR="00B56C39" w:rsidRPr="00AA2676" w:rsidRDefault="009C5A80">
      <w:pPr>
        <w:spacing w:line="570" w:lineRule="exact"/>
        <w:ind w:firstLineChars="300" w:firstLine="720"/>
        <w:jc w:val="left"/>
        <w:rPr>
          <w:rFonts w:asciiTheme="minorEastAsia" w:eastAsiaTheme="minorEastAsia" w:hAnsiTheme="minorEastAsia" w:cs="仿宋"/>
          <w:sz w:val="24"/>
        </w:rPr>
      </w:pPr>
      <w:r w:rsidRPr="00AA2676">
        <w:rPr>
          <w:rFonts w:asciiTheme="minorEastAsia" w:eastAsiaTheme="minorEastAsia" w:hAnsiTheme="minorEastAsia" w:cs="仿宋" w:hint="eastAsia"/>
          <w:sz w:val="24"/>
        </w:rPr>
        <w:t>（2）路面最小照度</w:t>
      </w:r>
      <w:proofErr w:type="spellStart"/>
      <w:r w:rsidRPr="00AA2676">
        <w:rPr>
          <w:rFonts w:asciiTheme="minorEastAsia" w:eastAsiaTheme="minorEastAsia" w:hAnsiTheme="minorEastAsia" w:cs="仿宋" w:hint="eastAsia"/>
          <w:sz w:val="24"/>
        </w:rPr>
        <w:t>Emin</w:t>
      </w:r>
      <w:proofErr w:type="spellEnd"/>
      <w:r w:rsidRPr="00AA2676">
        <w:rPr>
          <w:rFonts w:asciiTheme="minorEastAsia" w:eastAsiaTheme="minorEastAsia" w:hAnsiTheme="minorEastAsia" w:cs="仿宋" w:hint="eastAsia"/>
          <w:sz w:val="24"/>
        </w:rPr>
        <w:t>（Lx）</w:t>
      </w:r>
      <w:proofErr w:type="gramStart"/>
      <w:r w:rsidRPr="00AA2676">
        <w:rPr>
          <w:rFonts w:asciiTheme="minorEastAsia" w:eastAsiaTheme="minorEastAsia" w:hAnsiTheme="minorEastAsia" w:cs="仿宋" w:hint="eastAsia"/>
          <w:sz w:val="24"/>
        </w:rPr>
        <w:t>维持值</w:t>
      </w:r>
      <w:proofErr w:type="gramEnd"/>
      <w:r w:rsidRPr="00AA2676">
        <w:rPr>
          <w:rFonts w:asciiTheme="minorEastAsia" w:eastAsiaTheme="minorEastAsia" w:hAnsiTheme="minorEastAsia" w:cs="仿宋" w:hint="eastAsia"/>
          <w:sz w:val="24"/>
        </w:rPr>
        <w:t>不低于1Lx</w:t>
      </w:r>
    </w:p>
    <w:p w14:paraId="62E38DE0" w14:textId="252FE136" w:rsidR="00B56C39" w:rsidRPr="002720FA" w:rsidRDefault="009C5A80">
      <w:pPr>
        <w:spacing w:line="570" w:lineRule="exact"/>
        <w:ind w:firstLineChars="200" w:firstLine="482"/>
        <w:jc w:val="left"/>
        <w:rPr>
          <w:rFonts w:asciiTheme="minorEastAsia" w:eastAsiaTheme="minorEastAsia" w:hAnsiTheme="minorEastAsia" w:cs="仿宋"/>
          <w:b/>
          <w:sz w:val="24"/>
        </w:rPr>
      </w:pPr>
      <w:r w:rsidRPr="002720FA">
        <w:rPr>
          <w:rFonts w:asciiTheme="minorEastAsia" w:eastAsiaTheme="minorEastAsia" w:hAnsiTheme="minorEastAsia" w:cs="仿宋" w:hint="eastAsia"/>
          <w:b/>
          <w:sz w:val="24"/>
        </w:rPr>
        <w:t>须提供相关检测报告：</w:t>
      </w:r>
    </w:p>
    <w:p w14:paraId="4EC6C196" w14:textId="77777777" w:rsidR="00B56C39" w:rsidRPr="002720FA" w:rsidRDefault="009C5A80">
      <w:pPr>
        <w:spacing w:line="570" w:lineRule="exact"/>
        <w:ind w:firstLineChars="200" w:firstLine="482"/>
        <w:jc w:val="left"/>
        <w:rPr>
          <w:rFonts w:asciiTheme="minorEastAsia" w:eastAsiaTheme="minorEastAsia" w:hAnsiTheme="minorEastAsia" w:cs="仿宋"/>
          <w:b/>
          <w:sz w:val="24"/>
        </w:rPr>
      </w:pPr>
      <w:r w:rsidRPr="002720FA">
        <w:rPr>
          <w:rFonts w:asciiTheme="minorEastAsia" w:eastAsiaTheme="minorEastAsia" w:hAnsiTheme="minorEastAsia" w:cs="仿宋" w:hint="eastAsia"/>
          <w:b/>
          <w:sz w:val="24"/>
        </w:rPr>
        <w:t>1.提供国家级权威检测机构出具的合格的安</w:t>
      </w:r>
      <w:proofErr w:type="gramStart"/>
      <w:r w:rsidRPr="002720FA">
        <w:rPr>
          <w:rFonts w:asciiTheme="minorEastAsia" w:eastAsiaTheme="minorEastAsia" w:hAnsiTheme="minorEastAsia" w:cs="仿宋" w:hint="eastAsia"/>
          <w:b/>
          <w:sz w:val="24"/>
        </w:rPr>
        <w:t>规</w:t>
      </w:r>
      <w:proofErr w:type="gramEnd"/>
      <w:r w:rsidRPr="002720FA">
        <w:rPr>
          <w:rFonts w:asciiTheme="minorEastAsia" w:eastAsiaTheme="minorEastAsia" w:hAnsiTheme="minorEastAsia" w:cs="仿宋" w:hint="eastAsia"/>
          <w:b/>
          <w:sz w:val="24"/>
        </w:rPr>
        <w:t>检测报告；</w:t>
      </w:r>
    </w:p>
    <w:p w14:paraId="39FD70F5" w14:textId="77777777" w:rsidR="00B56C39" w:rsidRPr="002720FA" w:rsidRDefault="009C5A80">
      <w:pPr>
        <w:spacing w:line="570" w:lineRule="exact"/>
        <w:ind w:firstLineChars="200" w:firstLine="482"/>
        <w:jc w:val="left"/>
        <w:rPr>
          <w:rFonts w:asciiTheme="minorEastAsia" w:eastAsiaTheme="minorEastAsia" w:hAnsiTheme="minorEastAsia" w:cs="仿宋"/>
          <w:b/>
          <w:sz w:val="24"/>
        </w:rPr>
      </w:pPr>
      <w:r w:rsidRPr="002720FA">
        <w:rPr>
          <w:rFonts w:asciiTheme="minorEastAsia" w:eastAsiaTheme="minorEastAsia" w:hAnsiTheme="minorEastAsia" w:cs="仿宋" w:hint="eastAsia"/>
          <w:b/>
          <w:sz w:val="24"/>
        </w:rPr>
        <w:t>2.提供国家级权威检测机构出具的光学检测报告，检测结果必须满足技术要求及检验要求中LED庭院灯（金箍棒灯型）检测项目相关指标的全部内容，有一项不满足的</w:t>
      </w:r>
      <w:proofErr w:type="gramStart"/>
      <w:r w:rsidRPr="002720FA">
        <w:rPr>
          <w:rFonts w:asciiTheme="minorEastAsia" w:eastAsiaTheme="minorEastAsia" w:hAnsiTheme="minorEastAsia" w:cs="仿宋" w:hint="eastAsia"/>
          <w:b/>
          <w:sz w:val="24"/>
        </w:rPr>
        <w:t>按废标处理</w:t>
      </w:r>
      <w:proofErr w:type="gramEnd"/>
      <w:r w:rsidRPr="002720FA">
        <w:rPr>
          <w:rFonts w:asciiTheme="minorEastAsia" w:eastAsiaTheme="minorEastAsia" w:hAnsiTheme="minorEastAsia" w:cs="仿宋" w:hint="eastAsia"/>
          <w:b/>
          <w:sz w:val="24"/>
        </w:rPr>
        <w:t>；</w:t>
      </w:r>
    </w:p>
    <w:p w14:paraId="4AE33C32" w14:textId="77777777" w:rsidR="00B56C39" w:rsidRPr="002720FA" w:rsidRDefault="009C5A80">
      <w:pPr>
        <w:spacing w:line="570" w:lineRule="exact"/>
        <w:ind w:firstLineChars="200" w:firstLine="482"/>
        <w:jc w:val="left"/>
        <w:rPr>
          <w:rFonts w:asciiTheme="minorEastAsia" w:eastAsiaTheme="minorEastAsia" w:hAnsiTheme="minorEastAsia" w:cs="仿宋"/>
          <w:b/>
          <w:sz w:val="24"/>
        </w:rPr>
      </w:pPr>
      <w:r w:rsidRPr="002720FA">
        <w:rPr>
          <w:rFonts w:asciiTheme="minorEastAsia" w:eastAsiaTheme="minorEastAsia" w:hAnsiTheme="minorEastAsia" w:cs="仿宋" w:hint="eastAsia"/>
          <w:b/>
          <w:sz w:val="24"/>
        </w:rPr>
        <w:lastRenderedPageBreak/>
        <w:t>3．提供所投灯杆所使用的防涂鸦抗粘贴涂料由具有省级及以上的检测资质的检测机构（建议由国家建筑材料测试中心出具）出具的合格的技术参数检测报告；</w:t>
      </w:r>
    </w:p>
    <w:p w14:paraId="0A89382A" w14:textId="32A773D9" w:rsidR="00B56C39" w:rsidRPr="002720FA" w:rsidRDefault="009C5A80">
      <w:pPr>
        <w:spacing w:line="570" w:lineRule="exact"/>
        <w:ind w:firstLineChars="200" w:firstLine="482"/>
        <w:jc w:val="left"/>
        <w:rPr>
          <w:rFonts w:asciiTheme="minorEastAsia" w:eastAsiaTheme="minorEastAsia" w:hAnsiTheme="minorEastAsia" w:cs="仿宋"/>
          <w:b/>
          <w:sz w:val="24"/>
        </w:rPr>
      </w:pPr>
      <w:r w:rsidRPr="002720FA">
        <w:rPr>
          <w:rFonts w:asciiTheme="minorEastAsia" w:eastAsiaTheme="minorEastAsia" w:hAnsiTheme="minorEastAsia" w:cs="仿宋" w:hint="eastAsia"/>
          <w:b/>
          <w:sz w:val="24"/>
        </w:rPr>
        <w:t>4．提供所投灯具由具有省级及以上检测资质的检测机构出具的对光源装饰罩及灯具面罩</w:t>
      </w:r>
      <w:r w:rsidR="00F66AD9" w:rsidRPr="002720FA">
        <w:rPr>
          <w:rFonts w:asciiTheme="minorEastAsia" w:eastAsiaTheme="minorEastAsia" w:hAnsiTheme="minorEastAsia" w:cs="仿宋" w:hint="eastAsia"/>
          <w:b/>
          <w:sz w:val="24"/>
        </w:rPr>
        <w:t>检测</w:t>
      </w:r>
      <w:r w:rsidRPr="002720FA">
        <w:rPr>
          <w:rFonts w:asciiTheme="minorEastAsia" w:eastAsiaTheme="minorEastAsia" w:hAnsiTheme="minorEastAsia" w:cs="仿宋" w:hint="eastAsia"/>
          <w:b/>
          <w:sz w:val="24"/>
        </w:rPr>
        <w:t>合格的检测报告（光源装饰罩:采用PC材料，灯具面罩：采用PC透明材料）；</w:t>
      </w:r>
    </w:p>
    <w:p w14:paraId="4D3C493F" w14:textId="190A012F" w:rsidR="00B56C39" w:rsidRPr="001A6C80" w:rsidRDefault="009C5A80">
      <w:pPr>
        <w:spacing w:line="570" w:lineRule="exact"/>
        <w:ind w:firstLineChars="200" w:firstLine="482"/>
        <w:jc w:val="left"/>
        <w:rPr>
          <w:rFonts w:asciiTheme="minorEastAsia" w:eastAsiaTheme="minorEastAsia" w:hAnsiTheme="minorEastAsia" w:cs="仿宋"/>
          <w:b/>
          <w:sz w:val="24"/>
        </w:rPr>
      </w:pPr>
      <w:r w:rsidRPr="002720FA">
        <w:rPr>
          <w:rFonts w:asciiTheme="minorEastAsia" w:eastAsiaTheme="minorEastAsia" w:hAnsiTheme="minorEastAsia" w:cs="仿宋" w:hint="eastAsia"/>
          <w:b/>
          <w:sz w:val="24"/>
        </w:rPr>
        <w:t>5.光源上下端盖材质为铝材，供应商须提供所投产品生产厂家出具的“产品质量证明书”。</w:t>
      </w:r>
    </w:p>
    <w:p w14:paraId="1CD2D340" w14:textId="77777777" w:rsidR="00B56C39" w:rsidRPr="00AA2676" w:rsidRDefault="00B56C39">
      <w:pPr>
        <w:spacing w:line="570" w:lineRule="exact"/>
        <w:jc w:val="left"/>
        <w:rPr>
          <w:rFonts w:asciiTheme="minorEastAsia" w:eastAsiaTheme="minorEastAsia" w:hAnsiTheme="minorEastAsia" w:cs="仿宋"/>
          <w:sz w:val="24"/>
        </w:rPr>
      </w:pPr>
    </w:p>
    <w:sectPr w:rsidR="00B56C39" w:rsidRPr="00AA2676">
      <w:headerReference w:type="default" r:id="rId20"/>
      <w:footerReference w:type="default" r:id="rId21"/>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3B1BD" w14:textId="77777777" w:rsidR="00DD5F3B" w:rsidRDefault="009C5A80">
      <w:r>
        <w:separator/>
      </w:r>
    </w:p>
  </w:endnote>
  <w:endnote w:type="continuationSeparator" w:id="0">
    <w:p w14:paraId="34EE1876" w14:textId="77777777" w:rsidR="00DD5F3B" w:rsidRDefault="009C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75BC" w14:textId="77777777" w:rsidR="00B56C39" w:rsidRDefault="009C5A80">
    <w:pPr>
      <w:pStyle w:val="a3"/>
      <w:ind w:right="360"/>
    </w:pPr>
    <w:r>
      <w:rPr>
        <w:noProof/>
      </w:rPr>
      <mc:AlternateContent>
        <mc:Choice Requires="wps">
          <w:drawing>
            <wp:anchor distT="0" distB="0" distL="114300" distR="114300" simplePos="0" relativeHeight="251658240" behindDoc="0" locked="0" layoutInCell="1" allowOverlap="1" wp14:anchorId="3ACC3B20" wp14:editId="48051B0F">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42BC4" w14:textId="1668EBD1" w:rsidR="00B56C39" w:rsidRDefault="009C5A80">
                          <w:pPr>
                            <w:pStyle w:val="a3"/>
                          </w:pPr>
                          <w:r>
                            <w:rPr>
                              <w:rFonts w:hint="eastAsia"/>
                            </w:rPr>
                            <w:fldChar w:fldCharType="begin"/>
                          </w:r>
                          <w:r>
                            <w:rPr>
                              <w:rFonts w:hint="eastAsia"/>
                            </w:rPr>
                            <w:instrText xml:space="preserve"> PAGE  \* MERGEFORMAT </w:instrText>
                          </w:r>
                          <w:r>
                            <w:rPr>
                              <w:rFonts w:hint="eastAsia"/>
                            </w:rPr>
                            <w:fldChar w:fldCharType="separate"/>
                          </w:r>
                          <w:r w:rsidR="002720FA">
                            <w:rPr>
                              <w:noProof/>
                            </w:rPr>
                            <w:t>2</w:t>
                          </w:r>
                          <w:r>
                            <w:rPr>
                              <w:rFonts w:hint="eastAsia"/>
                            </w:rPr>
                            <w:fldChar w:fldCharType="end"/>
                          </w:r>
                        </w:p>
                      </w:txbxContent>
                    </wps:txbx>
                    <wps:bodyPr wrap="none" lIns="0" tIns="0" rIns="0" bIns="0">
                      <a:spAutoFit/>
                    </wps:bodyPr>
                  </wps:wsp>
                </a:graphicData>
              </a:graphic>
            </wp:anchor>
          </w:drawing>
        </mc:Choice>
        <mc:Fallback>
          <w:pict>
            <v:shapetype w14:anchorId="3ACC3B20" id="_x0000_t202" coordsize="21600,21600" o:spt="202" path="m,l,21600r21600,l21600,xe">
              <v:stroke joinstyle="miter"/>
              <v:path gradientshapeok="t" o:connecttype="rect"/>
            </v:shapetype>
            <v:shape id="文本框 10" o:spid="_x0000_s1026" type="#_x0000_t202" style="position:absolute;margin-left:0;margin-top:0;width:2in;height:2in;z-index:25165824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14:paraId="4A942BC4" w14:textId="1668EBD1" w:rsidR="00B56C39" w:rsidRDefault="009C5A80">
                    <w:pPr>
                      <w:pStyle w:val="a3"/>
                    </w:pPr>
                    <w:r>
                      <w:rPr>
                        <w:rFonts w:hint="eastAsia"/>
                      </w:rPr>
                      <w:fldChar w:fldCharType="begin"/>
                    </w:r>
                    <w:r>
                      <w:rPr>
                        <w:rFonts w:hint="eastAsia"/>
                      </w:rPr>
                      <w:instrText xml:space="preserve"> PAGE  \* MERGEFORMAT </w:instrText>
                    </w:r>
                    <w:r>
                      <w:rPr>
                        <w:rFonts w:hint="eastAsia"/>
                      </w:rPr>
                      <w:fldChar w:fldCharType="separate"/>
                    </w:r>
                    <w:r w:rsidR="002720FA">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B975" w14:textId="77777777" w:rsidR="00B56C39" w:rsidRDefault="009C5A80">
    <w:pPr>
      <w:pStyle w:val="a3"/>
      <w:ind w:right="360"/>
    </w:pPr>
    <w:r>
      <w:rPr>
        <w:noProof/>
      </w:rPr>
      <mc:AlternateContent>
        <mc:Choice Requires="wps">
          <w:drawing>
            <wp:anchor distT="0" distB="0" distL="114300" distR="114300" simplePos="0" relativeHeight="251659264" behindDoc="0" locked="0" layoutInCell="1" allowOverlap="1" wp14:anchorId="06EBDF87" wp14:editId="21EADFB0">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204AF0" w14:textId="7F6387F2" w:rsidR="00B56C39" w:rsidRDefault="009C5A80">
                          <w:pPr>
                            <w:pStyle w:val="a3"/>
                          </w:pPr>
                          <w:r>
                            <w:rPr>
                              <w:rFonts w:hint="eastAsia"/>
                            </w:rPr>
                            <w:fldChar w:fldCharType="begin"/>
                          </w:r>
                          <w:r>
                            <w:rPr>
                              <w:rFonts w:hint="eastAsia"/>
                            </w:rPr>
                            <w:instrText xml:space="preserve"> PAGE  \* MERGEFORMAT </w:instrText>
                          </w:r>
                          <w:r>
                            <w:rPr>
                              <w:rFonts w:hint="eastAsia"/>
                            </w:rPr>
                            <w:fldChar w:fldCharType="separate"/>
                          </w:r>
                          <w:r w:rsidR="002720FA">
                            <w:rPr>
                              <w:noProof/>
                            </w:rPr>
                            <w:t>21</w:t>
                          </w:r>
                          <w:r>
                            <w:rPr>
                              <w:rFonts w:hint="eastAsia"/>
                            </w:rPr>
                            <w:fldChar w:fldCharType="end"/>
                          </w:r>
                        </w:p>
                      </w:txbxContent>
                    </wps:txbx>
                    <wps:bodyPr wrap="none" lIns="0" tIns="0" rIns="0" bIns="0">
                      <a:spAutoFit/>
                    </wps:bodyPr>
                  </wps:wsp>
                </a:graphicData>
              </a:graphic>
            </wp:anchor>
          </w:drawing>
        </mc:Choice>
        <mc:Fallback>
          <w:pict>
            <v:shapetype w14:anchorId="06EBDF87"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14:paraId="48204AF0" w14:textId="7F6387F2" w:rsidR="00B56C39" w:rsidRDefault="009C5A80">
                    <w:pPr>
                      <w:pStyle w:val="a3"/>
                    </w:pPr>
                    <w:r>
                      <w:rPr>
                        <w:rFonts w:hint="eastAsia"/>
                      </w:rPr>
                      <w:fldChar w:fldCharType="begin"/>
                    </w:r>
                    <w:r>
                      <w:rPr>
                        <w:rFonts w:hint="eastAsia"/>
                      </w:rPr>
                      <w:instrText xml:space="preserve"> PAGE  \* MERGEFORMAT </w:instrText>
                    </w:r>
                    <w:r>
                      <w:rPr>
                        <w:rFonts w:hint="eastAsia"/>
                      </w:rPr>
                      <w:fldChar w:fldCharType="separate"/>
                    </w:r>
                    <w:r w:rsidR="002720FA">
                      <w:rPr>
                        <w:noProof/>
                      </w:rPr>
                      <w:t>21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3C04C" w14:textId="77777777" w:rsidR="00DD5F3B" w:rsidRDefault="009C5A80">
      <w:r>
        <w:separator/>
      </w:r>
    </w:p>
  </w:footnote>
  <w:footnote w:type="continuationSeparator" w:id="0">
    <w:p w14:paraId="0F2DEE1E" w14:textId="77777777" w:rsidR="00DD5F3B" w:rsidRDefault="009C5A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281D" w14:textId="77777777" w:rsidR="00B56C39" w:rsidRDefault="00B56C39">
    <w:pPr>
      <w:pStyle w:val="a4"/>
      <w:rPr>
        <w:rFonts w:ascii="楷体_GB2312" w:eastAsia="楷体_GB231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E99D6" w14:textId="77777777" w:rsidR="00B56C39" w:rsidRDefault="00B56C39">
    <w:pPr>
      <w:pStyle w:val="a4"/>
      <w:rPr>
        <w:rFonts w:ascii="楷体_GB2312" w:eastAsia="楷体_GB23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3D3A8"/>
    <w:multiLevelType w:val="singleLevel"/>
    <w:tmpl w:val="5A13D3A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2Nzg5MmMwODJmYzMxMmYwNGQ1NWNhZmFiYjdjZmQifQ=="/>
  </w:docVars>
  <w:rsids>
    <w:rsidRoot w:val="00B56C39"/>
    <w:rsid w:val="001A6C80"/>
    <w:rsid w:val="002720FA"/>
    <w:rsid w:val="003414DC"/>
    <w:rsid w:val="003532FE"/>
    <w:rsid w:val="005B0358"/>
    <w:rsid w:val="005D4603"/>
    <w:rsid w:val="005F3720"/>
    <w:rsid w:val="006819A4"/>
    <w:rsid w:val="006D1327"/>
    <w:rsid w:val="006F3691"/>
    <w:rsid w:val="009C5A80"/>
    <w:rsid w:val="00AA2676"/>
    <w:rsid w:val="00B56C39"/>
    <w:rsid w:val="00BE7797"/>
    <w:rsid w:val="00DD5F3B"/>
    <w:rsid w:val="00F14375"/>
    <w:rsid w:val="00F3426D"/>
    <w:rsid w:val="00F50340"/>
    <w:rsid w:val="00F66AD9"/>
    <w:rsid w:val="010F7FF3"/>
    <w:rsid w:val="01687703"/>
    <w:rsid w:val="018F2EE2"/>
    <w:rsid w:val="02776F03"/>
    <w:rsid w:val="03E4061E"/>
    <w:rsid w:val="03F60FF6"/>
    <w:rsid w:val="03F92894"/>
    <w:rsid w:val="04131BA8"/>
    <w:rsid w:val="04446A16"/>
    <w:rsid w:val="04A647CA"/>
    <w:rsid w:val="04B86203"/>
    <w:rsid w:val="04DD561A"/>
    <w:rsid w:val="05CD4600"/>
    <w:rsid w:val="05FD177C"/>
    <w:rsid w:val="066C1A43"/>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8031295"/>
    <w:rsid w:val="18D23988"/>
    <w:rsid w:val="198426F9"/>
    <w:rsid w:val="19A075E2"/>
    <w:rsid w:val="19C754F3"/>
    <w:rsid w:val="1A700008"/>
    <w:rsid w:val="1AB837C9"/>
    <w:rsid w:val="1BA44CF9"/>
    <w:rsid w:val="1C0F32C0"/>
    <w:rsid w:val="1CA8588C"/>
    <w:rsid w:val="1CDA72AF"/>
    <w:rsid w:val="1D484219"/>
    <w:rsid w:val="1D6F0DE6"/>
    <w:rsid w:val="1D9236A8"/>
    <w:rsid w:val="1E094CF0"/>
    <w:rsid w:val="1EA46497"/>
    <w:rsid w:val="1F182C4F"/>
    <w:rsid w:val="1F4A7DF5"/>
    <w:rsid w:val="1FAA11BB"/>
    <w:rsid w:val="20027566"/>
    <w:rsid w:val="20CC6578"/>
    <w:rsid w:val="21494A03"/>
    <w:rsid w:val="218B0B78"/>
    <w:rsid w:val="22635651"/>
    <w:rsid w:val="231A4890"/>
    <w:rsid w:val="239D4B92"/>
    <w:rsid w:val="23D42CAA"/>
    <w:rsid w:val="24656762"/>
    <w:rsid w:val="2498617F"/>
    <w:rsid w:val="24BB5C18"/>
    <w:rsid w:val="25341526"/>
    <w:rsid w:val="285445B3"/>
    <w:rsid w:val="28D74A8E"/>
    <w:rsid w:val="29552687"/>
    <w:rsid w:val="295F5B00"/>
    <w:rsid w:val="2A3407E7"/>
    <w:rsid w:val="2A782A22"/>
    <w:rsid w:val="2A8926D9"/>
    <w:rsid w:val="2C934D84"/>
    <w:rsid w:val="2CB62687"/>
    <w:rsid w:val="2CF00429"/>
    <w:rsid w:val="2DCF0F58"/>
    <w:rsid w:val="2E7768B0"/>
    <w:rsid w:val="302729DB"/>
    <w:rsid w:val="304C1E1A"/>
    <w:rsid w:val="306C7FCD"/>
    <w:rsid w:val="30FC66FB"/>
    <w:rsid w:val="31100D0A"/>
    <w:rsid w:val="31532D34"/>
    <w:rsid w:val="31557F29"/>
    <w:rsid w:val="31D10276"/>
    <w:rsid w:val="32702331"/>
    <w:rsid w:val="32794A1C"/>
    <w:rsid w:val="32CE6BF6"/>
    <w:rsid w:val="33242BDA"/>
    <w:rsid w:val="334721B0"/>
    <w:rsid w:val="33D939C5"/>
    <w:rsid w:val="34193469"/>
    <w:rsid w:val="34567FB6"/>
    <w:rsid w:val="34930017"/>
    <w:rsid w:val="34B306BA"/>
    <w:rsid w:val="34C935CD"/>
    <w:rsid w:val="35053BB6"/>
    <w:rsid w:val="369467D6"/>
    <w:rsid w:val="36C33119"/>
    <w:rsid w:val="377134A2"/>
    <w:rsid w:val="37C2450E"/>
    <w:rsid w:val="38060B00"/>
    <w:rsid w:val="38A94C7C"/>
    <w:rsid w:val="38DD3F57"/>
    <w:rsid w:val="38FD0A0F"/>
    <w:rsid w:val="3917449C"/>
    <w:rsid w:val="393A6FB3"/>
    <w:rsid w:val="3A35391F"/>
    <w:rsid w:val="3B393D0B"/>
    <w:rsid w:val="3B5B4297"/>
    <w:rsid w:val="3C3B0E04"/>
    <w:rsid w:val="3CBA1C3E"/>
    <w:rsid w:val="3CD218F9"/>
    <w:rsid w:val="3D346BCE"/>
    <w:rsid w:val="3DBF1E7D"/>
    <w:rsid w:val="3E8B6203"/>
    <w:rsid w:val="3ED74FA5"/>
    <w:rsid w:val="3EFE6FA3"/>
    <w:rsid w:val="3F665F5C"/>
    <w:rsid w:val="3F7B3080"/>
    <w:rsid w:val="3F9133A5"/>
    <w:rsid w:val="3FC1012F"/>
    <w:rsid w:val="40714F85"/>
    <w:rsid w:val="414139C3"/>
    <w:rsid w:val="423050F8"/>
    <w:rsid w:val="43500413"/>
    <w:rsid w:val="43E4720E"/>
    <w:rsid w:val="46401681"/>
    <w:rsid w:val="46A20DF5"/>
    <w:rsid w:val="47EB1ADB"/>
    <w:rsid w:val="481B38FC"/>
    <w:rsid w:val="48DA2C66"/>
    <w:rsid w:val="48E60857"/>
    <w:rsid w:val="48F172D6"/>
    <w:rsid w:val="49382AE4"/>
    <w:rsid w:val="49845936"/>
    <w:rsid w:val="4B141BD8"/>
    <w:rsid w:val="4B2477C4"/>
    <w:rsid w:val="4B6B7E57"/>
    <w:rsid w:val="4B8A537A"/>
    <w:rsid w:val="4C1E4E6F"/>
    <w:rsid w:val="4CCE3E8B"/>
    <w:rsid w:val="4DC813F1"/>
    <w:rsid w:val="4E281379"/>
    <w:rsid w:val="4F493C9D"/>
    <w:rsid w:val="50785A9F"/>
    <w:rsid w:val="50CD4459"/>
    <w:rsid w:val="51001A36"/>
    <w:rsid w:val="510065DD"/>
    <w:rsid w:val="51227160"/>
    <w:rsid w:val="530C74BB"/>
    <w:rsid w:val="540957A8"/>
    <w:rsid w:val="54957056"/>
    <w:rsid w:val="550D751A"/>
    <w:rsid w:val="55255538"/>
    <w:rsid w:val="55D3606E"/>
    <w:rsid w:val="55D6652D"/>
    <w:rsid w:val="56244B1C"/>
    <w:rsid w:val="562465E2"/>
    <w:rsid w:val="566000ED"/>
    <w:rsid w:val="57420F27"/>
    <w:rsid w:val="57630724"/>
    <w:rsid w:val="57672F12"/>
    <w:rsid w:val="580A3E39"/>
    <w:rsid w:val="5A384AEE"/>
    <w:rsid w:val="5A636BCF"/>
    <w:rsid w:val="5A7D66B3"/>
    <w:rsid w:val="5B3E042E"/>
    <w:rsid w:val="5B5B3D34"/>
    <w:rsid w:val="5BAF4E87"/>
    <w:rsid w:val="5BFC5BF3"/>
    <w:rsid w:val="5CBA7F88"/>
    <w:rsid w:val="5D4A165E"/>
    <w:rsid w:val="5D9D79EF"/>
    <w:rsid w:val="5E591D49"/>
    <w:rsid w:val="5EE10887"/>
    <w:rsid w:val="5F70492E"/>
    <w:rsid w:val="605D1356"/>
    <w:rsid w:val="60B116A2"/>
    <w:rsid w:val="611A32C1"/>
    <w:rsid w:val="613C4017"/>
    <w:rsid w:val="622A34BA"/>
    <w:rsid w:val="6267026A"/>
    <w:rsid w:val="62FA152C"/>
    <w:rsid w:val="634A1A92"/>
    <w:rsid w:val="639A2453"/>
    <w:rsid w:val="63FC456F"/>
    <w:rsid w:val="64151F48"/>
    <w:rsid w:val="65200BA4"/>
    <w:rsid w:val="65A2780B"/>
    <w:rsid w:val="66940E62"/>
    <w:rsid w:val="66CA0DC7"/>
    <w:rsid w:val="674A1F19"/>
    <w:rsid w:val="676E3E49"/>
    <w:rsid w:val="67AF66FB"/>
    <w:rsid w:val="68F043A2"/>
    <w:rsid w:val="69166546"/>
    <w:rsid w:val="6931512E"/>
    <w:rsid w:val="69C53AC8"/>
    <w:rsid w:val="6A425119"/>
    <w:rsid w:val="6A7F636D"/>
    <w:rsid w:val="6B9526A7"/>
    <w:rsid w:val="6BC009EB"/>
    <w:rsid w:val="6BC920B8"/>
    <w:rsid w:val="6CAB51F7"/>
    <w:rsid w:val="6CEE1C2C"/>
    <w:rsid w:val="6E1D2124"/>
    <w:rsid w:val="6F557BD7"/>
    <w:rsid w:val="6F675D4D"/>
    <w:rsid w:val="6FA63FD2"/>
    <w:rsid w:val="70875F7B"/>
    <w:rsid w:val="711B38F2"/>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815E9A"/>
    <w:rsid w:val="759039A5"/>
    <w:rsid w:val="75EB0F1B"/>
    <w:rsid w:val="768D0DFC"/>
    <w:rsid w:val="76971C64"/>
    <w:rsid w:val="76A84E99"/>
    <w:rsid w:val="773D616F"/>
    <w:rsid w:val="77C27899"/>
    <w:rsid w:val="780C63D5"/>
    <w:rsid w:val="78331707"/>
    <w:rsid w:val="78BB4144"/>
    <w:rsid w:val="79D7762B"/>
    <w:rsid w:val="79F44686"/>
    <w:rsid w:val="7A0F3269"/>
    <w:rsid w:val="7A1470EB"/>
    <w:rsid w:val="7AE709F8"/>
    <w:rsid w:val="7D096B1B"/>
    <w:rsid w:val="7D2206CA"/>
    <w:rsid w:val="7D364FB1"/>
    <w:rsid w:val="7D380D29"/>
    <w:rsid w:val="7D625DA6"/>
    <w:rsid w:val="7E4C610E"/>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A28B5B"/>
  <w15:docId w15:val="{6C7538B8-95E8-418A-91F5-CD78D4A2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360" w:lineRule="auto"/>
      <w:ind w:leftChars="200" w:left="200" w:rightChars="100" w:right="100"/>
      <w:jc w:val="left"/>
      <w:outlineLvl w:val="2"/>
    </w:pPr>
    <w:rPr>
      <w:rFonts w:eastAsia="黑体" w:hAnsi="黑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20"/>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customStyle="1" w:styleId="Style2">
    <w:name w:val="_Style 2"/>
    <w:basedOn w:val="a"/>
    <w:qFormat/>
  </w:style>
  <w:style w:type="paragraph" w:customStyle="1" w:styleId="Style3">
    <w:name w:val="_Style 3"/>
    <w:basedOn w:val="a"/>
    <w:qFormat/>
    <w:pPr>
      <w:adjustRightInd w:val="0"/>
      <w:snapToGrid w:val="0"/>
      <w:spacing w:line="288" w:lineRule="auto"/>
      <w:ind w:firstLineChars="200" w:firstLine="420"/>
    </w:pPr>
    <w:rPr>
      <w:sz w:val="24"/>
    </w:rPr>
  </w:style>
  <w:style w:type="character" w:styleId="a5">
    <w:name w:val="annotation reference"/>
    <w:basedOn w:val="a0"/>
    <w:rsid w:val="00F50340"/>
    <w:rPr>
      <w:sz w:val="21"/>
      <w:szCs w:val="21"/>
    </w:rPr>
  </w:style>
  <w:style w:type="paragraph" w:styleId="a6">
    <w:name w:val="annotation text"/>
    <w:basedOn w:val="a"/>
    <w:link w:val="a7"/>
    <w:rsid w:val="00F50340"/>
    <w:pPr>
      <w:jc w:val="left"/>
    </w:pPr>
  </w:style>
  <w:style w:type="character" w:customStyle="1" w:styleId="a7">
    <w:name w:val="批注文字 字符"/>
    <w:basedOn w:val="a0"/>
    <w:link w:val="a6"/>
    <w:rsid w:val="00F50340"/>
    <w:rPr>
      <w:kern w:val="2"/>
      <w:sz w:val="21"/>
      <w:szCs w:val="24"/>
    </w:rPr>
  </w:style>
  <w:style w:type="paragraph" w:styleId="a8">
    <w:name w:val="annotation subject"/>
    <w:basedOn w:val="a6"/>
    <w:next w:val="a6"/>
    <w:link w:val="a9"/>
    <w:rsid w:val="00F50340"/>
    <w:rPr>
      <w:b/>
      <w:bCs/>
    </w:rPr>
  </w:style>
  <w:style w:type="character" w:customStyle="1" w:styleId="a9">
    <w:name w:val="批注主题 字符"/>
    <w:basedOn w:val="a7"/>
    <w:link w:val="a8"/>
    <w:rsid w:val="00F50340"/>
    <w:rPr>
      <w:b/>
      <w:bCs/>
      <w:kern w:val="2"/>
      <w:sz w:val="21"/>
      <w:szCs w:val="24"/>
    </w:rPr>
  </w:style>
  <w:style w:type="paragraph" w:styleId="aa">
    <w:name w:val="Balloon Text"/>
    <w:basedOn w:val="a"/>
    <w:link w:val="ab"/>
    <w:rsid w:val="00F50340"/>
    <w:rPr>
      <w:sz w:val="18"/>
      <w:szCs w:val="18"/>
    </w:rPr>
  </w:style>
  <w:style w:type="character" w:customStyle="1" w:styleId="ab">
    <w:name w:val="批注框文本 字符"/>
    <w:basedOn w:val="a0"/>
    <w:link w:val="aa"/>
    <w:rsid w:val="00F503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file:///C:\Users\Administrator\AppData\Roaming\Tencent\Users\529076908\QQ\WinTemp\RichOle\E19TJE(XC5ES6Z69AOAF916.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Pages>
  <Words>6864</Words>
  <Characters>1821</Characters>
  <Application>Microsoft Office Word</Application>
  <DocSecurity>0</DocSecurity>
  <Lines>113</Lines>
  <Paragraphs>289</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cp:lastPrinted>2023-02-28T01:22:00Z</cp:lastPrinted>
  <dcterms:created xsi:type="dcterms:W3CDTF">2023-07-04T03:15:00Z</dcterms:created>
  <dcterms:modified xsi:type="dcterms:W3CDTF">2023-07-07T02:02:00Z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EC22B535F21E4848A5139149948F863C_13</vt:lpwstr>
  </property>
</Properties>
</file>