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D5F6" w14:textId="77777777" w:rsidR="00E00BED" w:rsidRPr="0043006F" w:rsidRDefault="00A07526" w:rsidP="002B3AD0">
      <w:pPr>
        <w:pStyle w:val="2"/>
        <w:spacing w:before="60" w:after="60" w:line="360" w:lineRule="auto"/>
        <w:ind w:firstLineChars="100" w:firstLine="440"/>
        <w:jc w:val="center"/>
        <w:rPr>
          <w:rFonts w:asciiTheme="minorEastAsia" w:eastAsiaTheme="minorEastAsia" w:hAnsiTheme="minorEastAsia" w:cs="方正小标宋简体"/>
          <w:b w:val="0"/>
          <w:bCs w:val="0"/>
          <w:sz w:val="44"/>
          <w:szCs w:val="44"/>
        </w:rPr>
      </w:pPr>
      <w:bookmarkStart w:id="0" w:name="_Toc69220049"/>
      <w:bookmarkStart w:id="1" w:name="_Toc69309033"/>
      <w:bookmarkStart w:id="2" w:name="_Toc69367722"/>
      <w:bookmarkStart w:id="3" w:name="_Toc85554786"/>
      <w:r w:rsidRPr="0043006F">
        <w:rPr>
          <w:rFonts w:asciiTheme="minorEastAsia" w:eastAsiaTheme="minorEastAsia" w:hAnsiTheme="minorEastAsia" w:cs="方正小标宋简体" w:hint="eastAsia"/>
          <w:b w:val="0"/>
          <w:bCs w:val="0"/>
          <w:sz w:val="44"/>
          <w:szCs w:val="44"/>
        </w:rPr>
        <w:t>LED25W路灯光源技术</w:t>
      </w:r>
      <w:bookmarkEnd w:id="0"/>
      <w:bookmarkEnd w:id="1"/>
      <w:bookmarkEnd w:id="2"/>
      <w:r w:rsidRPr="0043006F">
        <w:rPr>
          <w:rFonts w:asciiTheme="minorEastAsia" w:eastAsiaTheme="minorEastAsia" w:hAnsiTheme="minorEastAsia" w:cs="方正小标宋简体" w:hint="eastAsia"/>
          <w:b w:val="0"/>
          <w:bCs w:val="0"/>
          <w:sz w:val="44"/>
          <w:szCs w:val="44"/>
        </w:rPr>
        <w:t>文件</w:t>
      </w:r>
      <w:bookmarkStart w:id="4" w:name="_Toc85554787"/>
      <w:bookmarkEnd w:id="3"/>
    </w:p>
    <w:p w14:paraId="0B7A1EE1" w14:textId="77777777" w:rsidR="00E00BED" w:rsidRPr="00FE7350" w:rsidRDefault="00A07526">
      <w:pPr>
        <w:pStyle w:val="2"/>
        <w:spacing w:line="570" w:lineRule="exact"/>
        <w:ind w:firstLineChars="300" w:firstLine="723"/>
        <w:jc w:val="left"/>
        <w:rPr>
          <w:rStyle w:val="2Char1"/>
          <w:rFonts w:asciiTheme="minorEastAsia" w:eastAsiaTheme="minorEastAsia" w:hAnsiTheme="minorEastAsia"/>
          <w:b/>
          <w:bCs w:val="0"/>
          <w:sz w:val="24"/>
          <w:szCs w:val="24"/>
        </w:rPr>
      </w:pPr>
      <w:r w:rsidRPr="00FE7350">
        <w:rPr>
          <w:rStyle w:val="2Char1"/>
          <w:rFonts w:asciiTheme="minorEastAsia" w:eastAsiaTheme="minorEastAsia" w:hAnsiTheme="minorEastAsia" w:hint="eastAsia"/>
          <w:b/>
          <w:bCs w:val="0"/>
          <w:sz w:val="24"/>
          <w:szCs w:val="24"/>
        </w:rPr>
        <w:t>一、采购内容</w:t>
      </w:r>
      <w:bookmarkEnd w:id="4"/>
      <w:r w:rsidRPr="00FE7350">
        <w:rPr>
          <w:rStyle w:val="2Char1"/>
          <w:rFonts w:asciiTheme="minorEastAsia" w:eastAsiaTheme="minorEastAsia" w:hAnsiTheme="minorEastAsia" w:hint="eastAsia"/>
          <w:b/>
          <w:bCs w:val="0"/>
          <w:sz w:val="24"/>
          <w:szCs w:val="24"/>
        </w:rPr>
        <w:t xml:space="preserve"> </w:t>
      </w:r>
    </w:p>
    <w:tbl>
      <w:tblPr>
        <w:tblW w:w="8517" w:type="dxa"/>
        <w:jc w:val="center"/>
        <w:tblLayout w:type="fixed"/>
        <w:tblLook w:val="04A0" w:firstRow="1" w:lastRow="0" w:firstColumn="1" w:lastColumn="0" w:noHBand="0" w:noVBand="1"/>
      </w:tblPr>
      <w:tblGrid>
        <w:gridCol w:w="1244"/>
        <w:gridCol w:w="2817"/>
        <w:gridCol w:w="1003"/>
        <w:gridCol w:w="3453"/>
      </w:tblGrid>
      <w:tr w:rsidR="00E00BED" w:rsidRPr="0043006F" w14:paraId="3BC16C9E" w14:textId="77777777" w:rsidTr="008C7CBE">
        <w:trPr>
          <w:trHeight w:val="570"/>
          <w:jc w:val="center"/>
        </w:trPr>
        <w:tc>
          <w:tcPr>
            <w:tcW w:w="1244" w:type="dxa"/>
            <w:tcBorders>
              <w:top w:val="single" w:sz="4" w:space="0" w:color="auto"/>
              <w:left w:val="single" w:sz="4" w:space="0" w:color="auto"/>
              <w:bottom w:val="single" w:sz="4" w:space="0" w:color="auto"/>
              <w:right w:val="single" w:sz="4" w:space="0" w:color="auto"/>
            </w:tcBorders>
            <w:noWrap/>
            <w:vAlign w:val="center"/>
          </w:tcPr>
          <w:p w14:paraId="66FF4F6A"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序号</w:t>
            </w:r>
          </w:p>
        </w:tc>
        <w:tc>
          <w:tcPr>
            <w:tcW w:w="2817" w:type="dxa"/>
            <w:tcBorders>
              <w:top w:val="single" w:sz="4" w:space="0" w:color="auto"/>
              <w:left w:val="nil"/>
              <w:bottom w:val="single" w:sz="4" w:space="0" w:color="auto"/>
              <w:right w:val="single" w:sz="4" w:space="0" w:color="auto"/>
            </w:tcBorders>
            <w:noWrap/>
            <w:vAlign w:val="center"/>
          </w:tcPr>
          <w:p w14:paraId="6B967FC1"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名称</w:t>
            </w:r>
          </w:p>
        </w:tc>
        <w:tc>
          <w:tcPr>
            <w:tcW w:w="1003" w:type="dxa"/>
            <w:tcBorders>
              <w:top w:val="single" w:sz="4" w:space="0" w:color="auto"/>
              <w:left w:val="nil"/>
              <w:bottom w:val="single" w:sz="4" w:space="0" w:color="auto"/>
              <w:right w:val="single" w:sz="4" w:space="0" w:color="auto"/>
            </w:tcBorders>
            <w:noWrap/>
            <w:vAlign w:val="center"/>
          </w:tcPr>
          <w:p w14:paraId="07AFFEAF"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数量</w:t>
            </w:r>
          </w:p>
        </w:tc>
        <w:tc>
          <w:tcPr>
            <w:tcW w:w="3453" w:type="dxa"/>
            <w:tcBorders>
              <w:top w:val="single" w:sz="4" w:space="0" w:color="auto"/>
              <w:left w:val="nil"/>
              <w:bottom w:val="single" w:sz="4" w:space="0" w:color="auto"/>
              <w:right w:val="single" w:sz="4" w:space="0" w:color="auto"/>
            </w:tcBorders>
            <w:noWrap/>
            <w:vAlign w:val="center"/>
          </w:tcPr>
          <w:p w14:paraId="05CA44E3" w14:textId="77777777" w:rsidR="00E00BED" w:rsidRPr="0043006F" w:rsidRDefault="00A07526" w:rsidP="00B26450">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材料编码</w:t>
            </w:r>
          </w:p>
        </w:tc>
      </w:tr>
      <w:tr w:rsidR="00E00BED" w:rsidRPr="0043006F" w14:paraId="55183946" w14:textId="77777777" w:rsidTr="008C7CBE">
        <w:trPr>
          <w:trHeight w:val="417"/>
          <w:jc w:val="center"/>
        </w:trPr>
        <w:tc>
          <w:tcPr>
            <w:tcW w:w="1244" w:type="dxa"/>
            <w:tcBorders>
              <w:top w:val="single" w:sz="4" w:space="0" w:color="auto"/>
              <w:left w:val="single" w:sz="4" w:space="0" w:color="auto"/>
              <w:bottom w:val="single" w:sz="4" w:space="0" w:color="auto"/>
              <w:right w:val="single" w:sz="4" w:space="0" w:color="auto"/>
            </w:tcBorders>
            <w:noWrap/>
            <w:vAlign w:val="center"/>
          </w:tcPr>
          <w:p w14:paraId="0670AD10" w14:textId="77777777" w:rsidR="00E00BED" w:rsidRPr="0043006F" w:rsidRDefault="00A07526" w:rsidP="00B26450">
            <w:pPr>
              <w:widowControl/>
              <w:jc w:val="center"/>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1</w:t>
            </w:r>
          </w:p>
        </w:tc>
        <w:tc>
          <w:tcPr>
            <w:tcW w:w="2817" w:type="dxa"/>
            <w:tcBorders>
              <w:top w:val="single" w:sz="4" w:space="0" w:color="auto"/>
              <w:left w:val="single" w:sz="4" w:space="0" w:color="auto"/>
              <w:bottom w:val="single" w:sz="4" w:space="0" w:color="auto"/>
              <w:right w:val="single" w:sz="4" w:space="0" w:color="auto"/>
            </w:tcBorders>
            <w:noWrap/>
            <w:vAlign w:val="center"/>
          </w:tcPr>
          <w:p w14:paraId="2BABF31D" w14:textId="77777777" w:rsidR="00E00BED" w:rsidRPr="0043006F" w:rsidRDefault="00A07526" w:rsidP="00B26450">
            <w:pPr>
              <w:widowControl/>
              <w:jc w:val="center"/>
              <w:textAlignment w:val="bottom"/>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LED25W</w:t>
            </w:r>
            <w:r w:rsidRPr="0043006F">
              <w:rPr>
                <w:rFonts w:asciiTheme="minorEastAsia" w:eastAsiaTheme="minorEastAsia" w:hAnsiTheme="minorEastAsia" w:cs="仿宋" w:hint="eastAsia"/>
                <w:sz w:val="24"/>
              </w:rPr>
              <w:t>路灯光源</w:t>
            </w:r>
          </w:p>
        </w:tc>
        <w:tc>
          <w:tcPr>
            <w:tcW w:w="1003" w:type="dxa"/>
            <w:tcBorders>
              <w:top w:val="single" w:sz="4" w:space="0" w:color="auto"/>
              <w:left w:val="single" w:sz="4" w:space="0" w:color="auto"/>
              <w:bottom w:val="single" w:sz="4" w:space="0" w:color="auto"/>
              <w:right w:val="single" w:sz="4" w:space="0" w:color="auto"/>
            </w:tcBorders>
            <w:noWrap/>
            <w:vAlign w:val="center"/>
          </w:tcPr>
          <w:p w14:paraId="7E9A7121" w14:textId="77777777" w:rsidR="00E00BED" w:rsidRPr="0043006F" w:rsidRDefault="00A07526" w:rsidP="00B26450">
            <w:pPr>
              <w:widowControl/>
              <w:jc w:val="center"/>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762</w:t>
            </w:r>
          </w:p>
        </w:tc>
        <w:tc>
          <w:tcPr>
            <w:tcW w:w="3453" w:type="dxa"/>
            <w:tcBorders>
              <w:top w:val="single" w:sz="4" w:space="0" w:color="auto"/>
              <w:left w:val="single" w:sz="4" w:space="0" w:color="auto"/>
              <w:bottom w:val="single" w:sz="4" w:space="0" w:color="auto"/>
              <w:right w:val="single" w:sz="4" w:space="0" w:color="auto"/>
            </w:tcBorders>
            <w:noWrap/>
            <w:vAlign w:val="center"/>
          </w:tcPr>
          <w:p w14:paraId="05F2F7C7" w14:textId="77777777" w:rsidR="00E00BED" w:rsidRPr="0043006F" w:rsidRDefault="00A07526" w:rsidP="00B26450">
            <w:pPr>
              <w:widowControl/>
              <w:jc w:val="center"/>
              <w:rPr>
                <w:rFonts w:asciiTheme="minorEastAsia" w:eastAsiaTheme="minorEastAsia" w:hAnsiTheme="minorEastAsia" w:cs="仿宋"/>
                <w:color w:val="000000" w:themeColor="text1"/>
                <w:sz w:val="24"/>
              </w:rPr>
            </w:pPr>
            <w:r w:rsidRPr="0043006F">
              <w:rPr>
                <w:rFonts w:asciiTheme="minorEastAsia" w:eastAsiaTheme="minorEastAsia" w:hAnsiTheme="minorEastAsia" w:cs="仿宋" w:hint="eastAsia"/>
                <w:color w:val="000000" w:themeColor="text1"/>
                <w:sz w:val="24"/>
              </w:rPr>
              <w:t>0201052604010001</w:t>
            </w:r>
          </w:p>
        </w:tc>
      </w:tr>
      <w:tr w:rsidR="00E00BED" w:rsidRPr="0043006F" w14:paraId="46D0132C" w14:textId="77777777" w:rsidTr="008C7CBE">
        <w:trPr>
          <w:trHeight w:val="118"/>
          <w:jc w:val="center"/>
        </w:trPr>
        <w:tc>
          <w:tcPr>
            <w:tcW w:w="1244" w:type="dxa"/>
            <w:tcBorders>
              <w:top w:val="single" w:sz="4" w:space="0" w:color="auto"/>
              <w:left w:val="single" w:sz="4" w:space="0" w:color="auto"/>
              <w:bottom w:val="single" w:sz="4" w:space="0" w:color="auto"/>
              <w:right w:val="single" w:sz="4" w:space="0" w:color="auto"/>
            </w:tcBorders>
            <w:noWrap/>
            <w:vAlign w:val="center"/>
          </w:tcPr>
          <w:p w14:paraId="1D5A242C" w14:textId="77777777" w:rsidR="00E00BED" w:rsidRPr="0043006F" w:rsidRDefault="00A07526" w:rsidP="00B26450">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c>
          <w:tcPr>
            <w:tcW w:w="7273" w:type="dxa"/>
            <w:gridSpan w:val="3"/>
            <w:tcBorders>
              <w:top w:val="single" w:sz="4" w:space="0" w:color="auto"/>
              <w:left w:val="single" w:sz="4" w:space="0" w:color="auto"/>
              <w:bottom w:val="single" w:sz="4" w:space="0" w:color="auto"/>
              <w:right w:val="single" w:sz="4" w:space="0" w:color="auto"/>
            </w:tcBorders>
            <w:noWrap/>
            <w:vAlign w:val="center"/>
          </w:tcPr>
          <w:p w14:paraId="262A7B7C" w14:textId="77777777" w:rsidR="00E00BED" w:rsidRPr="0043006F" w:rsidRDefault="00A07526" w:rsidP="00B26450">
            <w:pPr>
              <w:widowControl/>
              <w:jc w:val="left"/>
              <w:textAlignment w:val="bottom"/>
              <w:rPr>
                <w:rFonts w:asciiTheme="minorEastAsia" w:eastAsiaTheme="minorEastAsia" w:hAnsiTheme="minorEastAsia" w:cs="仿宋"/>
                <w:sz w:val="24"/>
              </w:rPr>
            </w:pPr>
            <w:r w:rsidRPr="0043006F">
              <w:rPr>
                <w:rFonts w:asciiTheme="minorEastAsia" w:eastAsiaTheme="minorEastAsia" w:hAnsiTheme="minorEastAsia" w:cs="仿宋" w:hint="eastAsia"/>
                <w:kern w:val="0"/>
                <w:sz w:val="24"/>
              </w:rPr>
              <w:t>1.数量按实际供货量结算。</w:t>
            </w:r>
          </w:p>
        </w:tc>
      </w:tr>
    </w:tbl>
    <w:p w14:paraId="375474BE" w14:textId="77777777" w:rsidR="00E00BED" w:rsidRPr="00FE7350" w:rsidRDefault="00A07526">
      <w:pPr>
        <w:pStyle w:val="3"/>
        <w:spacing w:line="570" w:lineRule="exact"/>
        <w:ind w:leftChars="0" w:left="0" w:right="210" w:firstLineChars="200" w:firstLine="482"/>
        <w:rPr>
          <w:rStyle w:val="2Char1"/>
          <w:rFonts w:asciiTheme="minorEastAsia" w:eastAsiaTheme="minorEastAsia" w:hAnsiTheme="minorEastAsia"/>
          <w:b/>
          <w:sz w:val="24"/>
          <w:szCs w:val="24"/>
        </w:rPr>
      </w:pPr>
      <w:bookmarkStart w:id="5" w:name="_Toc69309034"/>
      <w:bookmarkStart w:id="6" w:name="_Toc69367723"/>
      <w:bookmarkStart w:id="7" w:name="_Toc68772841"/>
      <w:bookmarkStart w:id="8" w:name="_Toc85554788"/>
      <w:bookmarkStart w:id="9" w:name="_Toc69196730"/>
      <w:bookmarkStart w:id="10" w:name="_Toc69220050"/>
      <w:r w:rsidRPr="00FE7350">
        <w:rPr>
          <w:rStyle w:val="2Char1"/>
          <w:rFonts w:asciiTheme="minorEastAsia" w:eastAsiaTheme="minorEastAsia" w:hAnsiTheme="minorEastAsia" w:hint="eastAsia"/>
          <w:b/>
          <w:sz w:val="24"/>
          <w:szCs w:val="24"/>
        </w:rPr>
        <w:t>二、光源电器的一般要求</w:t>
      </w:r>
      <w:bookmarkEnd w:id="5"/>
      <w:bookmarkEnd w:id="6"/>
      <w:bookmarkEnd w:id="7"/>
      <w:bookmarkEnd w:id="8"/>
      <w:bookmarkEnd w:id="9"/>
      <w:bookmarkEnd w:id="10"/>
    </w:p>
    <w:p w14:paraId="3E0F5C0A" w14:textId="77777777" w:rsidR="00E00BED" w:rsidRPr="0043006F" w:rsidRDefault="00A07526" w:rsidP="0047202E">
      <w:pPr>
        <w:spacing w:line="360" w:lineRule="auto"/>
        <w:ind w:firstLineChars="200" w:firstLine="480"/>
        <w:rPr>
          <w:rFonts w:asciiTheme="minorEastAsia" w:eastAsiaTheme="minorEastAsia" w:hAnsiTheme="minorEastAsia" w:cs="楷体"/>
          <w:sz w:val="24"/>
        </w:rPr>
      </w:pPr>
      <w:r w:rsidRPr="0043006F">
        <w:rPr>
          <w:rFonts w:asciiTheme="minorEastAsia" w:eastAsiaTheme="minorEastAsia" w:hAnsiTheme="minorEastAsia" w:cs="楷体" w:hint="eastAsia"/>
          <w:sz w:val="24"/>
        </w:rPr>
        <w:t>（一）产品必须符合下列文件中的条款，凡是不注日期的引用文件，其最新版本适用于本标准。同时包括其他未明示的相关的最新国家及江苏省现行的技术规范及相关要求文件等。</w:t>
      </w:r>
    </w:p>
    <w:p w14:paraId="6E4ABC41"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1.GB/T 13259  高压钠灯。</w:t>
      </w:r>
    </w:p>
    <w:p w14:paraId="4424F489"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2.GB/T 14044  管型荧光灯用镇流器性能要求。</w:t>
      </w:r>
    </w:p>
    <w:p w14:paraId="58C60D66"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3.GB/T 15042  灯用附件放电灯(管型荧光灯除外)用镇流器的性能要求。</w:t>
      </w:r>
    </w:p>
    <w:p w14:paraId="40FCF5E5"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4.GB/T 15144  管型荧光灯用交流电子镇流器性能要求。</w:t>
      </w:r>
    </w:p>
    <w:p w14:paraId="437224FD"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5.GB 17625.1 电磁兼容  限制  谐波电流发射限值(设备每相输入电流≤16A)。</w:t>
      </w:r>
    </w:p>
    <w:p w14:paraId="0D01CCBD"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6.GB 17625.2  电磁兼容  限制  对每相额定电流≤16A 且无条件接入设备在公用低压供电系统中产生的电压变化、电压波动和闪烁的限值。</w:t>
      </w:r>
    </w:p>
    <w:p w14:paraId="1918256F"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7.GB 17743  电器照明和类似设备的无线电骚扰特性的限值和测量方法。</w:t>
      </w:r>
    </w:p>
    <w:p w14:paraId="4E60E4B2"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8.GB 18489  管型荧光灯和其他放电灯线路用电容器  一般要求和安全要求。</w:t>
      </w:r>
    </w:p>
    <w:p w14:paraId="7632648A"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9.GB/T 18595  一般照明用设备电磁兼容抗扰度要求。</w:t>
      </w:r>
    </w:p>
    <w:p w14:paraId="06480736"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10.GB/T 19655  灯用附件启动装置(辉光启动器除外)性能要求。</w:t>
      </w:r>
    </w:p>
    <w:p w14:paraId="14494683"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11.GB/T 7921  《均匀色空间和色差公式》。</w:t>
      </w:r>
    </w:p>
    <w:p w14:paraId="5A22C34A"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12.GB 19652 放电灯（荧光灯除外）安全要求。</w:t>
      </w:r>
    </w:p>
    <w:p w14:paraId="02AAD477"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13.GB/T 18661 金属卤化物灯(钪钠系列)。</w:t>
      </w:r>
    </w:p>
    <w:p w14:paraId="6EA57FE4"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14.GB/T 24458 陶瓷金属卤化物灯 性能要求。</w:t>
      </w:r>
    </w:p>
    <w:p w14:paraId="5E28438B"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15.GB 19573 高压钠灯能效限定值及能效等级。</w:t>
      </w:r>
    </w:p>
    <w:p w14:paraId="49B403B0"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lastRenderedPageBreak/>
        <w:t>16.GB 16844 普通照明用自镇流灯 安全要求。</w:t>
      </w:r>
    </w:p>
    <w:p w14:paraId="19FE48C3"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17.GB/T 17263 普通照明用自镇流荧光灯 性能要求。</w:t>
      </w:r>
    </w:p>
    <w:p w14:paraId="4B3A21CD"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18.GB 16843 单端荧光灯的安全要求。</w:t>
      </w:r>
    </w:p>
    <w:p w14:paraId="102FA1D2"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19.GB/T 17262 单端荧光灯 性能要求。</w:t>
      </w:r>
    </w:p>
    <w:p w14:paraId="0E5FC1CB"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20.GB 18774 双端荧光灯安全要求。</w:t>
      </w:r>
    </w:p>
    <w:p w14:paraId="0A9A4DAF"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21.GB/T 10682 双端荧光灯 性能要求。</w:t>
      </w:r>
    </w:p>
    <w:p w14:paraId="5CA2EA3F"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22.GB 19044普通照明用自镇流荧光灯能效限定值及能效等级。</w:t>
      </w:r>
    </w:p>
    <w:p w14:paraId="71014B26"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23.GB 19415单端荧光灯能效限定值及节能评价值。</w:t>
      </w:r>
    </w:p>
    <w:p w14:paraId="59ACEFF5"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24.GB 20054金属卤化物灯能效限定值及能效等级。</w:t>
      </w:r>
    </w:p>
    <w:p w14:paraId="5A7E6D48"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25.</w:t>
      </w:r>
      <w:hyperlink r:id="rId4" w:tooltip="点击查看标准详细信息" w:history="1">
        <w:r w:rsidRPr="0043006F">
          <w:rPr>
            <w:rFonts w:asciiTheme="minorEastAsia" w:eastAsiaTheme="minorEastAsia" w:hAnsiTheme="minorEastAsia" w:cs="仿宋"/>
            <w:sz w:val="24"/>
          </w:rPr>
          <w:t>GB 19043</w:t>
        </w:r>
      </w:hyperlink>
      <w:r w:rsidRPr="0043006F">
        <w:rPr>
          <w:rFonts w:asciiTheme="minorEastAsia" w:eastAsiaTheme="minorEastAsia" w:hAnsiTheme="minorEastAsia" w:cs="仿宋" w:hint="eastAsia"/>
          <w:sz w:val="24"/>
        </w:rPr>
        <w:t>普通照明用双端荧光灯能效限定值及能效等级。</w:t>
      </w:r>
    </w:p>
    <w:p w14:paraId="3F3356D9" w14:textId="77777777" w:rsidR="00E00BED" w:rsidRPr="0043006F" w:rsidRDefault="00A07526" w:rsidP="0047202E">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26.其他国家及江苏省现行标准规范、图集等。</w:t>
      </w:r>
    </w:p>
    <w:p w14:paraId="633D685E" w14:textId="77777777" w:rsidR="00E00BED" w:rsidRPr="00FE7350" w:rsidRDefault="00A07526">
      <w:pPr>
        <w:pStyle w:val="3"/>
        <w:spacing w:line="570" w:lineRule="exact"/>
        <w:ind w:left="420" w:right="210" w:firstLine="200"/>
        <w:rPr>
          <w:rFonts w:asciiTheme="minorEastAsia" w:eastAsiaTheme="minorEastAsia" w:hAnsiTheme="minorEastAsia" w:cs="仿宋"/>
          <w:b w:val="0"/>
          <w:sz w:val="24"/>
          <w:szCs w:val="24"/>
        </w:rPr>
      </w:pPr>
      <w:bookmarkStart w:id="11" w:name="_Toc85554789"/>
      <w:r w:rsidRPr="00FE7350">
        <w:rPr>
          <w:rStyle w:val="2Char1"/>
          <w:rFonts w:asciiTheme="minorEastAsia" w:eastAsiaTheme="minorEastAsia" w:hAnsiTheme="minorEastAsia" w:hint="eastAsia"/>
          <w:b/>
          <w:sz w:val="24"/>
          <w:szCs w:val="24"/>
        </w:rPr>
        <w:t>三、LED25W光源电器的具体要求</w:t>
      </w:r>
      <w:bookmarkEnd w:id="11"/>
    </w:p>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533"/>
        <w:gridCol w:w="1017"/>
        <w:gridCol w:w="996"/>
        <w:gridCol w:w="974"/>
        <w:gridCol w:w="1446"/>
        <w:gridCol w:w="1756"/>
        <w:gridCol w:w="1492"/>
        <w:gridCol w:w="798"/>
      </w:tblGrid>
      <w:tr w:rsidR="00E00BED" w:rsidRPr="0043006F" w14:paraId="3D0A4F1C" w14:textId="77777777" w:rsidTr="008C7CBE">
        <w:trPr>
          <w:trHeight w:val="912"/>
          <w:jc w:val="center"/>
        </w:trPr>
        <w:tc>
          <w:tcPr>
            <w:tcW w:w="284" w:type="pct"/>
            <w:vAlign w:val="center"/>
          </w:tcPr>
          <w:p w14:paraId="45D9BA89"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序号</w:t>
            </w:r>
          </w:p>
        </w:tc>
        <w:tc>
          <w:tcPr>
            <w:tcW w:w="722" w:type="pct"/>
            <w:vAlign w:val="center"/>
          </w:tcPr>
          <w:p w14:paraId="4CD5F22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型号</w:t>
            </w:r>
          </w:p>
        </w:tc>
        <w:tc>
          <w:tcPr>
            <w:tcW w:w="479" w:type="pct"/>
            <w:vAlign w:val="center"/>
          </w:tcPr>
          <w:p w14:paraId="46B8DBCD"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显色性(Ra)</w:t>
            </w:r>
          </w:p>
        </w:tc>
        <w:tc>
          <w:tcPr>
            <w:tcW w:w="469" w:type="pct"/>
            <w:vAlign w:val="center"/>
          </w:tcPr>
          <w:p w14:paraId="3CD5227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光通量</w:t>
            </w:r>
          </w:p>
          <w:p w14:paraId="5796E9CB"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(Lm)</w:t>
            </w:r>
          </w:p>
        </w:tc>
        <w:tc>
          <w:tcPr>
            <w:tcW w:w="459" w:type="pct"/>
            <w:vAlign w:val="center"/>
          </w:tcPr>
          <w:p w14:paraId="5393F90C"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光效(Lm/W)</w:t>
            </w:r>
          </w:p>
        </w:tc>
        <w:tc>
          <w:tcPr>
            <w:tcW w:w="681" w:type="pct"/>
            <w:vAlign w:val="center"/>
          </w:tcPr>
          <w:p w14:paraId="6EC61534"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色温(K)</w:t>
            </w:r>
          </w:p>
        </w:tc>
        <w:tc>
          <w:tcPr>
            <w:tcW w:w="827" w:type="pct"/>
            <w:vAlign w:val="center"/>
          </w:tcPr>
          <w:p w14:paraId="40284F8C"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尺寸(mm)</w:t>
            </w:r>
          </w:p>
        </w:tc>
        <w:tc>
          <w:tcPr>
            <w:tcW w:w="703" w:type="pct"/>
            <w:vAlign w:val="center"/>
          </w:tcPr>
          <w:p w14:paraId="658077D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理论平均寿命（小时）</w:t>
            </w:r>
          </w:p>
          <w:p w14:paraId="0C814B1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（不小于）</w:t>
            </w:r>
          </w:p>
        </w:tc>
        <w:tc>
          <w:tcPr>
            <w:tcW w:w="376" w:type="pct"/>
            <w:vAlign w:val="center"/>
          </w:tcPr>
          <w:p w14:paraId="572B8E98"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螺口</w:t>
            </w:r>
          </w:p>
        </w:tc>
      </w:tr>
      <w:tr w:rsidR="00E00BED" w:rsidRPr="0043006F" w14:paraId="6FEAD948" w14:textId="77777777" w:rsidTr="008C7CBE">
        <w:trPr>
          <w:trHeight w:val="602"/>
          <w:jc w:val="center"/>
        </w:trPr>
        <w:tc>
          <w:tcPr>
            <w:tcW w:w="284" w:type="pct"/>
            <w:vAlign w:val="center"/>
          </w:tcPr>
          <w:p w14:paraId="4F89C29B"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1</w:t>
            </w:r>
          </w:p>
        </w:tc>
        <w:tc>
          <w:tcPr>
            <w:tcW w:w="722" w:type="pct"/>
            <w:vAlign w:val="center"/>
          </w:tcPr>
          <w:p w14:paraId="72FBA18D"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25W LED路灯光源</w:t>
            </w:r>
          </w:p>
        </w:tc>
        <w:tc>
          <w:tcPr>
            <w:tcW w:w="479" w:type="pct"/>
            <w:vAlign w:val="center"/>
          </w:tcPr>
          <w:p w14:paraId="3A7197FB"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sz w:val="24"/>
              </w:rPr>
              <w:t>80</w:t>
            </w:r>
          </w:p>
        </w:tc>
        <w:tc>
          <w:tcPr>
            <w:tcW w:w="469" w:type="pct"/>
            <w:vAlign w:val="center"/>
          </w:tcPr>
          <w:p w14:paraId="32E05878"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≥3500</w:t>
            </w:r>
          </w:p>
        </w:tc>
        <w:tc>
          <w:tcPr>
            <w:tcW w:w="459" w:type="pct"/>
            <w:vAlign w:val="center"/>
          </w:tcPr>
          <w:p w14:paraId="63AEB6BA"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≥140</w:t>
            </w:r>
          </w:p>
        </w:tc>
        <w:tc>
          <w:tcPr>
            <w:tcW w:w="681" w:type="pct"/>
            <w:vAlign w:val="center"/>
          </w:tcPr>
          <w:p w14:paraId="40A4F42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sz w:val="24"/>
              </w:rPr>
              <w:t>2800-3200</w:t>
            </w:r>
          </w:p>
        </w:tc>
        <w:tc>
          <w:tcPr>
            <w:tcW w:w="827" w:type="pct"/>
            <w:vAlign w:val="center"/>
          </w:tcPr>
          <w:p w14:paraId="13387729"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直径：55-62</w:t>
            </w:r>
          </w:p>
          <w:p w14:paraId="78400954"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长度：160-168</w:t>
            </w:r>
          </w:p>
        </w:tc>
        <w:tc>
          <w:tcPr>
            <w:tcW w:w="703" w:type="pct"/>
            <w:vAlign w:val="center"/>
          </w:tcPr>
          <w:p w14:paraId="4BB2C68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50000</w:t>
            </w:r>
          </w:p>
        </w:tc>
        <w:tc>
          <w:tcPr>
            <w:tcW w:w="376" w:type="pct"/>
            <w:vAlign w:val="center"/>
          </w:tcPr>
          <w:p w14:paraId="2476781E"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E27</w:t>
            </w:r>
          </w:p>
        </w:tc>
      </w:tr>
      <w:tr w:rsidR="00E00BED" w:rsidRPr="0043006F" w14:paraId="1E622277" w14:textId="77777777" w:rsidTr="008C7CBE">
        <w:trPr>
          <w:trHeight w:val="602"/>
          <w:jc w:val="center"/>
        </w:trPr>
        <w:tc>
          <w:tcPr>
            <w:tcW w:w="284" w:type="pct"/>
            <w:vAlign w:val="center"/>
          </w:tcPr>
          <w:p w14:paraId="1F9E9CD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c>
          <w:tcPr>
            <w:tcW w:w="4716" w:type="pct"/>
            <w:gridSpan w:val="8"/>
            <w:vAlign w:val="center"/>
          </w:tcPr>
          <w:p w14:paraId="22F2A291" w14:textId="77777777" w:rsidR="00E00BED" w:rsidRPr="0043006F" w:rsidRDefault="00A07526" w:rsidP="008C7CBE">
            <w:pPr>
              <w:widowControl/>
              <w:spacing w:line="360" w:lineRule="auto"/>
              <w:rPr>
                <w:rFonts w:asciiTheme="minorEastAsia" w:eastAsiaTheme="minorEastAsia" w:hAnsiTheme="minorEastAsia" w:cs="仿宋"/>
                <w:sz w:val="24"/>
              </w:rPr>
            </w:pPr>
            <w:r w:rsidRPr="0043006F">
              <w:rPr>
                <w:rFonts w:asciiTheme="minorEastAsia" w:eastAsiaTheme="minorEastAsia" w:hAnsiTheme="minorEastAsia" w:cs="仿宋" w:hint="eastAsia"/>
                <w:sz w:val="24"/>
              </w:rPr>
              <w:t>1.该表格内容为光源电器投标时需要</w:t>
            </w:r>
            <w:r w:rsidRPr="00A37AE8">
              <w:rPr>
                <w:rFonts w:asciiTheme="minorEastAsia" w:eastAsiaTheme="minorEastAsia" w:hAnsiTheme="minorEastAsia" w:cs="仿宋" w:hint="eastAsia"/>
                <w:b/>
                <w:bCs/>
                <w:sz w:val="24"/>
              </w:rPr>
              <w:t>提供检测报告的必要内容</w:t>
            </w:r>
            <w:r w:rsidRPr="0043006F">
              <w:rPr>
                <w:rFonts w:asciiTheme="minorEastAsia" w:eastAsiaTheme="minorEastAsia" w:hAnsiTheme="minorEastAsia" w:cs="仿宋" w:hint="eastAsia"/>
                <w:sz w:val="24"/>
              </w:rPr>
              <w:t>（除理论寿命与螺口可不作为检测报告提供内容，但仍应满足上述表格内要求）。</w:t>
            </w:r>
          </w:p>
          <w:p w14:paraId="515367B2" w14:textId="77777777" w:rsidR="00E00BED" w:rsidRPr="0043006F" w:rsidRDefault="00A07526" w:rsidP="008C7CBE">
            <w:pPr>
              <w:widowControl/>
              <w:spacing w:line="360" w:lineRule="auto"/>
              <w:jc w:val="left"/>
              <w:rPr>
                <w:rFonts w:asciiTheme="minorEastAsia" w:eastAsiaTheme="minorEastAsia" w:hAnsiTheme="minorEastAsia" w:cs="仿宋"/>
                <w:sz w:val="24"/>
              </w:rPr>
            </w:pPr>
            <w:r w:rsidRPr="0043006F">
              <w:rPr>
                <w:rFonts w:asciiTheme="minorEastAsia" w:eastAsiaTheme="minorEastAsia" w:hAnsiTheme="minorEastAsia" w:cs="仿宋" w:hint="eastAsia"/>
                <w:sz w:val="24"/>
              </w:rPr>
              <w:t>2.该表格内容同时为光源电器投标中标后抽检时必要的的检测项目。</w:t>
            </w:r>
          </w:p>
          <w:p w14:paraId="07BDFB66" w14:textId="77777777" w:rsidR="00E00BED" w:rsidRPr="0043006F" w:rsidRDefault="00A07526" w:rsidP="008C7CBE">
            <w:pPr>
              <w:widowControl/>
              <w:spacing w:line="360" w:lineRule="auto"/>
              <w:rPr>
                <w:rFonts w:asciiTheme="minorEastAsia" w:eastAsiaTheme="minorEastAsia" w:hAnsiTheme="minorEastAsia" w:cs="仿宋"/>
                <w:sz w:val="24"/>
              </w:rPr>
            </w:pPr>
            <w:r w:rsidRPr="0043006F">
              <w:rPr>
                <w:rFonts w:asciiTheme="minorEastAsia" w:eastAsiaTheme="minorEastAsia" w:hAnsiTheme="minorEastAsia" w:cs="仿宋" w:hint="eastAsia"/>
                <w:sz w:val="24"/>
              </w:rPr>
              <w:t>3.中标后，招标人在招标文件中未尽表述的检测内容，在与中标人协商后，仍可进行检测，并应符合相关要求。</w:t>
            </w:r>
          </w:p>
        </w:tc>
      </w:tr>
    </w:tbl>
    <w:p w14:paraId="52206CB9" w14:textId="77777777" w:rsidR="00E00BED" w:rsidRPr="00FE7350" w:rsidRDefault="00A07526" w:rsidP="00C571C1">
      <w:pPr>
        <w:pStyle w:val="3"/>
        <w:ind w:leftChars="0" w:left="0" w:right="210" w:firstLineChars="200" w:firstLine="482"/>
        <w:rPr>
          <w:rStyle w:val="2Char1"/>
          <w:rFonts w:asciiTheme="minorEastAsia" w:eastAsiaTheme="minorEastAsia" w:hAnsiTheme="minorEastAsia"/>
          <w:b/>
          <w:bCs/>
          <w:sz w:val="24"/>
          <w:szCs w:val="24"/>
        </w:rPr>
      </w:pPr>
      <w:bookmarkStart w:id="12" w:name="_Toc85554791"/>
      <w:r w:rsidRPr="00FE7350">
        <w:rPr>
          <w:rStyle w:val="2Char1"/>
          <w:rFonts w:asciiTheme="minorEastAsia" w:eastAsiaTheme="minorEastAsia" w:hAnsiTheme="minorEastAsia" w:hint="eastAsia"/>
          <w:b/>
          <w:bCs/>
          <w:sz w:val="24"/>
          <w:szCs w:val="24"/>
        </w:rPr>
        <w:t>四、光源电器的检测要求</w:t>
      </w:r>
      <w:bookmarkEnd w:id="12"/>
    </w:p>
    <w:p w14:paraId="7C50823A" w14:textId="294EA7F8"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1.开标时，投标单位提供LED25W光源的</w:t>
      </w:r>
      <w:r w:rsidRPr="00787A89">
        <w:rPr>
          <w:rFonts w:asciiTheme="minorEastAsia" w:eastAsiaTheme="minorEastAsia" w:hAnsiTheme="minorEastAsia" w:cs="仿宋" w:hint="eastAsia"/>
          <w:b/>
          <w:bCs/>
          <w:sz w:val="24"/>
        </w:rPr>
        <w:t>安全检测报告</w:t>
      </w:r>
      <w:r w:rsidRPr="0043006F">
        <w:rPr>
          <w:rFonts w:asciiTheme="minorEastAsia" w:eastAsiaTheme="minorEastAsia" w:hAnsiTheme="minorEastAsia" w:cs="仿宋" w:hint="eastAsia"/>
          <w:sz w:val="24"/>
        </w:rPr>
        <w:t>必须符合最新国家相关标准且合格，并且电气参数等性能报告必须符合招标文件的最低要求。</w:t>
      </w:r>
    </w:p>
    <w:p w14:paraId="37A0F5D7" w14:textId="01CB7926" w:rsidR="00E00BED" w:rsidRPr="0043006F" w:rsidRDefault="00292189" w:rsidP="00C571C1">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2</w:t>
      </w:r>
      <w:r w:rsidR="00A07526" w:rsidRPr="0043006F">
        <w:rPr>
          <w:rFonts w:asciiTheme="minorEastAsia" w:eastAsiaTheme="minorEastAsia" w:hAnsiTheme="minorEastAsia" w:cs="仿宋" w:hint="eastAsia"/>
          <w:sz w:val="24"/>
        </w:rPr>
        <w:t>.开标时，投标单位必须提供LED25W光源的电气参数性能指标不低于投标时所对应样品电气参数性能指标的</w:t>
      </w:r>
      <w:r w:rsidR="00A07526" w:rsidRPr="00EA4737">
        <w:rPr>
          <w:rFonts w:asciiTheme="minorEastAsia" w:eastAsiaTheme="minorEastAsia" w:hAnsiTheme="minorEastAsia" w:cs="仿宋" w:hint="eastAsia"/>
          <w:b/>
          <w:bCs/>
          <w:sz w:val="24"/>
        </w:rPr>
        <w:t>承诺书</w:t>
      </w:r>
      <w:r w:rsidR="00EA4737">
        <w:rPr>
          <w:rFonts w:asciiTheme="minorEastAsia" w:eastAsiaTheme="minorEastAsia" w:hAnsiTheme="minorEastAsia" w:cs="仿宋" w:hint="eastAsia"/>
          <w:b/>
          <w:bCs/>
          <w:sz w:val="24"/>
        </w:rPr>
        <w:t>（格式自拟）</w:t>
      </w:r>
      <w:r w:rsidR="00A07526" w:rsidRPr="0043006F">
        <w:rPr>
          <w:rFonts w:asciiTheme="minorEastAsia" w:eastAsiaTheme="minorEastAsia" w:hAnsiTheme="minorEastAsia" w:cs="仿宋" w:hint="eastAsia"/>
          <w:sz w:val="24"/>
        </w:rPr>
        <w:t>，</w:t>
      </w:r>
      <w:r w:rsidR="00A07526" w:rsidRPr="00EA4737">
        <w:rPr>
          <w:rFonts w:asciiTheme="minorEastAsia" w:eastAsiaTheme="minorEastAsia" w:hAnsiTheme="minorEastAsia" w:cs="仿宋" w:hint="eastAsia"/>
          <w:b/>
          <w:bCs/>
          <w:sz w:val="24"/>
        </w:rPr>
        <w:t>否则做无效响应处理</w:t>
      </w:r>
      <w:r w:rsidR="00A07526" w:rsidRPr="0043006F">
        <w:rPr>
          <w:rFonts w:asciiTheme="minorEastAsia" w:eastAsiaTheme="minorEastAsia" w:hAnsiTheme="minorEastAsia" w:cs="仿宋" w:hint="eastAsia"/>
          <w:sz w:val="24"/>
        </w:rPr>
        <w:t>。</w:t>
      </w:r>
    </w:p>
    <w:p w14:paraId="27DAB08F" w14:textId="67DD166B" w:rsidR="00E00BED" w:rsidRPr="0043006F" w:rsidRDefault="00292189" w:rsidP="00C571C1">
      <w:pPr>
        <w:spacing w:line="360" w:lineRule="auto"/>
        <w:ind w:firstLineChars="200" w:firstLine="480"/>
        <w:rPr>
          <w:rFonts w:asciiTheme="minorEastAsia" w:eastAsiaTheme="minorEastAsia" w:hAnsiTheme="minorEastAsia" w:cs="仿宋"/>
          <w:sz w:val="24"/>
        </w:rPr>
      </w:pPr>
      <w:bookmarkStart w:id="13" w:name="_Toc69220055"/>
      <w:bookmarkStart w:id="14" w:name="_Toc68772846"/>
      <w:bookmarkStart w:id="15" w:name="_Toc69367728"/>
      <w:bookmarkStart w:id="16" w:name="_Toc69309039"/>
      <w:bookmarkStart w:id="17" w:name="_Toc69196735"/>
      <w:r>
        <w:rPr>
          <w:rFonts w:asciiTheme="minorEastAsia" w:eastAsiaTheme="minorEastAsia" w:hAnsiTheme="minorEastAsia" w:cs="仿宋"/>
          <w:sz w:val="24"/>
        </w:rPr>
        <w:t>3</w:t>
      </w:r>
      <w:r w:rsidR="00A07526" w:rsidRPr="0043006F">
        <w:rPr>
          <w:rFonts w:asciiTheme="minorEastAsia" w:eastAsiaTheme="minorEastAsia" w:hAnsiTheme="minorEastAsia" w:cs="仿宋" w:hint="eastAsia"/>
          <w:sz w:val="24"/>
        </w:rPr>
        <w:t>.</w:t>
      </w:r>
      <w:r w:rsidR="00A07526" w:rsidRPr="00EA4737">
        <w:rPr>
          <w:rFonts w:asciiTheme="minorEastAsia" w:eastAsiaTheme="minorEastAsia" w:hAnsiTheme="minorEastAsia" w:cs="仿宋" w:hint="eastAsia"/>
          <w:b/>
          <w:bCs/>
          <w:sz w:val="24"/>
        </w:rPr>
        <w:t>样品要求</w:t>
      </w:r>
      <w:bookmarkEnd w:id="13"/>
      <w:bookmarkEnd w:id="14"/>
      <w:bookmarkEnd w:id="15"/>
      <w:bookmarkEnd w:id="16"/>
      <w:bookmarkEnd w:id="17"/>
      <w:r w:rsidR="00DD4A63">
        <w:rPr>
          <w:rFonts w:asciiTheme="minorEastAsia" w:eastAsiaTheme="minorEastAsia" w:hAnsiTheme="minorEastAsia" w:cs="仿宋" w:hint="eastAsia"/>
          <w:sz w:val="24"/>
        </w:rPr>
        <w:t>：</w:t>
      </w:r>
      <w:r w:rsidR="007208E2" w:rsidRPr="007208E2">
        <w:rPr>
          <w:rFonts w:asciiTheme="minorEastAsia" w:eastAsiaTheme="minorEastAsia" w:hAnsiTheme="minorEastAsia" w:cs="仿宋" w:hint="eastAsia"/>
          <w:b/>
          <w:bCs/>
          <w:sz w:val="24"/>
        </w:rPr>
        <w:t>成交后一日内提供样品进行符合性审查</w:t>
      </w:r>
      <w:r w:rsidR="00A07526" w:rsidRPr="0043006F">
        <w:rPr>
          <w:rFonts w:asciiTheme="minorEastAsia" w:eastAsiaTheme="minorEastAsia" w:hAnsiTheme="minorEastAsia" w:cs="仿宋" w:hint="eastAsia"/>
          <w:sz w:val="24"/>
        </w:rPr>
        <w:t>。</w:t>
      </w:r>
    </w:p>
    <w:p w14:paraId="0BB42BF4" w14:textId="6DD09607" w:rsidR="00E00BED" w:rsidRPr="0043006F" w:rsidRDefault="00292189" w:rsidP="00C571C1">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lastRenderedPageBreak/>
        <w:t>4</w:t>
      </w:r>
      <w:r w:rsidR="00A07526" w:rsidRPr="0043006F">
        <w:rPr>
          <w:rFonts w:asciiTheme="minorEastAsia" w:eastAsiaTheme="minorEastAsia" w:hAnsiTheme="minorEastAsia" w:cs="仿宋" w:hint="eastAsia"/>
          <w:sz w:val="24"/>
        </w:rPr>
        <w:t>.总报价含本采购文件内要求的所有检测费用（包括抽检费用）。</w:t>
      </w:r>
    </w:p>
    <w:p w14:paraId="15C521C1" w14:textId="77777777" w:rsidR="00E00BED" w:rsidRPr="0043006F" w:rsidRDefault="00A07526" w:rsidP="00C571C1">
      <w:pPr>
        <w:spacing w:line="360" w:lineRule="auto"/>
        <w:ind w:firstLineChars="200" w:firstLine="480"/>
        <w:rPr>
          <w:rFonts w:asciiTheme="minorEastAsia" w:eastAsiaTheme="minorEastAsia" w:hAnsiTheme="minorEastAsia" w:cs="仿宋"/>
          <w:sz w:val="24"/>
        </w:rPr>
      </w:pPr>
      <w:r w:rsidRPr="0043006F">
        <w:rPr>
          <w:rFonts w:asciiTheme="minorEastAsia" w:eastAsiaTheme="minorEastAsia" w:hAnsiTheme="minorEastAsia" w:cs="仿宋" w:hint="eastAsia"/>
          <w:sz w:val="24"/>
        </w:rPr>
        <w:t>中标人对所投产品需了解其安装环境及可能发生的各种突发情况，全面考虑产品所需达到的各项指标。对质保期内产品无法正常工作的情况承担维护工作及费用。对可能因其他原因导致产品无法正常工作的情况，需举证说明，及时通知采购单位，否则视为产品质量问题。</w:t>
      </w:r>
    </w:p>
    <w:p w14:paraId="46ACA282" w14:textId="265615B9" w:rsidR="00E00BED" w:rsidRPr="0043006F" w:rsidRDefault="00292189" w:rsidP="00C571C1">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5</w:t>
      </w:r>
      <w:r w:rsidR="00A07526" w:rsidRPr="0043006F">
        <w:rPr>
          <w:rFonts w:asciiTheme="minorEastAsia" w:eastAsiaTheme="minorEastAsia" w:hAnsiTheme="minorEastAsia" w:cs="仿宋" w:hint="eastAsia"/>
          <w:sz w:val="24"/>
        </w:rPr>
        <w:t>.提供光源电器安装说明书。</w:t>
      </w:r>
    </w:p>
    <w:p w14:paraId="67E3344F" w14:textId="4CCD2F09" w:rsidR="00E00BED" w:rsidRPr="0043006F" w:rsidRDefault="00292189" w:rsidP="00C571C1">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6</w:t>
      </w:r>
      <w:r w:rsidR="00A07526" w:rsidRPr="0043006F">
        <w:rPr>
          <w:rFonts w:asciiTheme="minorEastAsia" w:eastAsiaTheme="minorEastAsia" w:hAnsiTheme="minorEastAsia" w:cs="仿宋" w:hint="eastAsia"/>
          <w:sz w:val="24"/>
        </w:rPr>
        <w:t>.LED25W光源</w:t>
      </w:r>
      <w:r w:rsidR="00A07526" w:rsidRPr="00C571C1">
        <w:rPr>
          <w:rFonts w:asciiTheme="minorEastAsia" w:eastAsiaTheme="minorEastAsia" w:hAnsiTheme="minorEastAsia" w:cs="仿宋" w:hint="eastAsia"/>
          <w:b/>
          <w:bCs/>
          <w:sz w:val="24"/>
        </w:rPr>
        <w:t>质保2年</w:t>
      </w:r>
      <w:r w:rsidR="00A07526" w:rsidRPr="0043006F">
        <w:rPr>
          <w:rFonts w:asciiTheme="minorEastAsia" w:eastAsiaTheme="minorEastAsia" w:hAnsiTheme="minorEastAsia" w:cs="仿宋" w:hint="eastAsia"/>
          <w:sz w:val="24"/>
        </w:rPr>
        <w:t>。</w:t>
      </w:r>
    </w:p>
    <w:p w14:paraId="125AA7CC" w14:textId="66BA9945" w:rsidR="00E00BED" w:rsidRPr="0043006F" w:rsidRDefault="00292189" w:rsidP="00C571C1">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7</w:t>
      </w:r>
      <w:r w:rsidR="00A07526" w:rsidRPr="0043006F">
        <w:rPr>
          <w:rFonts w:asciiTheme="minorEastAsia" w:eastAsiaTheme="minorEastAsia" w:hAnsiTheme="minorEastAsia" w:cs="仿宋" w:hint="eastAsia"/>
          <w:sz w:val="24"/>
        </w:rPr>
        <w:t>.除特殊要求外，尺寸公差按照GB-T1804的精度M级别标准执行，其中安装公差和位置公差按照精度F级别标准执行。</w:t>
      </w:r>
    </w:p>
    <w:p w14:paraId="3AE40292" w14:textId="798600AB" w:rsidR="00E00BED" w:rsidRPr="0043006F" w:rsidRDefault="00292189" w:rsidP="00C571C1">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8</w:t>
      </w:r>
      <w:r w:rsidR="00A07526" w:rsidRPr="0043006F">
        <w:rPr>
          <w:rFonts w:asciiTheme="minorEastAsia" w:eastAsiaTheme="minorEastAsia" w:hAnsiTheme="minorEastAsia" w:cs="仿宋" w:hint="eastAsia"/>
          <w:sz w:val="24"/>
        </w:rPr>
        <w:t>.LED25W光源系列必须有中国能效标识且能效等级在二级及以上（中国能效标识网备案且能查询到https://WWW.energylabel.gov.cn）。</w:t>
      </w:r>
    </w:p>
    <w:p w14:paraId="58435D20" w14:textId="77777777" w:rsidR="00E00BED" w:rsidRPr="00FE7350" w:rsidRDefault="00A07526">
      <w:pPr>
        <w:pStyle w:val="a3"/>
        <w:spacing w:line="570" w:lineRule="exact"/>
        <w:ind w:firstLineChars="200" w:firstLine="482"/>
        <w:jc w:val="left"/>
        <w:rPr>
          <w:rFonts w:asciiTheme="minorEastAsia" w:eastAsiaTheme="minorEastAsia" w:hAnsiTheme="minorEastAsia" w:cs="黑体"/>
          <w:b/>
          <w:sz w:val="24"/>
          <w:szCs w:val="24"/>
        </w:rPr>
      </w:pPr>
      <w:r w:rsidRPr="00FE7350">
        <w:rPr>
          <w:rStyle w:val="2Char1"/>
          <w:rFonts w:asciiTheme="minorEastAsia" w:eastAsiaTheme="minorEastAsia" w:hAnsiTheme="minorEastAsia" w:cs="黑体" w:hint="eastAsia"/>
          <w:bCs/>
          <w:sz w:val="24"/>
          <w:szCs w:val="24"/>
        </w:rPr>
        <w:t>五、</w:t>
      </w:r>
      <w:r w:rsidRPr="00FE7350">
        <w:rPr>
          <w:rFonts w:asciiTheme="minorEastAsia" w:eastAsiaTheme="minorEastAsia" w:hAnsiTheme="minorEastAsia" w:cs="黑体" w:hint="eastAsia"/>
          <w:b/>
          <w:sz w:val="24"/>
          <w:szCs w:val="24"/>
        </w:rPr>
        <w:t>开标时检测报告所需含有的内容及要求</w:t>
      </w:r>
    </w:p>
    <w:tbl>
      <w:tblPr>
        <w:tblW w:w="56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8"/>
        <w:gridCol w:w="849"/>
        <w:gridCol w:w="1033"/>
        <w:gridCol w:w="994"/>
        <w:gridCol w:w="949"/>
        <w:gridCol w:w="1703"/>
        <w:gridCol w:w="1417"/>
        <w:gridCol w:w="708"/>
        <w:gridCol w:w="708"/>
      </w:tblGrid>
      <w:tr w:rsidR="00712657" w:rsidRPr="0043006F" w14:paraId="69FBDD17" w14:textId="77777777" w:rsidTr="00A37AE8">
        <w:trPr>
          <w:trHeight w:val="912"/>
        </w:trPr>
        <w:tc>
          <w:tcPr>
            <w:tcW w:w="278" w:type="pct"/>
            <w:vAlign w:val="center"/>
          </w:tcPr>
          <w:p w14:paraId="7BC34F31" w14:textId="45884FE9" w:rsidR="00E00BED" w:rsidRPr="0043006F" w:rsidRDefault="00A07526" w:rsidP="00A37AE8">
            <w:pPr>
              <w:widowControl/>
              <w:rPr>
                <w:rFonts w:asciiTheme="minorEastAsia" w:eastAsiaTheme="minorEastAsia" w:hAnsiTheme="minorEastAsia" w:cs="仿宋"/>
                <w:sz w:val="24"/>
              </w:rPr>
            </w:pPr>
            <w:r w:rsidRPr="0043006F">
              <w:rPr>
                <w:rFonts w:asciiTheme="minorEastAsia" w:eastAsiaTheme="minorEastAsia" w:hAnsiTheme="minorEastAsia" w:cs="仿宋" w:hint="eastAsia"/>
                <w:sz w:val="24"/>
              </w:rPr>
              <w:t>序号</w:t>
            </w:r>
          </w:p>
        </w:tc>
        <w:tc>
          <w:tcPr>
            <w:tcW w:w="626" w:type="pct"/>
            <w:vAlign w:val="center"/>
          </w:tcPr>
          <w:p w14:paraId="0EC1FBB9"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型号</w:t>
            </w:r>
          </w:p>
        </w:tc>
        <w:tc>
          <w:tcPr>
            <w:tcW w:w="416" w:type="pct"/>
            <w:vAlign w:val="center"/>
          </w:tcPr>
          <w:p w14:paraId="42E2917E"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显色性(Ra)</w:t>
            </w:r>
          </w:p>
        </w:tc>
        <w:tc>
          <w:tcPr>
            <w:tcW w:w="506" w:type="pct"/>
            <w:vAlign w:val="center"/>
          </w:tcPr>
          <w:p w14:paraId="08F46BD7"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光通量</w:t>
            </w:r>
          </w:p>
          <w:p w14:paraId="23D9BB26"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(Lm)</w:t>
            </w:r>
          </w:p>
        </w:tc>
        <w:tc>
          <w:tcPr>
            <w:tcW w:w="487" w:type="pct"/>
            <w:vAlign w:val="center"/>
          </w:tcPr>
          <w:p w14:paraId="72ED627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光效(Lm/W)</w:t>
            </w:r>
          </w:p>
        </w:tc>
        <w:tc>
          <w:tcPr>
            <w:tcW w:w="465" w:type="pct"/>
            <w:vAlign w:val="center"/>
          </w:tcPr>
          <w:p w14:paraId="17E6676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色温(K)</w:t>
            </w:r>
          </w:p>
        </w:tc>
        <w:tc>
          <w:tcPr>
            <w:tcW w:w="834" w:type="pct"/>
            <w:vAlign w:val="center"/>
          </w:tcPr>
          <w:p w14:paraId="7D190ED0"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尺寸(mm)</w:t>
            </w:r>
          </w:p>
        </w:tc>
        <w:tc>
          <w:tcPr>
            <w:tcW w:w="694" w:type="pct"/>
            <w:vAlign w:val="center"/>
          </w:tcPr>
          <w:p w14:paraId="455A373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理论平均寿命（小时）</w:t>
            </w:r>
          </w:p>
          <w:p w14:paraId="31048043"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（不小于）</w:t>
            </w:r>
          </w:p>
        </w:tc>
        <w:tc>
          <w:tcPr>
            <w:tcW w:w="347" w:type="pct"/>
            <w:vAlign w:val="center"/>
          </w:tcPr>
          <w:p w14:paraId="14B950ED"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螺口</w:t>
            </w:r>
          </w:p>
        </w:tc>
        <w:tc>
          <w:tcPr>
            <w:tcW w:w="348" w:type="pct"/>
            <w:vAlign w:val="center"/>
          </w:tcPr>
          <w:p w14:paraId="24624B9F" w14:textId="77777777" w:rsidR="00E00BED" w:rsidRPr="0043006F" w:rsidRDefault="00A07526">
            <w:pPr>
              <w:widowControl/>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r>
      <w:tr w:rsidR="00712657" w:rsidRPr="0043006F" w14:paraId="1A67D125" w14:textId="77777777" w:rsidTr="00A37AE8">
        <w:trPr>
          <w:trHeight w:val="702"/>
        </w:trPr>
        <w:tc>
          <w:tcPr>
            <w:tcW w:w="278" w:type="pct"/>
            <w:vAlign w:val="center"/>
          </w:tcPr>
          <w:p w14:paraId="7E5D9C62"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1</w:t>
            </w:r>
          </w:p>
        </w:tc>
        <w:tc>
          <w:tcPr>
            <w:tcW w:w="626" w:type="pct"/>
            <w:vAlign w:val="center"/>
          </w:tcPr>
          <w:p w14:paraId="6845646B" w14:textId="77777777" w:rsidR="00E00BED" w:rsidRPr="0043006F" w:rsidRDefault="00A07526" w:rsidP="00EA4737">
            <w:pPr>
              <w:widowControl/>
              <w:spacing w:line="360" w:lineRule="auto"/>
              <w:jc w:val="center"/>
              <w:textAlignment w:val="bottom"/>
              <w:rPr>
                <w:rFonts w:asciiTheme="minorEastAsia" w:eastAsiaTheme="minorEastAsia" w:hAnsiTheme="minorEastAsia" w:cs="仿宋"/>
                <w:sz w:val="24"/>
              </w:rPr>
            </w:pPr>
            <w:r w:rsidRPr="0043006F">
              <w:rPr>
                <w:rFonts w:asciiTheme="minorEastAsia" w:eastAsiaTheme="minorEastAsia" w:hAnsiTheme="minorEastAsia" w:cs="仿宋" w:hint="eastAsia"/>
                <w:sz w:val="24"/>
              </w:rPr>
              <w:t>LED25W路灯光源</w:t>
            </w:r>
          </w:p>
        </w:tc>
        <w:tc>
          <w:tcPr>
            <w:tcW w:w="416" w:type="pct"/>
            <w:vAlign w:val="center"/>
          </w:tcPr>
          <w:p w14:paraId="492A50C9" w14:textId="77777777" w:rsidR="00E00BED" w:rsidRPr="0043006F" w:rsidRDefault="00A07526" w:rsidP="00EA4737">
            <w:pPr>
              <w:spacing w:line="360" w:lineRule="auto"/>
              <w:jc w:val="center"/>
              <w:rPr>
                <w:rFonts w:asciiTheme="minorEastAsia" w:eastAsiaTheme="minorEastAsia" w:hAnsiTheme="minorEastAsia"/>
                <w:sz w:val="24"/>
              </w:rPr>
            </w:pPr>
            <w:r w:rsidRPr="0043006F">
              <w:rPr>
                <w:rFonts w:asciiTheme="minorEastAsia" w:eastAsiaTheme="minorEastAsia" w:hAnsiTheme="minorEastAsia" w:cs="仿宋" w:hint="eastAsia"/>
                <w:sz w:val="24"/>
              </w:rPr>
              <w:t>≥</w:t>
            </w:r>
            <w:r w:rsidRPr="0043006F">
              <w:rPr>
                <w:rFonts w:asciiTheme="minorEastAsia" w:eastAsiaTheme="minorEastAsia" w:hAnsiTheme="minorEastAsia" w:cs="仿宋"/>
                <w:sz w:val="24"/>
              </w:rPr>
              <w:t>80</w:t>
            </w:r>
          </w:p>
        </w:tc>
        <w:tc>
          <w:tcPr>
            <w:tcW w:w="506" w:type="pct"/>
            <w:vAlign w:val="center"/>
          </w:tcPr>
          <w:p w14:paraId="776A08C8"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≥3500</w:t>
            </w:r>
          </w:p>
        </w:tc>
        <w:tc>
          <w:tcPr>
            <w:tcW w:w="487" w:type="pct"/>
            <w:vAlign w:val="center"/>
          </w:tcPr>
          <w:p w14:paraId="39DFD1B9"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≥140</w:t>
            </w:r>
          </w:p>
        </w:tc>
        <w:tc>
          <w:tcPr>
            <w:tcW w:w="465" w:type="pct"/>
            <w:vAlign w:val="center"/>
          </w:tcPr>
          <w:p w14:paraId="5A7D83CB"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2</w:t>
            </w:r>
            <w:r w:rsidRPr="0043006F">
              <w:rPr>
                <w:rFonts w:asciiTheme="minorEastAsia" w:eastAsiaTheme="minorEastAsia" w:hAnsiTheme="minorEastAsia" w:cs="仿宋"/>
                <w:sz w:val="24"/>
              </w:rPr>
              <w:t>800-</w:t>
            </w:r>
            <w:r w:rsidRPr="0043006F">
              <w:rPr>
                <w:rFonts w:asciiTheme="minorEastAsia" w:eastAsiaTheme="minorEastAsia" w:hAnsiTheme="minorEastAsia" w:cs="仿宋" w:hint="eastAsia"/>
                <w:sz w:val="24"/>
              </w:rPr>
              <w:t>3</w:t>
            </w:r>
            <w:r w:rsidRPr="0043006F">
              <w:rPr>
                <w:rFonts w:asciiTheme="minorEastAsia" w:eastAsiaTheme="minorEastAsia" w:hAnsiTheme="minorEastAsia" w:cs="仿宋"/>
                <w:sz w:val="24"/>
              </w:rPr>
              <w:t>200</w:t>
            </w:r>
          </w:p>
        </w:tc>
        <w:tc>
          <w:tcPr>
            <w:tcW w:w="834" w:type="pct"/>
            <w:vAlign w:val="center"/>
          </w:tcPr>
          <w:p w14:paraId="1C35D791"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直径：55-62</w:t>
            </w:r>
          </w:p>
          <w:p w14:paraId="589BA0D4"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长度：160-168</w:t>
            </w:r>
          </w:p>
        </w:tc>
        <w:tc>
          <w:tcPr>
            <w:tcW w:w="694" w:type="pct"/>
            <w:vAlign w:val="center"/>
          </w:tcPr>
          <w:p w14:paraId="6575C5F9"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50000</w:t>
            </w:r>
          </w:p>
        </w:tc>
        <w:tc>
          <w:tcPr>
            <w:tcW w:w="347" w:type="pct"/>
            <w:vAlign w:val="center"/>
          </w:tcPr>
          <w:p w14:paraId="7238BCF1"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E27</w:t>
            </w:r>
          </w:p>
        </w:tc>
        <w:tc>
          <w:tcPr>
            <w:tcW w:w="348" w:type="pct"/>
            <w:vAlign w:val="center"/>
          </w:tcPr>
          <w:p w14:paraId="05B56171" w14:textId="77777777" w:rsidR="00E00BED" w:rsidRPr="0043006F" w:rsidRDefault="00E00BED" w:rsidP="00EA4737">
            <w:pPr>
              <w:widowControl/>
              <w:spacing w:line="360" w:lineRule="auto"/>
              <w:jc w:val="center"/>
              <w:rPr>
                <w:rFonts w:asciiTheme="minorEastAsia" w:eastAsiaTheme="minorEastAsia" w:hAnsiTheme="minorEastAsia" w:cs="仿宋"/>
                <w:sz w:val="24"/>
              </w:rPr>
            </w:pPr>
          </w:p>
        </w:tc>
      </w:tr>
      <w:tr w:rsidR="0043006F" w:rsidRPr="0043006F" w14:paraId="5DCF9610" w14:textId="77777777" w:rsidTr="00A37AE8">
        <w:trPr>
          <w:trHeight w:val="90"/>
        </w:trPr>
        <w:tc>
          <w:tcPr>
            <w:tcW w:w="278" w:type="pct"/>
            <w:vAlign w:val="center"/>
          </w:tcPr>
          <w:p w14:paraId="1BCF288C" w14:textId="77777777" w:rsidR="00E00BED" w:rsidRPr="0043006F" w:rsidRDefault="00A07526" w:rsidP="00EA4737">
            <w:pPr>
              <w:widowControl/>
              <w:spacing w:line="360" w:lineRule="auto"/>
              <w:jc w:val="center"/>
              <w:rPr>
                <w:rFonts w:asciiTheme="minorEastAsia" w:eastAsiaTheme="minorEastAsia" w:hAnsiTheme="minorEastAsia" w:cs="仿宋"/>
                <w:sz w:val="24"/>
              </w:rPr>
            </w:pPr>
            <w:r w:rsidRPr="0043006F">
              <w:rPr>
                <w:rFonts w:asciiTheme="minorEastAsia" w:eastAsiaTheme="minorEastAsia" w:hAnsiTheme="minorEastAsia" w:cs="仿宋" w:hint="eastAsia"/>
                <w:sz w:val="24"/>
              </w:rPr>
              <w:t>备注</w:t>
            </w:r>
          </w:p>
        </w:tc>
        <w:tc>
          <w:tcPr>
            <w:tcW w:w="4722" w:type="pct"/>
            <w:gridSpan w:val="9"/>
            <w:vAlign w:val="center"/>
          </w:tcPr>
          <w:p w14:paraId="17DEEA4F" w14:textId="60990B2D" w:rsidR="00E00BED" w:rsidRPr="0043006F" w:rsidRDefault="00A07526" w:rsidP="00EA4737">
            <w:pPr>
              <w:widowControl/>
              <w:spacing w:line="360" w:lineRule="auto"/>
              <w:jc w:val="left"/>
              <w:rPr>
                <w:rFonts w:asciiTheme="minorEastAsia" w:eastAsiaTheme="minorEastAsia" w:hAnsiTheme="minorEastAsia" w:cs="仿宋"/>
                <w:sz w:val="24"/>
              </w:rPr>
            </w:pPr>
            <w:r w:rsidRPr="0043006F">
              <w:rPr>
                <w:rFonts w:asciiTheme="minorEastAsia" w:eastAsiaTheme="minorEastAsia" w:hAnsiTheme="minorEastAsia" w:cs="仿宋" w:hint="eastAsia"/>
                <w:sz w:val="24"/>
              </w:rPr>
              <w:t>1.该表格内容为光源电器投标时需要提供检测报告的必要内容（除理论寿命与螺口可不作为检测报告提供内容，但仍应满足上述表格内要求）。</w:t>
            </w:r>
          </w:p>
        </w:tc>
      </w:tr>
    </w:tbl>
    <w:p w14:paraId="1808B035" w14:textId="77777777" w:rsidR="00E00BED" w:rsidRPr="0043006F" w:rsidRDefault="00E00BED">
      <w:pPr>
        <w:rPr>
          <w:rFonts w:asciiTheme="minorEastAsia" w:eastAsiaTheme="minorEastAsia" w:hAnsiTheme="minorEastAsia"/>
          <w:sz w:val="24"/>
        </w:rPr>
      </w:pPr>
    </w:p>
    <w:sectPr w:rsidR="00E00BED" w:rsidRPr="0043006F">
      <w:pgSz w:w="11906" w:h="16838"/>
      <w:pgMar w:top="2098" w:right="1531" w:bottom="198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jMTY2NTMxOTIzMDFjNGExZGU5MDFjYTg0MmIyMzYifQ=="/>
  </w:docVars>
  <w:rsids>
    <w:rsidRoot w:val="00D27B09"/>
    <w:rsid w:val="000563C6"/>
    <w:rsid w:val="00292189"/>
    <w:rsid w:val="002A6520"/>
    <w:rsid w:val="002B3AD0"/>
    <w:rsid w:val="0043006F"/>
    <w:rsid w:val="0047202E"/>
    <w:rsid w:val="0050286F"/>
    <w:rsid w:val="00712657"/>
    <w:rsid w:val="007208E2"/>
    <w:rsid w:val="00785F1C"/>
    <w:rsid w:val="00787A89"/>
    <w:rsid w:val="008C7CBE"/>
    <w:rsid w:val="00A07526"/>
    <w:rsid w:val="00A37AE8"/>
    <w:rsid w:val="00B26450"/>
    <w:rsid w:val="00BE6952"/>
    <w:rsid w:val="00C571C1"/>
    <w:rsid w:val="00D27B09"/>
    <w:rsid w:val="00DD4A63"/>
    <w:rsid w:val="00E00BED"/>
    <w:rsid w:val="00EA4737"/>
    <w:rsid w:val="00EC5154"/>
    <w:rsid w:val="00FE7350"/>
    <w:rsid w:val="0AB50DF7"/>
    <w:rsid w:val="0AE565E1"/>
    <w:rsid w:val="0D4F1CD2"/>
    <w:rsid w:val="0E8B4B74"/>
    <w:rsid w:val="0FCE1079"/>
    <w:rsid w:val="155C75D9"/>
    <w:rsid w:val="17847C9A"/>
    <w:rsid w:val="18E27936"/>
    <w:rsid w:val="219603DA"/>
    <w:rsid w:val="22B3558A"/>
    <w:rsid w:val="23DD1433"/>
    <w:rsid w:val="27F54358"/>
    <w:rsid w:val="28760E95"/>
    <w:rsid w:val="2AD324B8"/>
    <w:rsid w:val="2F4103BB"/>
    <w:rsid w:val="35B91D00"/>
    <w:rsid w:val="3AF13CEA"/>
    <w:rsid w:val="3CC27F59"/>
    <w:rsid w:val="3D915310"/>
    <w:rsid w:val="3EEB1045"/>
    <w:rsid w:val="401709C0"/>
    <w:rsid w:val="41EA0DE5"/>
    <w:rsid w:val="445817BE"/>
    <w:rsid w:val="4C4C3C82"/>
    <w:rsid w:val="4E505A06"/>
    <w:rsid w:val="5159666D"/>
    <w:rsid w:val="54036085"/>
    <w:rsid w:val="57CE40A7"/>
    <w:rsid w:val="5A6204FC"/>
    <w:rsid w:val="639A09BF"/>
    <w:rsid w:val="63EB0AF0"/>
    <w:rsid w:val="64D92F75"/>
    <w:rsid w:val="67893829"/>
    <w:rsid w:val="6BB12556"/>
    <w:rsid w:val="6CE43F83"/>
    <w:rsid w:val="709407AB"/>
    <w:rsid w:val="73C613FD"/>
    <w:rsid w:val="788C489E"/>
    <w:rsid w:val="7C1A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17130"/>
  <w15:docId w15:val="{7C7E954E-00E2-4801-8B84-614FC641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 w:val="28"/>
      <w:szCs w:val="20"/>
    </w:rPr>
  </w:style>
  <w:style w:type="paragraph" w:styleId="20">
    <w:name w:val="Body Text Indent 2"/>
    <w:basedOn w:val="a"/>
    <w:qFormat/>
    <w:pPr>
      <w:spacing w:line="420" w:lineRule="exact"/>
      <w:ind w:firstLine="525"/>
    </w:pPr>
    <w:rPr>
      <w:rFonts w:ascii="宋体"/>
      <w:szCs w:val="20"/>
    </w:rPr>
  </w:style>
  <w:style w:type="character" w:customStyle="1" w:styleId="2Char1">
    <w:name w:val="标题 2 Char1"/>
    <w:qFormat/>
    <w:rPr>
      <w:rFonts w:ascii="Arial" w:eastAsia="黑体" w:hAnsi="Arial"/>
      <w:b/>
      <w:kern w:val="2"/>
      <w:sz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192.168.1.31\&#25307;&#25237;&#26631;&#20195;&#29702;&#20013;&#24515;\&#25307;&#25237;&#26631;&#20849;&#20139;\2016&#24180;&#25307;&#25237;&#26631;&#20849;&#20139;\2023&#24180;\&#32593;&#19978;&#35810;&#20215;\Documents\WeChat%20Files\wxid_0ob18hriyv5j22\FileStorage\File\javascript:__doPostBack('ctl00$ctl00$ContentPlaceHolder1$ContentPlaceHolder1$rptStandard$ctl00$lbtnDetai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2023-04-27T08:12:00Z</cp:lastPrinted>
  <dcterms:created xsi:type="dcterms:W3CDTF">2023-07-25T01:35:00Z</dcterms:created>
  <dcterms:modified xsi:type="dcterms:W3CDTF">2023-07-29T06:52:00Z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FD0BE305F9C64A99B64C468AA14A20C0</vt:lpwstr>
  </property>
</Properties>
</file>