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kinsoku/>
        <w:wordWrap/>
        <w:overflowPunct/>
        <w:topLinePunct w:val="0"/>
        <w:autoSpaceDE/>
        <w:autoSpaceDN/>
        <w:bidi w:val="0"/>
        <w:spacing w:before="20" w:after="20" w:line="570" w:lineRule="exact"/>
        <w:ind w:left="0" w:leftChars="0" w:right="210" w:rightChars="100" w:firstLine="0" w:firstLineChars="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bookmarkStart w:id="61" w:name="_GoBack"/>
      <w:bookmarkStart w:id="0" w:name="_Toc92188479"/>
      <w:bookmarkStart w:id="1" w:name="_Toc92188480"/>
      <w:bookmarkStart w:id="2" w:name="_Toc19004"/>
      <w:r>
        <w:rPr>
          <w:rFonts w:hint="eastAsia" w:ascii="方正小标宋简体" w:hAnsi="方正小标宋简体" w:eastAsia="方正小标宋简体" w:cs="方正小标宋简体"/>
          <w:b w:val="0"/>
          <w:bCs w:val="0"/>
          <w:color w:val="auto"/>
          <w:kern w:val="2"/>
          <w:sz w:val="44"/>
          <w:szCs w:val="44"/>
          <w:highlight w:val="none"/>
          <w:lang w:val="en-US" w:eastAsia="zh-CN"/>
        </w:rPr>
        <w:t>延陵东路东片区改造</w:t>
      </w:r>
    </w:p>
    <w:p>
      <w:pPr>
        <w:pStyle w:val="5"/>
        <w:pageBreakBefore w:val="0"/>
        <w:kinsoku/>
        <w:wordWrap/>
        <w:overflowPunct/>
        <w:topLinePunct w:val="0"/>
        <w:autoSpaceDE/>
        <w:autoSpaceDN/>
        <w:bidi w:val="0"/>
        <w:spacing w:before="20" w:after="20" w:line="570" w:lineRule="exact"/>
        <w:ind w:left="0" w:leftChars="0" w:right="210" w:rightChars="100" w:firstLine="0" w:firstLineChars="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7m双挑庭院灯（东街灯型）技术文件</w:t>
      </w:r>
      <w:bookmarkEnd w:id="0"/>
    </w:p>
    <w:p>
      <w:pPr>
        <w:pStyle w:val="5"/>
        <w:pageBreakBefore w:val="0"/>
        <w:kinsoku/>
        <w:wordWrap/>
        <w:overflowPunct/>
        <w:topLinePunct w:val="0"/>
        <w:autoSpaceDE/>
        <w:autoSpaceDN/>
        <w:bidi w:val="0"/>
        <w:spacing w:line="570" w:lineRule="exact"/>
        <w:ind w:left="197" w:leftChars="94" w:right="210" w:firstLine="328" w:firstLineChars="137"/>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一、灯具清单</w:t>
      </w:r>
      <w:bookmarkEnd w:id="1"/>
      <w:bookmarkEnd w:id="2"/>
    </w:p>
    <w:tbl>
      <w:tblPr>
        <w:tblStyle w:val="9"/>
        <w:tblW w:w="9003" w:type="dxa"/>
        <w:jc w:val="center"/>
        <w:tblLayout w:type="fixed"/>
        <w:tblCellMar>
          <w:top w:w="15" w:type="dxa"/>
          <w:left w:w="108" w:type="dxa"/>
          <w:bottom w:w="15" w:type="dxa"/>
          <w:right w:w="108" w:type="dxa"/>
        </w:tblCellMar>
      </w:tblPr>
      <w:tblGrid>
        <w:gridCol w:w="696"/>
        <w:gridCol w:w="2350"/>
        <w:gridCol w:w="725"/>
        <w:gridCol w:w="762"/>
        <w:gridCol w:w="975"/>
        <w:gridCol w:w="1313"/>
        <w:gridCol w:w="2182"/>
      </w:tblGrid>
      <w:tr>
        <w:tblPrEx>
          <w:tblCellMar>
            <w:top w:w="15" w:type="dxa"/>
            <w:left w:w="108" w:type="dxa"/>
            <w:bottom w:w="15" w:type="dxa"/>
            <w:right w:w="108" w:type="dxa"/>
          </w:tblCellMar>
        </w:tblPrEx>
        <w:trPr>
          <w:trHeight w:val="365"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color w:val="auto"/>
                <w:kern w:val="0"/>
                <w:sz w:val="24"/>
                <w:szCs w:val="24"/>
              </w:rPr>
            </w:pPr>
            <w:bookmarkStart w:id="3" w:name="_Toc92188481"/>
            <w:r>
              <w:rPr>
                <w:rFonts w:hint="eastAsia" w:ascii="宋体" w:hAnsi="宋体" w:eastAsia="宋体" w:cs="宋体"/>
                <w:color w:val="auto"/>
                <w:kern w:val="0"/>
                <w:sz w:val="24"/>
                <w:szCs w:val="24"/>
              </w:rPr>
              <w:t>序号</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灯具名称</w:t>
            </w: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光源</w:t>
            </w:r>
          </w:p>
        </w:tc>
        <w:tc>
          <w:tcPr>
            <w:tcW w:w="1313" w:type="dxa"/>
            <w:tcBorders>
              <w:top w:val="single" w:color="000000" w:sz="4" w:space="0"/>
              <w:left w:val="single" w:color="000000" w:sz="4" w:space="0"/>
              <w:bottom w:val="single" w:color="000000" w:sz="4" w:space="0"/>
              <w:right w:val="single" w:color="auto" w:sz="4" w:space="0"/>
            </w:tcBorders>
            <w:noWrap w:val="0"/>
            <w:vAlign w:val="center"/>
          </w:tcPr>
          <w:p>
            <w:pPr>
              <w:widowControl/>
              <w:snapToGrid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功率</w:t>
            </w:r>
          </w:p>
        </w:tc>
        <w:tc>
          <w:tcPr>
            <w:tcW w:w="2182" w:type="dxa"/>
            <w:tcBorders>
              <w:top w:val="single" w:color="000000" w:sz="4" w:space="0"/>
              <w:left w:val="single" w:color="auto"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材料编码</w:t>
            </w:r>
          </w:p>
        </w:tc>
      </w:tr>
      <w:tr>
        <w:tblPrEx>
          <w:tblCellMar>
            <w:top w:w="15" w:type="dxa"/>
            <w:left w:w="108" w:type="dxa"/>
            <w:bottom w:w="15" w:type="dxa"/>
            <w:right w:w="108" w:type="dxa"/>
          </w:tblCellMar>
        </w:tblPrEx>
        <w:trPr>
          <w:trHeight w:val="779"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7m双挑庭院灯（东街灯型）</w:t>
            </w: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套</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LED30W</w:t>
            </w:r>
          </w:p>
        </w:tc>
        <w:tc>
          <w:tcPr>
            <w:tcW w:w="1313" w:type="dxa"/>
            <w:tcBorders>
              <w:top w:val="single" w:color="000000" w:sz="4" w:space="0"/>
              <w:left w:val="single" w:color="000000" w:sz="4" w:space="0"/>
              <w:bottom w:val="single" w:color="000000" w:sz="4" w:space="0"/>
              <w:right w:val="single" w:color="auto" w:sz="4" w:space="0"/>
            </w:tcBorders>
            <w:noWrap w:val="0"/>
            <w:vAlign w:val="center"/>
          </w:tcPr>
          <w:p>
            <w:pPr>
              <w:widowControl/>
              <w:snapToGrid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50W(+5W）+50W(+5W)</w:t>
            </w:r>
          </w:p>
        </w:tc>
        <w:tc>
          <w:tcPr>
            <w:tcW w:w="2182" w:type="dxa"/>
            <w:tcBorders>
              <w:top w:val="single" w:color="000000" w:sz="4" w:space="0"/>
              <w:left w:val="single" w:color="auto"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0105031202000001</w:t>
            </w:r>
          </w:p>
        </w:tc>
      </w:tr>
      <w:tr>
        <w:tblPrEx>
          <w:tblCellMar>
            <w:top w:w="15" w:type="dxa"/>
            <w:left w:w="108" w:type="dxa"/>
            <w:bottom w:w="15" w:type="dxa"/>
            <w:right w:w="108" w:type="dxa"/>
          </w:tblCellMar>
        </w:tblPrEx>
        <w:trPr>
          <w:trHeight w:val="509"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备注</w:t>
            </w:r>
          </w:p>
        </w:tc>
        <w:tc>
          <w:tcPr>
            <w:tcW w:w="8307" w:type="dxa"/>
            <w:gridSpan w:val="6"/>
            <w:tcBorders>
              <w:top w:val="single" w:color="000000" w:sz="4" w:space="0"/>
              <w:left w:val="single" w:color="000000" w:sz="4" w:space="0"/>
              <w:bottom w:val="single" w:color="000000" w:sz="4" w:space="0"/>
              <w:right w:val="single" w:color="000000" w:sz="4" w:space="0"/>
            </w:tcBorders>
            <w:noWrap w:val="0"/>
            <w:vAlign w:val="top"/>
          </w:tcPr>
          <w:p>
            <w:pPr>
              <w:widowControl/>
              <w:snapToGrid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1.庭院灯灯头、灯杆应分别单独报价（报价中含有运输费及防黏贴等所有费用）。</w:t>
            </w:r>
          </w:p>
          <w:p>
            <w:pPr>
              <w:widowControl/>
              <w:snapToGrid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2.根据成交供应商的成交单价，按实际供货量结算。</w:t>
            </w:r>
          </w:p>
        </w:tc>
      </w:tr>
      <w:bookmarkEnd w:id="3"/>
    </w:tbl>
    <w:p>
      <w:pPr>
        <w:pStyle w:val="5"/>
        <w:pageBreakBefore w:val="0"/>
        <w:kinsoku/>
        <w:wordWrap/>
        <w:overflowPunct/>
        <w:topLinePunct w:val="0"/>
        <w:autoSpaceDE/>
        <w:autoSpaceDN/>
        <w:bidi w:val="0"/>
        <w:spacing w:line="570" w:lineRule="exact"/>
        <w:ind w:left="197" w:leftChars="94" w:right="210" w:firstLine="328" w:firstLineChars="137"/>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二、庭院灯一般要求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（一）一</w:t>
      </w:r>
      <w:r>
        <w:rPr>
          <w:rFonts w:hint="eastAsia" w:ascii="宋体" w:hAnsi="宋体" w:eastAsia="宋体" w:cs="宋体"/>
          <w:b w:val="0"/>
          <w:bCs w:val="0"/>
          <w:color w:val="auto"/>
          <w:sz w:val="24"/>
          <w:szCs w:val="24"/>
          <w:highlight w:val="none"/>
        </w:rPr>
        <w:t>般要求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成交后灯具供应阶段，投标人确定的灯具将视情况抽样检测。</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成交后，提供灯具安装说明书。</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成交后，按要求提供灯具实样一套，需进行供货前评审，评审通过后方能供货。</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报价含灯罩出线：出线为</w:t>
      </w:r>
      <w:r>
        <w:rPr>
          <w:rFonts w:hint="eastAsia" w:ascii="宋体" w:hAnsi="宋体" w:eastAsia="宋体" w:cs="宋体"/>
          <w:color w:val="auto"/>
          <w:sz w:val="24"/>
          <w:szCs w:val="24"/>
          <w:highlight w:val="none"/>
          <w:lang w:val="en-US" w:eastAsia="zh-CN"/>
        </w:rPr>
        <w:t>RVV3×2.5</w:t>
      </w:r>
      <w:r>
        <w:rPr>
          <w:rFonts w:hint="eastAsia" w:ascii="宋体" w:hAnsi="宋体" w:eastAsia="宋体" w:cs="宋体"/>
          <w:color w:val="auto"/>
          <w:sz w:val="24"/>
          <w:szCs w:val="24"/>
          <w:highlight w:val="none"/>
        </w:rPr>
        <w:t>mm²</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mm²,长度不小于灯杆高度。</w:t>
      </w:r>
    </w:p>
    <w:p>
      <w:pPr>
        <w:pageBreakBefore w:val="0"/>
        <w:kinsoku/>
        <w:wordWrap/>
        <w:overflowPunct/>
        <w:topLinePunct w:val="0"/>
        <w:autoSpaceDE/>
        <w:autoSpaceDN/>
        <w:bidi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每套灯具报价需含一套安装辅材（具体材料清单见下图）：</w:t>
      </w:r>
    </w:p>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u w:val="none"/>
          <w:lang w:val="en-US" w:eastAsia="zh-CN"/>
        </w:rPr>
      </w:pPr>
    </w:p>
    <w:p>
      <w:pPr>
        <w:pStyle w:val="2"/>
        <w:rPr>
          <w:rFonts w:hint="eastAsia"/>
          <w:color w:val="auto"/>
          <w:lang w:val="en-US" w:eastAsia="zh-CN"/>
        </w:rPr>
      </w:pPr>
    </w:p>
    <w:p>
      <w:pPr>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u w:val="none"/>
          <w:lang w:val="en-US" w:eastAsia="zh-CN"/>
        </w:rPr>
      </w:pPr>
    </w:p>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drawing>
          <wp:anchor distT="0" distB="0" distL="114300" distR="114300" simplePos="0" relativeHeight="251659264" behindDoc="0" locked="0" layoutInCell="1" allowOverlap="1">
            <wp:simplePos x="0" y="0"/>
            <wp:positionH relativeFrom="column">
              <wp:posOffset>161925</wp:posOffset>
            </wp:positionH>
            <wp:positionV relativeFrom="paragraph">
              <wp:posOffset>29210</wp:posOffset>
            </wp:positionV>
            <wp:extent cx="1964690" cy="1367790"/>
            <wp:effectExtent l="0" t="0" r="16510" b="3810"/>
            <wp:wrapNone/>
            <wp:docPr id="8" name="图片 8" descr="x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xx3"/>
                    <pic:cNvPicPr>
                      <a:picLocks noChangeAspect="1"/>
                    </pic:cNvPicPr>
                  </pic:nvPicPr>
                  <pic:blipFill>
                    <a:blip r:embed="rId8"/>
                    <a:stretch>
                      <a:fillRect/>
                    </a:stretch>
                  </pic:blipFill>
                  <pic:spPr>
                    <a:xfrm>
                      <a:off x="0" y="0"/>
                      <a:ext cx="1964690" cy="1367790"/>
                    </a:xfrm>
                    <a:prstGeom prst="rect">
                      <a:avLst/>
                    </a:prstGeom>
                  </pic:spPr>
                </pic:pic>
              </a:graphicData>
            </a:graphic>
          </wp:anchor>
        </w:drawing>
      </w:r>
    </w:p>
    <w:p>
      <w:pPr>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drawing>
          <wp:anchor distT="0" distB="0" distL="114300" distR="114300" simplePos="0" relativeHeight="251659264" behindDoc="1" locked="0" layoutInCell="1" allowOverlap="1">
            <wp:simplePos x="0" y="0"/>
            <wp:positionH relativeFrom="column">
              <wp:posOffset>2882265</wp:posOffset>
            </wp:positionH>
            <wp:positionV relativeFrom="paragraph">
              <wp:posOffset>18415</wp:posOffset>
            </wp:positionV>
            <wp:extent cx="1823720" cy="565150"/>
            <wp:effectExtent l="0" t="0" r="5080" b="6350"/>
            <wp:wrapNone/>
            <wp:docPr id="4" name="图片 4"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XX1"/>
                    <pic:cNvPicPr>
                      <a:picLocks noChangeAspect="1"/>
                    </pic:cNvPicPr>
                  </pic:nvPicPr>
                  <pic:blipFill>
                    <a:blip r:embed="rId9"/>
                    <a:stretch>
                      <a:fillRect/>
                    </a:stretch>
                  </pic:blipFill>
                  <pic:spPr>
                    <a:xfrm>
                      <a:off x="0" y="0"/>
                      <a:ext cx="1823720" cy="565150"/>
                    </a:xfrm>
                    <a:prstGeom prst="rect">
                      <a:avLst/>
                    </a:prstGeom>
                  </pic:spPr>
                </pic:pic>
              </a:graphicData>
            </a:graphic>
          </wp:anchor>
        </w:drawing>
      </w:r>
    </w:p>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w:t>
      </w:r>
    </w:p>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u w:val="none"/>
          <w:lang w:val="en-US" w:eastAsia="zh-CN"/>
        </w:rPr>
      </w:pPr>
    </w:p>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示意图</w:t>
      </w:r>
      <w:r>
        <w:rPr>
          <w:rFonts w:hint="eastAsia" w:ascii="宋体" w:hAnsi="宋体" w:eastAsia="宋体" w:cs="宋体"/>
          <w:color w:val="auto"/>
          <w:sz w:val="24"/>
          <w:szCs w:val="24"/>
          <w:highlight w:val="none"/>
          <w:u w:val="none"/>
          <w:lang w:val="en-US" w:eastAsia="zh-CN"/>
        </w:rPr>
        <w:t xml:space="preserve"> ）</w:t>
      </w:r>
    </w:p>
    <w:p>
      <w:pPr>
        <w:pageBreakBefore w:val="0"/>
        <w:kinsoku/>
        <w:wordWrap/>
        <w:overflowPunct/>
        <w:topLinePunct w:val="0"/>
        <w:autoSpaceDE/>
        <w:autoSpaceDN/>
        <w:bidi w:val="0"/>
        <w:spacing w:line="570" w:lineRule="exact"/>
        <w:ind w:firstLine="480" w:firstLineChars="200"/>
        <w:jc w:val="center"/>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面板 8*25螺丝 D8弹簧垫 D8螺母 卡式熔壳 卡式熔芯</w:t>
      </w:r>
    </w:p>
    <w:p>
      <w:pPr>
        <w:pStyle w:val="2"/>
        <w:rPr>
          <w:rFonts w:hint="eastAsia"/>
          <w:color w:val="auto"/>
          <w:lang w:val="en-US" w:eastAsia="zh-CN"/>
        </w:rPr>
      </w:pPr>
    </w:p>
    <w:p>
      <w:pPr>
        <w:pageBreakBefore w:val="0"/>
        <w:kinsoku/>
        <w:wordWrap/>
        <w:overflowPunct/>
        <w:topLinePunct w:val="0"/>
        <w:autoSpaceDE/>
        <w:autoSpaceDN/>
        <w:bidi w:val="0"/>
        <w:spacing w:line="570" w:lineRule="exact"/>
        <w:ind w:firstLine="480" w:firstLineChars="200"/>
        <w:jc w:val="left"/>
        <w:textAlignment w:val="auto"/>
        <w:rPr>
          <w:rFonts w:hint="eastAsia" w:ascii="宋体" w:hAnsi="宋体" w:eastAsia="宋体" w:cs="宋体"/>
          <w:color w:val="auto"/>
          <w:sz w:val="24"/>
          <w:szCs w:val="24"/>
          <w:highlight w:val="none"/>
          <w:u w:val="single"/>
          <w:lang w:val="en-US" w:eastAsia="zh-CN"/>
        </w:rPr>
      </w:pPr>
    </w:p>
    <w:p>
      <w:pPr>
        <w:pageBreakBefore w:val="0"/>
        <w:kinsoku/>
        <w:wordWrap/>
        <w:overflowPunct/>
        <w:topLinePunct w:val="0"/>
        <w:autoSpaceDE/>
        <w:autoSpaceDN/>
        <w:bidi w:val="0"/>
        <w:spacing w:line="240" w:lineRule="auto"/>
        <w:ind w:firstLine="480" w:firstLine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drawing>
          <wp:anchor distT="0" distB="0" distL="114300" distR="114300" simplePos="0" relativeHeight="251660288" behindDoc="0" locked="0" layoutInCell="1" allowOverlap="1">
            <wp:simplePos x="0" y="0"/>
            <wp:positionH relativeFrom="column">
              <wp:posOffset>1376680</wp:posOffset>
            </wp:positionH>
            <wp:positionV relativeFrom="paragraph">
              <wp:posOffset>107315</wp:posOffset>
            </wp:positionV>
            <wp:extent cx="1810385" cy="2407285"/>
            <wp:effectExtent l="0" t="0" r="0" b="0"/>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10"/>
                    <a:stretch>
                      <a:fillRect/>
                    </a:stretch>
                  </pic:blipFill>
                  <pic:spPr>
                    <a:xfrm>
                      <a:off x="0" y="0"/>
                      <a:ext cx="1810385" cy="2407285"/>
                    </a:xfrm>
                    <a:prstGeom prst="rect">
                      <a:avLst/>
                    </a:prstGeom>
                  </pic:spPr>
                </pic:pic>
              </a:graphicData>
            </a:graphic>
          </wp:anchor>
        </w:drawing>
      </w:r>
    </w:p>
    <w:p>
      <w:pPr>
        <w:pageBreakBefore w:val="0"/>
        <w:kinsoku/>
        <w:wordWrap/>
        <w:overflowPunct/>
        <w:topLinePunct w:val="0"/>
        <w:autoSpaceDE/>
        <w:autoSpaceDN/>
        <w:bidi w:val="0"/>
        <w:spacing w:line="570" w:lineRule="exact"/>
        <w:ind w:firstLine="480" w:firstLineChars="200"/>
        <w:jc w:val="left"/>
        <w:textAlignment w:val="auto"/>
        <w:rPr>
          <w:rFonts w:hint="eastAsia" w:ascii="宋体" w:hAnsi="宋体" w:eastAsia="宋体" w:cs="宋体"/>
          <w:color w:val="auto"/>
          <w:sz w:val="24"/>
          <w:szCs w:val="24"/>
          <w:highlight w:val="none"/>
          <w:u w:val="single"/>
          <w:lang w:val="en-US" w:eastAsia="zh-CN"/>
        </w:rPr>
      </w:pPr>
    </w:p>
    <w:p>
      <w:pPr>
        <w:pageBreakBefore w:val="0"/>
        <w:kinsoku/>
        <w:wordWrap/>
        <w:overflowPunct/>
        <w:topLinePunct w:val="0"/>
        <w:autoSpaceDE/>
        <w:autoSpaceDN/>
        <w:bidi w:val="0"/>
        <w:spacing w:line="240" w:lineRule="auto"/>
        <w:ind w:firstLine="480" w:firstLineChars="200"/>
        <w:jc w:val="left"/>
        <w:textAlignment w:val="auto"/>
        <w:rPr>
          <w:rFonts w:hint="eastAsia" w:ascii="宋体" w:hAnsi="宋体" w:eastAsia="宋体" w:cs="宋体"/>
          <w:color w:val="auto"/>
          <w:sz w:val="24"/>
          <w:szCs w:val="24"/>
          <w:highlight w:val="none"/>
          <w:u w:val="single"/>
          <w:lang w:val="en-US" w:eastAsia="zh-CN"/>
        </w:rPr>
      </w:pPr>
    </w:p>
    <w:p>
      <w:pPr>
        <w:pageBreakBefore w:val="0"/>
        <w:kinsoku/>
        <w:wordWrap/>
        <w:overflowPunct/>
        <w:topLinePunct w:val="0"/>
        <w:autoSpaceDE/>
        <w:autoSpaceDN/>
        <w:bidi w:val="0"/>
        <w:spacing w:line="570" w:lineRule="exact"/>
        <w:ind w:firstLine="480" w:firstLineChars="200"/>
        <w:jc w:val="left"/>
        <w:textAlignment w:val="auto"/>
        <w:rPr>
          <w:rFonts w:hint="eastAsia" w:ascii="宋体" w:hAnsi="宋体" w:eastAsia="宋体" w:cs="宋体"/>
          <w:color w:val="auto"/>
          <w:sz w:val="24"/>
          <w:szCs w:val="24"/>
          <w:highlight w:val="none"/>
          <w:u w:val="single"/>
          <w:lang w:val="en-US" w:eastAsia="zh-CN"/>
        </w:rPr>
      </w:pPr>
    </w:p>
    <w:p>
      <w:pPr>
        <w:pageBreakBefore w:val="0"/>
        <w:kinsoku/>
        <w:wordWrap/>
        <w:overflowPunct/>
        <w:topLinePunct w:val="0"/>
        <w:autoSpaceDE/>
        <w:autoSpaceDN/>
        <w:bidi w:val="0"/>
        <w:spacing w:line="570" w:lineRule="exact"/>
        <w:ind w:firstLine="480" w:firstLineChars="200"/>
        <w:jc w:val="left"/>
        <w:textAlignment w:val="auto"/>
        <w:rPr>
          <w:rFonts w:hint="eastAsia" w:ascii="宋体" w:hAnsi="宋体" w:eastAsia="宋体" w:cs="宋体"/>
          <w:color w:val="auto"/>
          <w:sz w:val="24"/>
          <w:szCs w:val="24"/>
          <w:highlight w:val="none"/>
          <w:u w:val="single"/>
          <w:lang w:val="en-US" w:eastAsia="zh-CN"/>
        </w:rPr>
      </w:pPr>
    </w:p>
    <w:p>
      <w:pPr>
        <w:pageBreakBefore w:val="0"/>
        <w:kinsoku/>
        <w:wordWrap/>
        <w:overflowPunct/>
        <w:topLinePunct w:val="0"/>
        <w:autoSpaceDE/>
        <w:autoSpaceDN/>
        <w:bidi w:val="0"/>
        <w:spacing w:line="570" w:lineRule="exact"/>
        <w:ind w:firstLine="480" w:firstLineChars="200"/>
        <w:jc w:val="left"/>
        <w:textAlignment w:val="auto"/>
        <w:rPr>
          <w:rFonts w:hint="eastAsia" w:ascii="宋体" w:hAnsi="宋体" w:eastAsia="宋体" w:cs="宋体"/>
          <w:color w:val="auto"/>
          <w:sz w:val="24"/>
          <w:szCs w:val="24"/>
          <w:highlight w:val="none"/>
          <w:u w:val="single"/>
          <w:lang w:val="en-US" w:eastAsia="zh-CN"/>
        </w:rPr>
      </w:pPr>
    </w:p>
    <w:p>
      <w:pPr>
        <w:pageBreakBefore w:val="0"/>
        <w:kinsoku/>
        <w:wordWrap/>
        <w:overflowPunct/>
        <w:topLinePunct w:val="0"/>
        <w:autoSpaceDE/>
        <w:autoSpaceDN/>
        <w:bidi w:val="0"/>
        <w:spacing w:line="570" w:lineRule="exact"/>
        <w:ind w:firstLine="4080" w:firstLineChars="1700"/>
        <w:jc w:val="left"/>
        <w:textAlignment w:val="auto"/>
        <w:rPr>
          <w:rFonts w:hint="eastAsia" w:ascii="宋体" w:hAnsi="宋体" w:eastAsia="宋体" w:cs="宋体"/>
          <w:color w:val="auto"/>
          <w:sz w:val="24"/>
          <w:szCs w:val="24"/>
          <w:highlight w:val="none"/>
          <w:u w:val="none"/>
          <w:lang w:val="en-US" w:eastAsia="zh-CN"/>
        </w:rPr>
      </w:pPr>
    </w:p>
    <w:p>
      <w:pPr>
        <w:pageBreakBefore w:val="0"/>
        <w:kinsoku/>
        <w:wordWrap/>
        <w:overflowPunct/>
        <w:topLinePunct w:val="0"/>
        <w:autoSpaceDE/>
        <w:autoSpaceDN/>
        <w:bidi w:val="0"/>
        <w:spacing w:line="570" w:lineRule="exact"/>
        <w:ind w:firstLine="4080" w:firstLineChars="17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(示意图)</w:t>
      </w:r>
    </w:p>
    <w:p>
      <w:pPr>
        <w:pageBreakBefore w:val="0"/>
        <w:kinsoku/>
        <w:wordWrap/>
        <w:overflowPunct/>
        <w:topLinePunct w:val="0"/>
        <w:autoSpaceDE/>
        <w:autoSpaceDN/>
        <w:bidi w:val="0"/>
        <w:spacing w:line="570" w:lineRule="exact"/>
        <w:ind w:firstLine="480" w:firstLineChars="200"/>
        <w:jc w:val="center"/>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热镀锌螺母D16</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热镀锌加大垫片D16</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庭院灯安装辅材：热镀锌螺母D16(8个/套)、热镀锌加大垫片D16(8个/套)、304</w:t>
      </w:r>
      <w:r>
        <w:rPr>
          <w:rFonts w:hint="eastAsia" w:ascii="宋体" w:hAnsi="宋体" w:eastAsia="宋体" w:cs="宋体"/>
          <w:color w:val="auto"/>
          <w:sz w:val="24"/>
          <w:szCs w:val="24"/>
          <w:highlight w:val="none"/>
          <w:lang w:val="en-US" w:eastAsia="zh-CN"/>
        </w:rPr>
        <w:t>/2B</w:t>
      </w:r>
      <w:r>
        <w:rPr>
          <w:rFonts w:hint="eastAsia" w:ascii="宋体" w:hAnsi="宋体" w:eastAsia="宋体" w:cs="宋体"/>
          <w:color w:val="auto"/>
          <w:sz w:val="24"/>
          <w:szCs w:val="24"/>
          <w:highlight w:val="none"/>
        </w:rPr>
        <w:t>不锈钢8*25螺丝(2个/套)、304</w:t>
      </w:r>
      <w:r>
        <w:rPr>
          <w:rFonts w:hint="eastAsia" w:ascii="宋体" w:hAnsi="宋体" w:eastAsia="宋体" w:cs="宋体"/>
          <w:color w:val="auto"/>
          <w:sz w:val="24"/>
          <w:szCs w:val="24"/>
          <w:highlight w:val="none"/>
          <w:lang w:val="en-US" w:eastAsia="zh-CN"/>
        </w:rPr>
        <w:t>/2B</w:t>
      </w:r>
      <w:r>
        <w:rPr>
          <w:rFonts w:hint="eastAsia" w:ascii="宋体" w:hAnsi="宋体" w:eastAsia="宋体" w:cs="宋体"/>
          <w:color w:val="auto"/>
          <w:sz w:val="24"/>
          <w:szCs w:val="24"/>
          <w:highlight w:val="none"/>
        </w:rPr>
        <w:t>不锈钢D8垫片(4个/套)、304</w:t>
      </w:r>
      <w:r>
        <w:rPr>
          <w:rFonts w:hint="eastAsia" w:ascii="宋体" w:hAnsi="宋体" w:eastAsia="宋体" w:cs="宋体"/>
          <w:color w:val="auto"/>
          <w:sz w:val="24"/>
          <w:szCs w:val="24"/>
          <w:highlight w:val="none"/>
          <w:lang w:val="en-US" w:eastAsia="zh-CN"/>
        </w:rPr>
        <w:t>/2B</w:t>
      </w:r>
      <w:r>
        <w:rPr>
          <w:rFonts w:hint="eastAsia" w:ascii="宋体" w:hAnsi="宋体" w:eastAsia="宋体" w:cs="宋体"/>
          <w:color w:val="auto"/>
          <w:sz w:val="24"/>
          <w:szCs w:val="24"/>
          <w:highlight w:val="none"/>
        </w:rPr>
        <w:t>不锈钢D8弹簧垫(2个/套)、304</w:t>
      </w:r>
      <w:r>
        <w:rPr>
          <w:rFonts w:hint="eastAsia" w:ascii="宋体" w:hAnsi="宋体" w:eastAsia="宋体" w:cs="宋体"/>
          <w:color w:val="auto"/>
          <w:sz w:val="24"/>
          <w:szCs w:val="24"/>
          <w:highlight w:val="none"/>
          <w:lang w:val="en-US" w:eastAsia="zh-CN"/>
        </w:rPr>
        <w:t>/2B</w:t>
      </w:r>
      <w:r>
        <w:rPr>
          <w:rFonts w:hint="eastAsia" w:ascii="宋体" w:hAnsi="宋体" w:eastAsia="宋体" w:cs="宋体"/>
          <w:color w:val="auto"/>
          <w:sz w:val="24"/>
          <w:szCs w:val="24"/>
          <w:highlight w:val="none"/>
        </w:rPr>
        <w:t>不锈钢D8螺母(2个/套)、面板(1块/套)、卡式熔壳(1个/套)、4A卡式熔芯(1个/套)。</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质保：庭院灯灯头（含LED光源）整灯质保5年以上，庭院灯灯杆质保10年以上不掉漆、不生锈、喷塑不褪色。</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本招标文件中未标注公差的，按照GB-T1804的精度C级别标准执行，其中安装公差和位置公差按照精度M级别标准执行。</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（二）应严格执行相关</w:t>
      </w:r>
      <w:r>
        <w:rPr>
          <w:rFonts w:hint="eastAsia" w:ascii="宋体" w:hAnsi="宋体" w:eastAsia="宋体" w:cs="宋体"/>
          <w:b w:val="0"/>
          <w:bCs w:val="0"/>
          <w:color w:val="auto"/>
          <w:sz w:val="24"/>
          <w:szCs w:val="24"/>
          <w:highlight w:val="none"/>
        </w:rPr>
        <w:t>标准</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产品必须符合下列文件中的条款，凡是不注日期的引用文件，其最新版本适用于本标准。</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GB7000.1灯具 第1部分：一般要求与试验。</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GB7000.201灯具 第2-1部分：特殊要求 固定式通用灯具。</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GB7000.203灯具第2-3部分：特殊要求 道路与街路照明灯具。</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GB/T10485道路车辆—外部照明和光信号装置环境耐久性第二部分第15条中对透光罩的要求。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GB 4208外壳防护等级（IP代码）。</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GB/T 4208外壳防护等级（IP代码）。</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GB/T 17743电气照明和类似设备的无线电骚扰特性的限值和测量方法。</w:t>
      </w:r>
    </w:p>
    <w:p>
      <w:pPr>
        <w:pageBreakBefore w:val="0"/>
        <w:kinsoku/>
        <w:wordWrap/>
        <w:overflowPunct/>
        <w:topLinePunct w:val="0"/>
        <w:autoSpaceDE/>
        <w:autoSpaceDN/>
        <w:bidi w:val="0"/>
        <w:snapToGrid w:val="0"/>
        <w:spacing w:line="57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val="en-US" w:eastAsia="zh-CN"/>
        </w:rPr>
        <w:t>GB l7625.1</w:t>
      </w:r>
      <w:r>
        <w:rPr>
          <w:rFonts w:hint="eastAsia" w:ascii="宋体" w:hAnsi="宋体" w:eastAsia="宋体" w:cs="宋体"/>
          <w:color w:val="auto"/>
          <w:sz w:val="24"/>
          <w:szCs w:val="24"/>
          <w:highlight w:val="none"/>
        </w:rPr>
        <w:t>电磁兼容限值谐波电流发射限值</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(设备每相输入电流≤16A)。</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QB/T1551灯具油漆涂层。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QB/T3741灯具电镀、化学覆盖层。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CJJ45城市道路照明设计标准。</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GB-T1804</w:t>
      </w:r>
      <w:r>
        <w:rPr>
          <w:rFonts w:hint="eastAsia" w:ascii="宋体" w:hAnsi="宋体" w:eastAsia="宋体" w:cs="宋体"/>
          <w:color w:val="auto"/>
          <w:sz w:val="24"/>
          <w:szCs w:val="24"/>
          <w:highlight w:val="none"/>
          <w:lang w:val="en-US" w:eastAsia="zh-CN"/>
        </w:rPr>
        <w:t>一般公差 未注公差的线性和角度尺寸的公差</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其他国家及江苏省现行标准规范、图集等；以及相关的灯具的现行的国家规范和标准。</w:t>
      </w:r>
      <w:bookmarkStart w:id="4" w:name="_Toc22741"/>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（三）整灯（含灯具、灯杆等）外形示意图</w:t>
      </w:r>
      <w:bookmarkEnd w:id="4"/>
    </w:p>
    <w:p>
      <w:pPr>
        <w:pageBreakBefore w:val="0"/>
        <w:kinsoku/>
        <w:wordWrap/>
        <w:overflowPunct/>
        <w:topLinePunct w:val="0"/>
        <w:autoSpaceDE/>
        <w:autoSpaceDN/>
        <w:bidi w:val="0"/>
        <w:snapToGrid w:val="0"/>
        <w:spacing w:line="57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eastAsia="zh-CN"/>
        </w:rPr>
        <w:drawing>
          <wp:anchor distT="0" distB="0" distL="114300" distR="114300" simplePos="0" relativeHeight="251664384" behindDoc="0" locked="0" layoutInCell="1" allowOverlap="1">
            <wp:simplePos x="0" y="0"/>
            <wp:positionH relativeFrom="column">
              <wp:posOffset>1849755</wp:posOffset>
            </wp:positionH>
            <wp:positionV relativeFrom="paragraph">
              <wp:posOffset>199390</wp:posOffset>
            </wp:positionV>
            <wp:extent cx="1880235" cy="4046220"/>
            <wp:effectExtent l="0" t="0" r="5715" b="11430"/>
            <wp:wrapSquare wrapText="bothSides"/>
            <wp:docPr id="11" name="图片 1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
                    <pic:cNvPicPr>
                      <a:picLocks noChangeAspect="1"/>
                    </pic:cNvPicPr>
                  </pic:nvPicPr>
                  <pic:blipFill>
                    <a:blip r:embed="rId11"/>
                    <a:stretch>
                      <a:fillRect/>
                    </a:stretch>
                  </pic:blipFill>
                  <pic:spPr>
                    <a:xfrm>
                      <a:off x="0" y="0"/>
                      <a:ext cx="1880235" cy="4046220"/>
                    </a:xfrm>
                    <a:prstGeom prst="rect">
                      <a:avLst/>
                    </a:prstGeom>
                  </pic:spPr>
                </pic:pic>
              </a:graphicData>
            </a:graphic>
          </wp:anchor>
        </w:drawing>
      </w:r>
    </w:p>
    <w:p>
      <w:pPr>
        <w:pageBreakBefore w:val="0"/>
        <w:kinsoku/>
        <w:wordWrap/>
        <w:overflowPunct/>
        <w:topLinePunct w:val="0"/>
        <w:autoSpaceDE/>
        <w:autoSpaceDN/>
        <w:bidi w:val="0"/>
        <w:snapToGrid w:val="0"/>
        <w:spacing w:line="570" w:lineRule="exact"/>
        <w:jc w:val="left"/>
        <w:textAlignment w:val="auto"/>
        <w:rPr>
          <w:rFonts w:hint="eastAsia" w:ascii="宋体" w:hAnsi="宋体" w:eastAsia="宋体" w:cs="宋体"/>
          <w:b/>
          <w:color w:val="auto"/>
          <w:sz w:val="24"/>
          <w:szCs w:val="24"/>
          <w:highlight w:val="none"/>
        </w:rPr>
      </w:pPr>
    </w:p>
    <w:p>
      <w:pPr>
        <w:pageBreakBefore w:val="0"/>
        <w:kinsoku/>
        <w:wordWrap/>
        <w:overflowPunct/>
        <w:topLinePunct w:val="0"/>
        <w:autoSpaceDE/>
        <w:autoSpaceDN/>
        <w:bidi w:val="0"/>
        <w:snapToGrid w:val="0"/>
        <w:spacing w:line="570" w:lineRule="exact"/>
        <w:jc w:val="left"/>
        <w:textAlignment w:val="auto"/>
        <w:rPr>
          <w:rFonts w:hint="eastAsia" w:ascii="宋体" w:hAnsi="宋体" w:eastAsia="宋体" w:cs="宋体"/>
          <w:b/>
          <w:color w:val="auto"/>
          <w:sz w:val="24"/>
          <w:szCs w:val="24"/>
          <w:highlight w:val="none"/>
          <w:lang w:eastAsia="zh-CN"/>
        </w:rPr>
      </w:pPr>
    </w:p>
    <w:p>
      <w:pPr>
        <w:pageBreakBefore w:val="0"/>
        <w:kinsoku/>
        <w:wordWrap/>
        <w:overflowPunct/>
        <w:topLinePunct w:val="0"/>
        <w:autoSpaceDE/>
        <w:autoSpaceDN/>
        <w:bidi w:val="0"/>
        <w:snapToGrid w:val="0"/>
        <w:spacing w:line="570" w:lineRule="exact"/>
        <w:jc w:val="left"/>
        <w:textAlignment w:val="auto"/>
        <w:rPr>
          <w:rFonts w:hint="eastAsia" w:ascii="宋体" w:hAnsi="宋体" w:eastAsia="宋体" w:cs="宋体"/>
          <w:b/>
          <w:color w:val="auto"/>
          <w:sz w:val="24"/>
          <w:szCs w:val="24"/>
          <w:highlight w:val="none"/>
        </w:rPr>
      </w:pPr>
    </w:p>
    <w:p>
      <w:pPr>
        <w:pageBreakBefore w:val="0"/>
        <w:kinsoku/>
        <w:wordWrap/>
        <w:overflowPunct/>
        <w:topLinePunct w:val="0"/>
        <w:autoSpaceDE/>
        <w:autoSpaceDN/>
        <w:bidi w:val="0"/>
        <w:snapToGrid w:val="0"/>
        <w:spacing w:line="570" w:lineRule="exact"/>
        <w:jc w:val="left"/>
        <w:textAlignment w:val="auto"/>
        <w:rPr>
          <w:rFonts w:hint="eastAsia" w:ascii="宋体" w:hAnsi="宋体" w:eastAsia="宋体" w:cs="宋体"/>
          <w:b/>
          <w:color w:val="auto"/>
          <w:sz w:val="24"/>
          <w:szCs w:val="24"/>
          <w:highlight w:val="none"/>
          <w:lang w:eastAsia="zh-CN"/>
        </w:rPr>
      </w:pPr>
    </w:p>
    <w:p>
      <w:pPr>
        <w:pageBreakBefore w:val="0"/>
        <w:kinsoku/>
        <w:wordWrap/>
        <w:overflowPunct/>
        <w:topLinePunct w:val="0"/>
        <w:autoSpaceDE/>
        <w:autoSpaceDN/>
        <w:bidi w:val="0"/>
        <w:snapToGrid w:val="0"/>
        <w:spacing w:line="570" w:lineRule="exact"/>
        <w:jc w:val="left"/>
        <w:textAlignment w:val="auto"/>
        <w:rPr>
          <w:rFonts w:hint="eastAsia" w:ascii="宋体" w:hAnsi="宋体" w:eastAsia="宋体" w:cs="宋体"/>
          <w:b/>
          <w:color w:val="auto"/>
          <w:sz w:val="24"/>
          <w:szCs w:val="24"/>
          <w:highlight w:val="none"/>
          <w:lang w:eastAsia="zh-CN"/>
        </w:rPr>
      </w:pPr>
    </w:p>
    <w:p>
      <w:pPr>
        <w:pageBreakBefore w:val="0"/>
        <w:kinsoku/>
        <w:wordWrap/>
        <w:overflowPunct/>
        <w:topLinePunct w:val="0"/>
        <w:autoSpaceDE/>
        <w:autoSpaceDN/>
        <w:bidi w:val="0"/>
        <w:snapToGrid w:val="0"/>
        <w:spacing w:line="570" w:lineRule="exact"/>
        <w:jc w:val="left"/>
        <w:textAlignment w:val="auto"/>
        <w:rPr>
          <w:rFonts w:hint="eastAsia" w:ascii="宋体" w:hAnsi="宋体" w:eastAsia="宋体" w:cs="宋体"/>
          <w:b/>
          <w:color w:val="auto"/>
          <w:sz w:val="24"/>
          <w:szCs w:val="24"/>
          <w:highlight w:val="none"/>
        </w:rPr>
      </w:pPr>
    </w:p>
    <w:p>
      <w:pPr>
        <w:pageBreakBefore w:val="0"/>
        <w:kinsoku/>
        <w:wordWrap/>
        <w:overflowPunct/>
        <w:topLinePunct w:val="0"/>
        <w:autoSpaceDE/>
        <w:autoSpaceDN/>
        <w:bidi w:val="0"/>
        <w:snapToGrid w:val="0"/>
        <w:spacing w:line="570" w:lineRule="exact"/>
        <w:jc w:val="left"/>
        <w:textAlignment w:val="auto"/>
        <w:rPr>
          <w:rFonts w:hint="eastAsia" w:ascii="宋体" w:hAnsi="宋体" w:eastAsia="宋体" w:cs="宋体"/>
          <w:b/>
          <w:color w:val="auto"/>
          <w:sz w:val="24"/>
          <w:szCs w:val="24"/>
          <w:highlight w:val="none"/>
        </w:rPr>
      </w:pPr>
    </w:p>
    <w:p>
      <w:pPr>
        <w:pageBreakBefore w:val="0"/>
        <w:kinsoku/>
        <w:wordWrap/>
        <w:overflowPunct/>
        <w:topLinePunct w:val="0"/>
        <w:autoSpaceDE/>
        <w:autoSpaceDN/>
        <w:bidi w:val="0"/>
        <w:snapToGrid w:val="0"/>
        <w:spacing w:line="570" w:lineRule="exact"/>
        <w:jc w:val="left"/>
        <w:textAlignment w:val="auto"/>
        <w:rPr>
          <w:rFonts w:hint="eastAsia" w:ascii="宋体" w:hAnsi="宋体" w:eastAsia="宋体" w:cs="宋体"/>
          <w:b/>
          <w:color w:val="auto"/>
          <w:sz w:val="24"/>
          <w:szCs w:val="24"/>
          <w:highlight w:val="none"/>
        </w:rPr>
      </w:pPr>
    </w:p>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w:t>
      </w:r>
    </w:p>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w:t>
      </w:r>
    </w:p>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u w:val="none"/>
          <w:lang w:val="en-US" w:eastAsia="zh-CN"/>
        </w:rPr>
      </w:pPr>
    </w:p>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u w:val="none"/>
          <w:lang w:val="en-US" w:eastAsia="zh-CN"/>
        </w:rPr>
        <w:t>(外形示意图)</w:t>
      </w:r>
      <w:bookmarkStart w:id="5" w:name="_Toc92188482"/>
    </w:p>
    <w:p>
      <w:pPr>
        <w:pStyle w:val="5"/>
        <w:pageBreakBefore w:val="0"/>
        <w:kinsoku/>
        <w:wordWrap/>
        <w:overflowPunct/>
        <w:topLinePunct w:val="0"/>
        <w:autoSpaceDE/>
        <w:autoSpaceDN/>
        <w:bidi w:val="0"/>
        <w:spacing w:line="570" w:lineRule="exact"/>
        <w:ind w:left="197" w:leftChars="94" w:right="210" w:firstLine="328" w:firstLineChars="137"/>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三、庭院灯技术要求</w:t>
      </w:r>
      <w:bookmarkEnd w:id="5"/>
    </w:p>
    <w:p>
      <w:pPr>
        <w:pageBreakBefore w:val="0"/>
        <w:kinsoku/>
        <w:wordWrap/>
        <w:overflowPunct/>
        <w:topLinePunct w:val="0"/>
        <w:autoSpaceDE/>
        <w:autoSpaceDN/>
        <w:bidi w:val="0"/>
        <w:snapToGrid w:val="0"/>
        <w:spacing w:line="570" w:lineRule="exact"/>
        <w:ind w:left="0" w:leftChars="0" w:firstLine="314" w:firstLineChars="131"/>
        <w:jc w:val="left"/>
        <w:textAlignment w:val="auto"/>
        <w:rPr>
          <w:rFonts w:hint="eastAsia" w:ascii="宋体" w:hAnsi="宋体" w:eastAsia="宋体" w:cs="宋体"/>
          <w:color w:val="auto"/>
          <w:sz w:val="24"/>
          <w:szCs w:val="24"/>
          <w:highlight w:val="none"/>
        </w:rPr>
      </w:pPr>
      <w:bookmarkStart w:id="6" w:name="_Toc14090"/>
      <w:r>
        <w:rPr>
          <w:rFonts w:hint="eastAsia" w:ascii="宋体" w:hAnsi="宋体" w:eastAsia="宋体" w:cs="宋体"/>
          <w:color w:val="auto"/>
          <w:sz w:val="24"/>
          <w:szCs w:val="24"/>
          <w:highlight w:val="none"/>
        </w:rPr>
        <w:t>（一）灯具部分的具体要求</w:t>
      </w:r>
      <w:bookmarkEnd w:id="6"/>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宋体" w:hAnsi="宋体" w:eastAsia="宋体" w:cs="宋体"/>
          <w:b/>
          <w:bCs/>
          <w:color w:val="auto"/>
          <w:sz w:val="24"/>
          <w:szCs w:val="24"/>
          <w:highlight w:val="none"/>
        </w:rPr>
      </w:pPr>
      <w:bookmarkStart w:id="7" w:name="_Toc328"/>
      <w:bookmarkStart w:id="8" w:name="_Toc23425"/>
      <w:bookmarkStart w:id="9" w:name="_Toc13723"/>
      <w:bookmarkStart w:id="10" w:name="_Toc7829"/>
      <w:bookmarkStart w:id="11" w:name="_Toc4110"/>
      <w:bookmarkStart w:id="12" w:name="_Toc28447"/>
      <w:bookmarkStart w:id="13" w:name="_Toc6546"/>
      <w:bookmarkStart w:id="14" w:name="_Toc1176"/>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rPr>
        <w:t>外形尺寸和外观质量</w:t>
      </w:r>
      <w:bookmarkEnd w:id="7"/>
      <w:bookmarkEnd w:id="8"/>
      <w:bookmarkEnd w:id="9"/>
      <w:bookmarkEnd w:id="10"/>
      <w:bookmarkEnd w:id="11"/>
      <w:bookmarkEnd w:id="12"/>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灯具外形尺寸</w:t>
      </w:r>
      <w:r>
        <w:rPr>
          <w:rFonts w:hint="eastAsia" w:ascii="宋体" w:hAnsi="宋体" w:eastAsia="宋体" w:cs="宋体"/>
          <w:color w:val="auto"/>
          <w:sz w:val="24"/>
          <w:szCs w:val="24"/>
          <w:highlight w:val="none"/>
          <w:lang w:val="en-US" w:eastAsia="zh-CN"/>
        </w:rPr>
        <w:t>见</w:t>
      </w:r>
      <w:r>
        <w:rPr>
          <w:rFonts w:hint="eastAsia" w:ascii="宋体" w:hAnsi="宋体" w:eastAsia="宋体" w:cs="宋体"/>
          <w:color w:val="auto"/>
          <w:sz w:val="24"/>
          <w:szCs w:val="24"/>
          <w:highlight w:val="none"/>
        </w:rPr>
        <w:t>灯</w:t>
      </w:r>
      <w:r>
        <w:rPr>
          <w:rFonts w:hint="eastAsia" w:ascii="宋体" w:hAnsi="宋体" w:eastAsia="宋体" w:cs="宋体"/>
          <w:color w:val="auto"/>
          <w:sz w:val="24"/>
          <w:szCs w:val="24"/>
          <w:highlight w:val="none"/>
          <w:lang w:val="en-US" w:eastAsia="zh-CN"/>
        </w:rPr>
        <w:t>具</w:t>
      </w:r>
      <w:r>
        <w:rPr>
          <w:rFonts w:hint="eastAsia" w:ascii="宋体" w:hAnsi="宋体" w:eastAsia="宋体" w:cs="宋体"/>
          <w:color w:val="auto"/>
          <w:sz w:val="24"/>
          <w:szCs w:val="24"/>
          <w:highlight w:val="none"/>
        </w:rPr>
        <w:t>技术参数表。</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灯具外观需与图片一致（见下文附图）。</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灯具的表面应光滑，以防污物堆积和便于清洗，无损伤、变形、涂层剥落，透光罩应无气泡、明显划痕和裂纹等缺陷，灯杆表面喷超耐侯防涂鸦涂料。</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宋体" w:hAnsi="宋体" w:eastAsia="宋体" w:cs="宋体"/>
          <w:b/>
          <w:bCs/>
          <w:color w:val="auto"/>
          <w:sz w:val="24"/>
          <w:szCs w:val="24"/>
          <w:highlight w:val="none"/>
        </w:rPr>
      </w:pPr>
      <w:bookmarkStart w:id="15" w:name="_Toc4530"/>
      <w:bookmarkStart w:id="16" w:name="_Toc19104"/>
      <w:bookmarkStart w:id="17" w:name="_Toc28868"/>
      <w:bookmarkStart w:id="18" w:name="_Toc1199"/>
      <w:r>
        <w:rPr>
          <w:rFonts w:hint="eastAsia" w:ascii="宋体" w:hAnsi="宋体" w:eastAsia="宋体" w:cs="宋体"/>
          <w:b/>
          <w:bCs/>
          <w:color w:val="auto"/>
          <w:sz w:val="24"/>
          <w:szCs w:val="24"/>
          <w:highlight w:val="none"/>
        </w:rPr>
        <w:t>2．安全要求</w:t>
      </w:r>
      <w:bookmarkEnd w:id="13"/>
      <w:bookmarkEnd w:id="14"/>
      <w:bookmarkEnd w:id="15"/>
      <w:bookmarkEnd w:id="16"/>
      <w:bookmarkEnd w:id="17"/>
      <w:bookmarkEnd w:id="18"/>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bookmarkStart w:id="19" w:name="_Toc10142"/>
      <w:bookmarkStart w:id="20" w:name="_Toc23696"/>
      <w:bookmarkStart w:id="21" w:name="_Toc10606"/>
      <w:bookmarkStart w:id="22" w:name="_Toc29147"/>
      <w:bookmarkStart w:id="23" w:name="_Toc16367"/>
      <w:bookmarkStart w:id="24" w:name="_Toc16557"/>
      <w:r>
        <w:rPr>
          <w:rFonts w:hint="eastAsia" w:ascii="宋体" w:hAnsi="宋体" w:eastAsia="宋体" w:cs="宋体"/>
          <w:color w:val="auto"/>
          <w:sz w:val="24"/>
          <w:szCs w:val="24"/>
          <w:highlight w:val="none"/>
        </w:rPr>
        <w:t>灯具应符合GB7000.1及GB7000.203的要求。当GB7000.1及GB7000.203与“灯具一般要求”有冲突时，以“灯具一般要求”为准。</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3．光源要求</w:t>
      </w:r>
      <w:bookmarkEnd w:id="19"/>
      <w:bookmarkEnd w:id="20"/>
      <w:bookmarkEnd w:id="21"/>
      <w:bookmarkEnd w:id="22"/>
      <w:bookmarkEnd w:id="23"/>
      <w:bookmarkEnd w:id="24"/>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LED颗粒应满足拥有LM-80认证，采用原厂封装芯片，不得采用集成式芯片，交货前须附原厂供货证明。采用全模块化结构设计，模块可以现场拆换，每个LED模块具有独立的散热、防水和配光，可随意组合。</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宋体" w:hAnsi="宋体" w:eastAsia="宋体" w:cs="宋体"/>
          <w:b/>
          <w:bCs/>
          <w:color w:val="auto"/>
          <w:sz w:val="24"/>
          <w:szCs w:val="24"/>
          <w:highlight w:val="none"/>
        </w:rPr>
      </w:pPr>
      <w:bookmarkStart w:id="25" w:name="_Toc4270"/>
      <w:bookmarkStart w:id="26" w:name="_Toc18961"/>
      <w:bookmarkStart w:id="27" w:name="_Toc2167"/>
      <w:bookmarkStart w:id="28" w:name="_Toc19980"/>
      <w:bookmarkStart w:id="29" w:name="_Toc31812"/>
      <w:bookmarkStart w:id="30" w:name="_Toc30033"/>
      <w:r>
        <w:rPr>
          <w:rFonts w:hint="eastAsia" w:ascii="宋体" w:hAnsi="宋体" w:eastAsia="宋体" w:cs="宋体"/>
          <w:b/>
          <w:bCs/>
          <w:color w:val="auto"/>
          <w:sz w:val="24"/>
          <w:szCs w:val="24"/>
          <w:highlight w:val="none"/>
        </w:rPr>
        <w:t>4．灯具一般要求</w:t>
      </w:r>
      <w:bookmarkEnd w:id="25"/>
      <w:bookmarkEnd w:id="26"/>
      <w:bookmarkEnd w:id="27"/>
      <w:bookmarkEnd w:id="28"/>
      <w:bookmarkEnd w:id="29"/>
      <w:bookmarkEnd w:id="30"/>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灯具散热设计要先进合理，灯具适应温度：-40℃～+</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℃。灯具工作湿度环境：≤95%RH。</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灯具引出线为</w:t>
      </w:r>
      <w:r>
        <w:rPr>
          <w:rFonts w:hint="eastAsia" w:ascii="宋体" w:hAnsi="宋体" w:eastAsia="宋体" w:cs="宋体"/>
          <w:color w:val="auto"/>
          <w:sz w:val="24"/>
          <w:szCs w:val="24"/>
          <w:highlight w:val="none"/>
          <w:lang w:val="en-US" w:eastAsia="zh-CN"/>
        </w:rPr>
        <w:t>RVV3×2.5</w:t>
      </w:r>
      <w:r>
        <w:rPr>
          <w:rFonts w:hint="eastAsia" w:ascii="宋体" w:hAnsi="宋体" w:eastAsia="宋体" w:cs="宋体"/>
          <w:color w:val="auto"/>
          <w:sz w:val="24"/>
          <w:szCs w:val="24"/>
          <w:highlight w:val="none"/>
        </w:rPr>
        <w:t>mm²</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mm²，长度不小于灯杆高度，芯线颜色必须符合国标要求，且有明显区别。接头必须具有防水措施、连接方便易操作。</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有针对感应雷击及静电的专用防护元件，器件性能符合IEC61000-4（Level 4）的检测标准。</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灯具的浪涌保护器应独立设置，电压保护水平Up输出值应小于控制装置的抗浪涌电压，且不应大于2KV，接线应具有防误接措施。共模抗浪涌电压不应低于10KV，差模抗浪涌电压不应低于5KV。</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LED灯具的寿命应不小于30000h。 LED灯具在正常工作6000h的光通维持率不应小于97%。正常工作12000h的光通量维持率不应小于90%。同时灯具在正常工作12000h内年损坏率不应高于1%，12000h~25000h内年损坏率不应高于3%。</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电器绝缘等级：Class I。</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宋体" w:hAnsi="宋体" w:eastAsia="宋体" w:cs="宋体"/>
          <w:b/>
          <w:bCs/>
          <w:color w:val="auto"/>
          <w:sz w:val="24"/>
          <w:szCs w:val="24"/>
          <w:highlight w:val="none"/>
        </w:rPr>
      </w:pPr>
      <w:bookmarkStart w:id="31" w:name="_Toc14136"/>
      <w:bookmarkStart w:id="32" w:name="_Toc7064"/>
      <w:bookmarkStart w:id="33" w:name="_Toc27516"/>
      <w:bookmarkStart w:id="34" w:name="_Toc25052"/>
      <w:bookmarkStart w:id="35" w:name="_Toc17624"/>
      <w:bookmarkStart w:id="36" w:name="_Toc15203"/>
      <w:r>
        <w:rPr>
          <w:rFonts w:hint="eastAsia" w:ascii="宋体" w:hAnsi="宋体" w:eastAsia="宋体" w:cs="宋体"/>
          <w:b/>
          <w:bCs/>
          <w:color w:val="auto"/>
          <w:sz w:val="24"/>
          <w:szCs w:val="24"/>
          <w:highlight w:val="none"/>
        </w:rPr>
        <w:t>5．材料要求</w:t>
      </w:r>
      <w:bookmarkEnd w:id="31"/>
      <w:bookmarkEnd w:id="32"/>
      <w:bookmarkEnd w:id="33"/>
      <w:bookmarkEnd w:id="34"/>
      <w:bookmarkEnd w:id="35"/>
      <w:bookmarkEnd w:id="36"/>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灯具所采用的电线(缆)、LED和其他电子部件均应符合相应的国家标准或行业标准的规定要求。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灯具的插销、铰链、螺钉和其他外部构件应用304</w:t>
      </w:r>
      <w:r>
        <w:rPr>
          <w:rFonts w:hint="eastAsia" w:ascii="宋体" w:hAnsi="宋体" w:eastAsia="宋体" w:cs="宋体"/>
          <w:color w:val="auto"/>
          <w:sz w:val="24"/>
          <w:szCs w:val="24"/>
          <w:highlight w:val="none"/>
          <w:lang w:val="en-US" w:eastAsia="zh-CN"/>
        </w:rPr>
        <w:t>/2B</w:t>
      </w:r>
      <w:r>
        <w:rPr>
          <w:rFonts w:hint="eastAsia" w:ascii="宋体" w:hAnsi="宋体" w:eastAsia="宋体" w:cs="宋体"/>
          <w:color w:val="auto"/>
          <w:sz w:val="24"/>
          <w:szCs w:val="24"/>
          <w:highlight w:val="none"/>
        </w:rPr>
        <w:t>不锈钢制成，其安装构件应不受混凝土的化学反应腐蚀。</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灯具密封件应耐温、耐老化和耐道路上可能出现的腐蚀性气体，并应方便更换。</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宋体" w:hAnsi="宋体" w:eastAsia="宋体" w:cs="宋体"/>
          <w:b/>
          <w:bCs/>
          <w:color w:val="auto"/>
          <w:sz w:val="24"/>
          <w:szCs w:val="24"/>
          <w:highlight w:val="none"/>
        </w:rPr>
      </w:pPr>
      <w:bookmarkStart w:id="37" w:name="_Toc23148"/>
      <w:bookmarkStart w:id="38" w:name="_Toc22548"/>
      <w:bookmarkStart w:id="39" w:name="_Toc3035"/>
      <w:bookmarkStart w:id="40" w:name="_Toc21146"/>
      <w:r>
        <w:rPr>
          <w:rFonts w:hint="eastAsia" w:ascii="宋体" w:hAnsi="宋体" w:eastAsia="宋体" w:cs="宋体"/>
          <w:b/>
          <w:bCs/>
          <w:color w:val="auto"/>
          <w:sz w:val="24"/>
          <w:szCs w:val="24"/>
          <w:highlight w:val="none"/>
        </w:rPr>
        <w:t>6．结构要求</w:t>
      </w:r>
      <w:bookmarkEnd w:id="37"/>
      <w:bookmarkEnd w:id="38"/>
      <w:bookmarkEnd w:id="39"/>
      <w:bookmarkEnd w:id="40"/>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灯具应安装方便，安装角度应能灵活调节。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灯具应有特设的导线出(入)口密封装置，该装置为304</w:t>
      </w:r>
      <w:r>
        <w:rPr>
          <w:rFonts w:hint="eastAsia" w:ascii="宋体" w:hAnsi="宋体" w:eastAsia="宋体" w:cs="宋体"/>
          <w:color w:val="auto"/>
          <w:sz w:val="24"/>
          <w:szCs w:val="24"/>
          <w:highlight w:val="none"/>
          <w:lang w:val="en-US" w:eastAsia="zh-CN"/>
        </w:rPr>
        <w:t>/2B</w:t>
      </w:r>
      <w:r>
        <w:rPr>
          <w:rFonts w:hint="eastAsia" w:ascii="宋体" w:hAnsi="宋体" w:eastAsia="宋体" w:cs="宋体"/>
          <w:color w:val="auto"/>
          <w:sz w:val="24"/>
          <w:szCs w:val="24"/>
          <w:highlight w:val="none"/>
        </w:rPr>
        <w:t>不锈钢材料或铜材质。</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灯具内应有电源接线端子，外部接线和内部接线穿过硬质材料时应有保护措施。</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宋体" w:hAnsi="宋体" w:eastAsia="宋体" w:cs="宋体"/>
          <w:b/>
          <w:bCs/>
          <w:color w:val="auto"/>
          <w:sz w:val="24"/>
          <w:szCs w:val="24"/>
          <w:highlight w:val="none"/>
        </w:rPr>
      </w:pPr>
      <w:bookmarkStart w:id="41" w:name="_Toc17082"/>
      <w:bookmarkStart w:id="42" w:name="_Toc24577"/>
      <w:bookmarkStart w:id="43" w:name="_Toc2219"/>
      <w:bookmarkStart w:id="44" w:name="_Toc1906"/>
      <w:bookmarkStart w:id="45" w:name="_Toc24603"/>
      <w:bookmarkStart w:id="46" w:name="_Toc27482"/>
      <w:r>
        <w:rPr>
          <w:rFonts w:hint="eastAsia" w:ascii="宋体" w:hAnsi="宋体" w:eastAsia="宋体" w:cs="宋体"/>
          <w:b/>
          <w:bCs/>
          <w:color w:val="auto"/>
          <w:sz w:val="24"/>
          <w:szCs w:val="24"/>
          <w:highlight w:val="none"/>
        </w:rPr>
        <w:t>7．灯具驱动电源的要求</w:t>
      </w:r>
      <w:bookmarkEnd w:id="41"/>
      <w:bookmarkEnd w:id="42"/>
      <w:bookmarkEnd w:id="43"/>
      <w:bookmarkEnd w:id="44"/>
      <w:bookmarkEnd w:id="45"/>
      <w:bookmarkEnd w:id="46"/>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可接220V/50HZ交流电压，经驱动电源转换，输出直流电压与LED负载相匹配，并为LED提供恒定直流电流驱动。提供完善的保护，如输入电压不足、过电压保护、输出开路与短路保护等。驱动电源在额定电压±20%范围内应正常工作。驱动电源交货前须附原厂供货证明。</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驱动电源</w:t>
      </w:r>
      <w:r>
        <w:rPr>
          <w:rFonts w:hint="eastAsia" w:ascii="宋体" w:hAnsi="宋体" w:eastAsia="宋体" w:cs="宋体"/>
          <w:color w:val="auto"/>
          <w:sz w:val="24"/>
          <w:szCs w:val="24"/>
          <w:highlight w:val="none"/>
          <w:lang w:val="en-US" w:eastAsia="zh-CN"/>
        </w:rPr>
        <w:t>可实现0-10V无极调光。</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（3）驱动电源需确保可接受采购方单灯控制器控制。</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（4）驱动电源防护等级不低于IP65。</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宋体" w:hAnsi="宋体" w:eastAsia="宋体" w:cs="宋体"/>
          <w:b/>
          <w:bCs/>
          <w:color w:val="auto"/>
          <w:sz w:val="24"/>
          <w:szCs w:val="24"/>
          <w:highlight w:val="none"/>
        </w:rPr>
      </w:pPr>
      <w:bookmarkStart w:id="47" w:name="_Toc9364"/>
      <w:bookmarkStart w:id="48" w:name="_Toc6094"/>
      <w:r>
        <w:rPr>
          <w:rFonts w:hint="eastAsia" w:ascii="宋体" w:hAnsi="宋体" w:eastAsia="宋体" w:cs="宋体"/>
          <w:b/>
          <w:bCs/>
          <w:color w:val="auto"/>
          <w:sz w:val="24"/>
          <w:szCs w:val="24"/>
          <w:highlight w:val="none"/>
        </w:rPr>
        <w:t>8．电磁兼容等要求</w:t>
      </w:r>
      <w:bookmarkEnd w:id="47"/>
      <w:bookmarkEnd w:id="48"/>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灯具的无线电骚扰特性应符合GB/T 17743的要求。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灯具电磁兼容抗扰度应符合GB/T 18595 的要求。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灯具的输入电流谐波应符合GB l7625.1的要求。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LED电子控制装置应采用高压输出的LED电子控制装置，输出电流不超过1.5A。并应符合GB 19510.14的规定。</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LED灯具的蓝光控制应符合GB 7000.1的规定。</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宋体" w:hAnsi="宋体" w:eastAsia="宋体" w:cs="宋体"/>
          <w:b/>
          <w:bCs/>
          <w:color w:val="auto"/>
          <w:sz w:val="24"/>
          <w:szCs w:val="24"/>
          <w:highlight w:val="none"/>
        </w:rPr>
      </w:pPr>
      <w:bookmarkStart w:id="49" w:name="_Toc10479"/>
      <w:bookmarkStart w:id="50" w:name="_Toc15302"/>
      <w:bookmarkStart w:id="51" w:name="_Toc23592"/>
      <w:bookmarkStart w:id="52" w:name="_Toc21333"/>
      <w:bookmarkStart w:id="53" w:name="_Toc2186"/>
      <w:bookmarkStart w:id="54" w:name="_Toc8155"/>
      <w:r>
        <w:rPr>
          <w:rFonts w:hint="eastAsia" w:ascii="宋体" w:hAnsi="宋体" w:eastAsia="宋体" w:cs="宋体"/>
          <w:b/>
          <w:bCs/>
          <w:color w:val="auto"/>
          <w:sz w:val="24"/>
          <w:szCs w:val="24"/>
          <w:highlight w:val="none"/>
        </w:rPr>
        <w:t>9．耐腐蚀性</w:t>
      </w:r>
      <w:bookmarkEnd w:id="49"/>
      <w:bookmarkEnd w:id="50"/>
      <w:bookmarkEnd w:id="51"/>
      <w:bookmarkEnd w:id="52"/>
      <w:bookmarkEnd w:id="53"/>
      <w:bookmarkEnd w:id="54"/>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灯具应具有良好的耐腐蚀性能；灯具上涂层应符合QB/T 1551中II类使用条件的要求；灯具上的电镀或化学覆盖件，覆盖层应符合QB/T3741中Ⅲ类使用条件的要求。灯具灯体材质表面应有耐腐蚀、抗破坏处理手段，处理工艺需达10年使用寿命。压克力</w:t>
      </w:r>
      <w:r>
        <w:rPr>
          <w:rFonts w:hint="eastAsia" w:ascii="宋体" w:hAnsi="宋体" w:eastAsia="宋体" w:cs="宋体"/>
          <w:color w:val="auto"/>
          <w:sz w:val="24"/>
          <w:szCs w:val="24"/>
          <w:highlight w:val="none"/>
          <w:lang w:val="en-US" w:eastAsia="zh-CN"/>
        </w:rPr>
        <w:t>或PC</w:t>
      </w:r>
      <w:r>
        <w:rPr>
          <w:rFonts w:hint="eastAsia" w:ascii="宋体" w:hAnsi="宋体" w:eastAsia="宋体" w:cs="宋体"/>
          <w:color w:val="auto"/>
          <w:sz w:val="24"/>
          <w:szCs w:val="24"/>
          <w:highlight w:val="none"/>
        </w:rPr>
        <w:t>材料部分保证5年不发黄（如有）。</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宋体" w:hAnsi="宋体" w:eastAsia="宋体" w:cs="宋体"/>
          <w:b/>
          <w:bCs/>
          <w:color w:val="auto"/>
          <w:sz w:val="24"/>
          <w:szCs w:val="24"/>
          <w:highlight w:val="none"/>
        </w:rPr>
      </w:pPr>
      <w:bookmarkStart w:id="55" w:name="_Toc21272"/>
      <w:r>
        <w:rPr>
          <w:rFonts w:hint="eastAsia" w:ascii="宋体" w:hAnsi="宋体" w:eastAsia="宋体" w:cs="宋体"/>
          <w:b/>
          <w:bCs/>
          <w:color w:val="auto"/>
          <w:sz w:val="24"/>
          <w:szCs w:val="24"/>
          <w:highlight w:val="none"/>
        </w:rPr>
        <w:t>10．庭院灯灯</w:t>
      </w:r>
      <w:r>
        <w:rPr>
          <w:rFonts w:hint="eastAsia" w:ascii="宋体" w:hAnsi="宋体" w:eastAsia="宋体" w:cs="宋体"/>
          <w:b/>
          <w:bCs/>
          <w:color w:val="auto"/>
          <w:sz w:val="24"/>
          <w:szCs w:val="24"/>
          <w:highlight w:val="none"/>
          <w:lang w:val="en-US" w:eastAsia="zh-CN"/>
        </w:rPr>
        <w:t>具</w:t>
      </w:r>
      <w:r>
        <w:rPr>
          <w:rFonts w:hint="eastAsia" w:ascii="宋体" w:hAnsi="宋体" w:eastAsia="宋体" w:cs="宋体"/>
          <w:b/>
          <w:bCs/>
          <w:color w:val="auto"/>
          <w:sz w:val="24"/>
          <w:szCs w:val="24"/>
          <w:highlight w:val="none"/>
        </w:rPr>
        <w:t>详细技术参数要求</w:t>
      </w:r>
      <w:bookmarkEnd w:id="55"/>
    </w:p>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庭院灯灯</w:t>
      </w:r>
      <w:r>
        <w:rPr>
          <w:rFonts w:hint="eastAsia" w:ascii="宋体" w:hAnsi="宋体" w:eastAsia="宋体" w:cs="宋体"/>
          <w:color w:val="auto"/>
          <w:sz w:val="24"/>
          <w:szCs w:val="24"/>
          <w:highlight w:val="none"/>
          <w:lang w:val="en-US" w:eastAsia="zh-CN"/>
        </w:rPr>
        <w:t>具</w:t>
      </w:r>
      <w:r>
        <w:rPr>
          <w:rFonts w:hint="eastAsia" w:ascii="宋体" w:hAnsi="宋体" w:eastAsia="宋体" w:cs="宋体"/>
          <w:color w:val="auto"/>
          <w:sz w:val="24"/>
          <w:szCs w:val="24"/>
          <w:highlight w:val="none"/>
        </w:rPr>
        <w:t>技术参数表</w:t>
      </w:r>
    </w:p>
    <w:tbl>
      <w:tblPr>
        <w:tblStyle w:val="9"/>
        <w:tblW w:w="48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8"/>
        <w:gridCol w:w="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000" w:type="pct"/>
            <w:gridSpan w:val="2"/>
            <w:noWrap w:val="0"/>
            <w:vAlign w:val="center"/>
          </w:tcPr>
          <w:p>
            <w:pPr>
              <w:pageBreakBefore w:val="0"/>
              <w:kinsoku/>
              <w:wordWrap/>
              <w:overflowPunct/>
              <w:topLinePunct w:val="0"/>
              <w:autoSpaceDE/>
              <w:autoSpaceDN/>
              <w:bidi w:val="0"/>
              <w:spacing w:line="57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东街庭院灯（</w:t>
            </w:r>
            <w:r>
              <w:rPr>
                <w:rFonts w:hint="eastAsia" w:ascii="宋体" w:hAnsi="宋体" w:eastAsia="宋体" w:cs="宋体"/>
                <w:color w:val="auto"/>
                <w:kern w:val="0"/>
                <w:sz w:val="24"/>
                <w:szCs w:val="24"/>
                <w:highlight w:val="none"/>
                <w:lang w:val="en-US" w:eastAsia="zh-CN"/>
              </w:rPr>
              <w:t>50W+5W）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5000" w:type="pct"/>
            <w:gridSpan w:val="2"/>
            <w:noWrap w:val="0"/>
            <w:vAlign w:val="center"/>
          </w:tcPr>
          <w:p>
            <w:pPr>
              <w:pageBreakBefore w:val="0"/>
              <w:kinsoku/>
              <w:wordWrap/>
              <w:overflowPunct/>
              <w:topLinePunct w:val="0"/>
              <w:autoSpaceDE/>
              <w:autoSpaceDN/>
              <w:bidi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透光罩：抗紫外线聚碳酸酯(PC)透光罩（</w:t>
            </w:r>
            <w:r>
              <w:rPr>
                <w:rFonts w:hint="eastAsia" w:ascii="宋体" w:hAnsi="宋体" w:eastAsia="宋体" w:cs="宋体"/>
                <w:color w:val="auto"/>
                <w:sz w:val="24"/>
                <w:szCs w:val="24"/>
                <w:highlight w:val="none"/>
                <w:lang w:eastAsia="zh-CN"/>
              </w:rPr>
              <w:t>乳白</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2480" w:type="pct"/>
            <w:noWrap w:val="0"/>
            <w:vAlign w:val="center"/>
          </w:tcPr>
          <w:p>
            <w:pPr>
              <w:pageBreakBefore w:val="0"/>
              <w:kinsoku/>
              <w:wordWrap/>
              <w:overflowPunct/>
              <w:topLinePunct w:val="0"/>
              <w:autoSpaceDE/>
              <w:autoSpaceDN/>
              <w:bidi w:val="0"/>
              <w:spacing w:line="57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光源：LED</w:t>
            </w:r>
            <w:r>
              <w:rPr>
                <w:rFonts w:hint="eastAsia" w:ascii="宋体" w:hAnsi="宋体" w:eastAsia="宋体" w:cs="宋体"/>
                <w:color w:val="auto"/>
                <w:sz w:val="24"/>
                <w:szCs w:val="24"/>
                <w:highlight w:val="none"/>
                <w:lang w:val="en-US" w:eastAsia="zh-CN"/>
              </w:rPr>
              <w:t>模组</w:t>
            </w:r>
          </w:p>
        </w:tc>
        <w:tc>
          <w:tcPr>
            <w:tcW w:w="2519" w:type="pct"/>
            <w:noWrap w:val="0"/>
            <w:vAlign w:val="center"/>
          </w:tcPr>
          <w:p>
            <w:pPr>
              <w:pageBreakBefore w:val="0"/>
              <w:kinsoku/>
              <w:wordWrap/>
              <w:overflowPunct/>
              <w:topLinePunct w:val="0"/>
              <w:autoSpaceDE/>
              <w:autoSpaceDN/>
              <w:bidi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整灯系统总功率：≤</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 xml:space="preserv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2480" w:type="pct"/>
            <w:noWrap w:val="0"/>
            <w:vAlign w:val="center"/>
          </w:tcPr>
          <w:p>
            <w:pPr>
              <w:pageBreakBefore w:val="0"/>
              <w:kinsoku/>
              <w:wordWrap/>
              <w:overflowPunct/>
              <w:topLinePunct w:val="0"/>
              <w:autoSpaceDE/>
              <w:autoSpaceDN/>
              <w:bidi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整灯光效:≥</w:t>
            </w:r>
            <w:r>
              <w:rPr>
                <w:rFonts w:hint="eastAsia" w:ascii="宋体" w:hAnsi="宋体" w:eastAsia="宋体" w:cs="宋体"/>
                <w:color w:val="auto"/>
                <w:sz w:val="24"/>
                <w:szCs w:val="24"/>
                <w:highlight w:val="none"/>
                <w:lang w:val="en-US" w:eastAsia="zh-CN"/>
              </w:rPr>
              <w:t>140</w:t>
            </w:r>
            <w:r>
              <w:rPr>
                <w:rFonts w:hint="eastAsia" w:ascii="宋体" w:hAnsi="宋体" w:eastAsia="宋体" w:cs="宋体"/>
                <w:color w:val="auto"/>
                <w:sz w:val="24"/>
                <w:szCs w:val="24"/>
                <w:highlight w:val="none"/>
              </w:rPr>
              <w:t>lm/w</w:t>
            </w:r>
          </w:p>
        </w:tc>
        <w:tc>
          <w:tcPr>
            <w:tcW w:w="2519" w:type="pct"/>
            <w:noWrap w:val="0"/>
            <w:vAlign w:val="center"/>
          </w:tcPr>
          <w:p>
            <w:pPr>
              <w:pageBreakBefore w:val="0"/>
              <w:kinsoku/>
              <w:wordWrap/>
              <w:overflowPunct/>
              <w:topLinePunct w:val="0"/>
              <w:autoSpaceDE/>
              <w:autoSpaceDN/>
              <w:bidi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5W灯泡接口：</w:t>
            </w:r>
            <w:r>
              <w:rPr>
                <w:rFonts w:hint="eastAsia" w:ascii="宋体" w:hAnsi="宋体" w:eastAsia="宋体" w:cs="宋体"/>
                <w:color w:val="auto"/>
                <w:sz w:val="24"/>
                <w:szCs w:val="24"/>
                <w:highlight w:val="none"/>
              </w:rPr>
              <w:t>E27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2480" w:type="pct"/>
            <w:noWrap w:val="0"/>
            <w:vAlign w:val="center"/>
          </w:tcPr>
          <w:p>
            <w:pPr>
              <w:pageBreakBefore w:val="0"/>
              <w:kinsoku/>
              <w:wordWrap/>
              <w:overflowPunct/>
              <w:topLinePunct w:val="0"/>
              <w:autoSpaceDE/>
              <w:autoSpaceDN/>
              <w:bidi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显色指数:(CRI)≥70</w:t>
            </w:r>
          </w:p>
        </w:tc>
        <w:tc>
          <w:tcPr>
            <w:tcW w:w="2519" w:type="pct"/>
            <w:noWrap w:val="0"/>
            <w:vAlign w:val="center"/>
          </w:tcPr>
          <w:p>
            <w:pPr>
              <w:pageBreakBefore w:val="0"/>
              <w:kinsoku/>
              <w:wordWrap/>
              <w:overflowPunct/>
              <w:topLinePunct w:val="0"/>
              <w:autoSpaceDE/>
              <w:autoSpaceDN/>
              <w:bidi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灯具色容差:≤</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SDCM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2480" w:type="pct"/>
            <w:noWrap w:val="0"/>
            <w:vAlign w:val="center"/>
          </w:tcPr>
          <w:p>
            <w:pPr>
              <w:pageBreakBefore w:val="0"/>
              <w:kinsoku/>
              <w:wordWrap/>
              <w:overflowPunct/>
              <w:topLinePunct w:val="0"/>
              <w:autoSpaceDE/>
              <w:autoSpaceDN/>
              <w:bidi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单灯功率因数:≥0.90</w:t>
            </w:r>
          </w:p>
        </w:tc>
        <w:tc>
          <w:tcPr>
            <w:tcW w:w="2519" w:type="pct"/>
            <w:noWrap w:val="0"/>
            <w:vAlign w:val="center"/>
          </w:tcPr>
          <w:p>
            <w:pPr>
              <w:pageBreakBefore w:val="0"/>
              <w:kinsoku/>
              <w:wordWrap/>
              <w:overflowPunct/>
              <w:topLinePunct w:val="0"/>
              <w:autoSpaceDE/>
              <w:autoSpaceDN/>
              <w:bidi w:val="0"/>
              <w:spacing w:line="57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整灯防护等级：≥IP</w:t>
            </w:r>
            <w:r>
              <w:rPr>
                <w:rFonts w:hint="eastAsia" w:ascii="宋体" w:hAnsi="宋体" w:eastAsia="宋体" w:cs="宋体"/>
                <w:color w:val="auto"/>
                <w:sz w:val="24"/>
                <w:szCs w:val="24"/>
                <w:highlight w:val="none"/>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80" w:type="pct"/>
            <w:noWrap w:val="0"/>
            <w:vAlign w:val="center"/>
          </w:tcPr>
          <w:p>
            <w:pPr>
              <w:pageBreakBefore w:val="0"/>
              <w:kinsoku/>
              <w:wordWrap/>
              <w:overflowPunct/>
              <w:topLinePunct w:val="0"/>
              <w:autoSpaceDE/>
              <w:autoSpaceDN/>
              <w:bidi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色温： 3000K±</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00K</w:t>
            </w:r>
          </w:p>
        </w:tc>
        <w:tc>
          <w:tcPr>
            <w:tcW w:w="2519" w:type="pct"/>
            <w:noWrap w:val="0"/>
            <w:vAlign w:val="center"/>
          </w:tcPr>
          <w:p>
            <w:pPr>
              <w:pageBreakBefore w:val="0"/>
              <w:kinsoku/>
              <w:wordWrap/>
              <w:overflowPunct/>
              <w:topLinePunct w:val="0"/>
              <w:autoSpaceDE/>
              <w:autoSpaceDN/>
              <w:bidi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输入电压：176-264V/50-60Hz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5000" w:type="pct"/>
            <w:gridSpan w:val="2"/>
            <w:noWrap w:val="0"/>
            <w:vAlign w:val="center"/>
          </w:tcPr>
          <w:p>
            <w:pPr>
              <w:pageBreakBefore w:val="0"/>
              <w:kinsoku/>
              <w:wordWrap/>
              <w:overflowPunct/>
              <w:topLinePunct w:val="0"/>
              <w:autoSpaceDE/>
              <w:autoSpaceDN/>
              <w:bidi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灯具外</w:t>
            </w:r>
            <w:r>
              <w:rPr>
                <w:rFonts w:hint="eastAsia" w:ascii="宋体" w:hAnsi="宋体" w:eastAsia="宋体" w:cs="宋体"/>
                <w:color w:val="auto"/>
                <w:sz w:val="24"/>
                <w:szCs w:val="24"/>
                <w:highlight w:val="none"/>
                <w:lang w:val="en-US" w:eastAsia="zh-CN"/>
              </w:rPr>
              <w:t>型如下图一致，</w:t>
            </w:r>
            <w:r>
              <w:rPr>
                <w:rFonts w:hint="eastAsia" w:ascii="宋体" w:hAnsi="宋体" w:eastAsia="宋体" w:cs="宋体"/>
                <w:color w:val="auto"/>
                <w:sz w:val="24"/>
                <w:szCs w:val="24"/>
                <w:highlight w:val="none"/>
              </w:rPr>
              <w:t>尺寸如图（误差不超过10%）</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6" w:hRule="atLeast"/>
          <w:jc w:val="center"/>
        </w:trPr>
        <w:tc>
          <w:tcPr>
            <w:tcW w:w="5000" w:type="pct"/>
            <w:gridSpan w:val="2"/>
            <w:noWrap w:val="0"/>
            <w:vAlign w:val="center"/>
          </w:tcPr>
          <w:p>
            <w:pPr>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lang w:val="en-US" w:eastAsia="zh-CN" w:bidi="ar"/>
              </w:rPr>
              <w:drawing>
                <wp:inline distT="0" distB="0" distL="114300" distR="114300">
                  <wp:extent cx="3809365" cy="2249805"/>
                  <wp:effectExtent l="0" t="0" r="635" b="1714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2"/>
                          <a:stretch>
                            <a:fillRect/>
                          </a:stretch>
                        </pic:blipFill>
                        <pic:spPr>
                          <a:xfrm>
                            <a:off x="0" y="0"/>
                            <a:ext cx="3809365" cy="224980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5000" w:type="pct"/>
            <w:gridSpan w:val="2"/>
            <w:noWrap w:val="0"/>
            <w:vAlign w:val="center"/>
          </w:tcPr>
          <w:p>
            <w:pPr>
              <w:pageBreakBefore w:val="0"/>
              <w:kinsoku/>
              <w:wordWrap/>
              <w:overflowPunct/>
              <w:topLinePunct w:val="0"/>
              <w:autoSpaceDE/>
              <w:autoSpaceDN/>
              <w:bidi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如尺寸图示，为保证灯具与灯杆的过度连续性和美观，灯具与灯杆连接处的</w:t>
            </w:r>
            <w:r>
              <w:rPr>
                <w:rFonts w:hint="eastAsia" w:ascii="宋体" w:hAnsi="宋体" w:eastAsia="宋体" w:cs="宋体"/>
                <w:color w:val="auto"/>
                <w:sz w:val="24"/>
                <w:szCs w:val="24"/>
                <w:highlight w:val="none"/>
                <w:lang w:val="en-US" w:eastAsia="zh-CN"/>
              </w:rPr>
              <w:t>304不锈钢套</w:t>
            </w:r>
            <w:r>
              <w:rPr>
                <w:rFonts w:hint="eastAsia" w:ascii="宋体" w:hAnsi="宋体" w:eastAsia="宋体" w:cs="宋体"/>
                <w:color w:val="auto"/>
                <w:sz w:val="24"/>
                <w:szCs w:val="24"/>
                <w:highlight w:val="none"/>
              </w:rPr>
              <w:t>接口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灯托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外径尺寸必须满足，误差不能超过5mm。</w:t>
            </w:r>
            <w:r>
              <w:rPr>
                <w:rFonts w:hint="eastAsia" w:ascii="宋体" w:hAnsi="宋体" w:eastAsia="宋体" w:cs="宋体"/>
                <w:color w:val="auto"/>
                <w:sz w:val="24"/>
                <w:szCs w:val="24"/>
                <w:highlight w:val="none"/>
                <w:lang w:val="en-US" w:eastAsia="zh-CN"/>
              </w:rPr>
              <w:t>灯具304不锈钢材质，壁厚不小于1.7mm。</w:t>
            </w:r>
          </w:p>
          <w:p>
            <w:pPr>
              <w:pageBreakBefore w:val="0"/>
              <w:kinsoku/>
              <w:wordWrap/>
              <w:overflowPunct/>
              <w:topLinePunct w:val="0"/>
              <w:autoSpaceDE/>
              <w:autoSpaceDN/>
              <w:bidi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2.灯头为304不锈钢，喷涂户外抗UV塑粉。</w:t>
            </w:r>
            <w:r>
              <w:rPr>
                <w:rFonts w:hint="eastAsia" w:ascii="宋体" w:hAnsi="宋体" w:eastAsia="宋体" w:cs="宋体"/>
                <w:color w:val="auto"/>
                <w:sz w:val="24"/>
                <w:szCs w:val="24"/>
                <w:highlight w:val="none"/>
              </w:rPr>
              <w:t>抗紫外线聚碳酸酯(PC)透光罩（</w:t>
            </w:r>
            <w:r>
              <w:rPr>
                <w:rFonts w:hint="eastAsia" w:ascii="宋体" w:hAnsi="宋体" w:eastAsia="宋体" w:cs="宋体"/>
                <w:color w:val="auto"/>
                <w:sz w:val="24"/>
                <w:szCs w:val="24"/>
                <w:highlight w:val="none"/>
                <w:lang w:eastAsia="zh-CN"/>
              </w:rPr>
              <w:t>乳白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p>
          <w:p>
            <w:pPr>
              <w:pageBreakBefore w:val="0"/>
              <w:numPr>
                <w:ilvl w:val="0"/>
                <w:numId w:val="0"/>
              </w:numPr>
              <w:kinsoku/>
              <w:wordWrap/>
              <w:overflowPunct/>
              <w:topLinePunct w:val="0"/>
              <w:autoSpaceDE/>
              <w:autoSpaceDN/>
              <w:bidi w:val="0"/>
              <w:spacing w:line="57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3.灯具内需敷设RVV3×2.5+2×1电线（两根）至灯杆检修门，其中3×2.5为电源线（芯线颜色为红、蓝及黄绿双色），2×1为控制线（芯线颜色为分别为红色(正极)及蓝色(负极)）。</w:t>
            </w:r>
          </w:p>
          <w:p>
            <w:pPr>
              <w:pageBreakBefore w:val="0"/>
              <w:kinsoku/>
              <w:wordWrap/>
              <w:overflowPunct/>
              <w:topLinePunct w:val="0"/>
              <w:autoSpaceDE/>
              <w:autoSpaceDN/>
              <w:bidi w:val="0"/>
              <w:spacing w:line="570" w:lineRule="exact"/>
              <w:ind w:firstLine="480" w:firstLineChars="200"/>
              <w:jc w:val="left"/>
              <w:textAlignment w:val="auto"/>
              <w:rPr>
                <w:rFonts w:hint="eastAsia" w:ascii="宋体" w:hAnsi="宋体" w:eastAsia="宋体" w:cs="宋体"/>
                <w:color w:val="auto"/>
                <w:sz w:val="24"/>
                <w:szCs w:val="24"/>
                <w:highlight w:val="none"/>
              </w:rPr>
            </w:pPr>
          </w:p>
        </w:tc>
      </w:tr>
    </w:tbl>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模拟安装条件：</w:t>
      </w:r>
    </w:p>
    <w:tbl>
      <w:tblPr>
        <w:tblStyle w:val="9"/>
        <w:tblW w:w="8161" w:type="dxa"/>
        <w:jc w:val="center"/>
        <w:tblLayout w:type="autofit"/>
        <w:tblCellMar>
          <w:top w:w="0" w:type="dxa"/>
          <w:left w:w="108" w:type="dxa"/>
          <w:bottom w:w="0" w:type="dxa"/>
          <w:right w:w="108" w:type="dxa"/>
        </w:tblCellMar>
      </w:tblPr>
      <w:tblGrid>
        <w:gridCol w:w="830"/>
        <w:gridCol w:w="4717"/>
        <w:gridCol w:w="2614"/>
      </w:tblGrid>
      <w:tr>
        <w:tblPrEx>
          <w:tblCellMar>
            <w:top w:w="0" w:type="dxa"/>
            <w:left w:w="108" w:type="dxa"/>
            <w:bottom w:w="0" w:type="dxa"/>
            <w:right w:w="108" w:type="dxa"/>
          </w:tblCellMar>
        </w:tblPrEx>
        <w:trPr>
          <w:trHeight w:val="442" w:hRule="atLeast"/>
          <w:jc w:val="center"/>
        </w:trPr>
        <w:tc>
          <w:tcPr>
            <w:tcW w:w="83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4"/>
                <w:szCs w:val="24"/>
              </w:rPr>
            </w:pPr>
          </w:p>
          <w:p>
            <w:pPr>
              <w:widowControl/>
              <w:jc w:val="center"/>
              <w:rPr>
                <w:rFonts w:hint="eastAsia" w:ascii="宋体" w:hAnsi="宋体" w:eastAsia="宋体" w:cs="宋体"/>
                <w:color w:val="auto"/>
                <w:kern w:val="0"/>
                <w:sz w:val="24"/>
                <w:szCs w:val="24"/>
              </w:rPr>
            </w:pPr>
          </w:p>
          <w:p>
            <w:pPr>
              <w:rPr>
                <w:rFonts w:hint="eastAsia" w:ascii="宋体" w:hAnsi="宋体" w:eastAsia="宋体" w:cs="宋体"/>
                <w:color w:val="auto"/>
                <w:sz w:val="24"/>
                <w:szCs w:val="24"/>
              </w:rPr>
            </w:pPr>
            <w:r>
              <w:rPr>
                <w:rFonts w:hint="eastAsia" w:ascii="宋体" w:hAnsi="宋体" w:eastAsia="宋体" w:cs="宋体"/>
                <w:color w:val="auto"/>
                <w:kern w:val="0"/>
                <w:sz w:val="24"/>
                <w:szCs w:val="24"/>
              </w:rPr>
              <w:t>灯具系统安装条</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件</w:t>
            </w:r>
          </w:p>
          <w:p>
            <w:pPr>
              <w:widowControl/>
              <w:jc w:val="center"/>
              <w:rPr>
                <w:rFonts w:hint="eastAsia" w:ascii="宋体" w:hAnsi="宋体" w:eastAsia="宋体" w:cs="宋体"/>
                <w:color w:val="auto"/>
                <w:kern w:val="0"/>
                <w:sz w:val="24"/>
                <w:szCs w:val="24"/>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道路类别：</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园路</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道路宽度 (m)：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车道数</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r>
      <w:tr>
        <w:tblPrEx>
          <w:tblCellMar>
            <w:top w:w="0" w:type="dxa"/>
            <w:left w:w="108" w:type="dxa"/>
            <w:bottom w:w="0" w:type="dxa"/>
            <w:right w:w="108" w:type="dxa"/>
          </w:tblCellMar>
        </w:tblPrEx>
        <w:trPr>
          <w:trHeight w:val="624"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道路表面材料</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沥青</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灯具布置方式</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单侧</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灯具安装高度h(m)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6</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灯杆的安装间距S(m)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0</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灯杆与路沿的距离(m)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0.5</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灯臂长度（m）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w:t>
            </w:r>
          </w:p>
        </w:tc>
      </w:tr>
      <w:tr>
        <w:tblPrEx>
          <w:tblCellMar>
            <w:top w:w="0" w:type="dxa"/>
            <w:left w:w="108" w:type="dxa"/>
            <w:bottom w:w="0" w:type="dxa"/>
            <w:right w:w="108" w:type="dxa"/>
          </w:tblCellMar>
        </w:tblPrEx>
        <w:trPr>
          <w:trHeight w:val="327"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灯具仰角（度）</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w:t>
            </w:r>
          </w:p>
        </w:tc>
      </w:tr>
      <w:tr>
        <w:tblPrEx>
          <w:tblCellMar>
            <w:top w:w="0" w:type="dxa"/>
            <w:left w:w="108" w:type="dxa"/>
            <w:bottom w:w="0" w:type="dxa"/>
            <w:right w:w="108" w:type="dxa"/>
          </w:tblCellMar>
        </w:tblPrEx>
        <w:trPr>
          <w:trHeight w:val="385"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auto"/>
                <w:kern w:val="0"/>
                <w:sz w:val="24"/>
                <w:szCs w:val="24"/>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灯具维护系数</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0.7</w:t>
            </w:r>
          </w:p>
        </w:tc>
      </w:tr>
    </w:tbl>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12.</w:t>
      </w:r>
      <w:r>
        <w:rPr>
          <w:rFonts w:hint="eastAsia" w:ascii="宋体" w:hAnsi="宋体" w:eastAsia="宋体" w:cs="宋体"/>
          <w:b/>
          <w:bCs/>
          <w:color w:val="auto"/>
          <w:sz w:val="24"/>
          <w:szCs w:val="24"/>
        </w:rPr>
        <w:t>在上述道路模拟安装条件下照明需满足以下要求：</w:t>
      </w:r>
    </w:p>
    <w:p>
      <w:pPr>
        <w:spacing w:line="360" w:lineRule="auto"/>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（1）路面平均照度Eav（Lx）维持值不低于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Lx</w:t>
      </w:r>
      <w:r>
        <w:rPr>
          <w:rFonts w:hint="eastAsia" w:ascii="宋体" w:hAnsi="宋体" w:eastAsia="宋体" w:cs="宋体"/>
          <w:color w:val="auto"/>
          <w:sz w:val="24"/>
          <w:szCs w:val="24"/>
          <w:lang w:eastAsia="zh-CN"/>
        </w:rPr>
        <w:t>。</w:t>
      </w:r>
    </w:p>
    <w:p>
      <w:pPr>
        <w:spacing w:line="360" w:lineRule="auto"/>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（2）照度均匀度UE最小值不低于0.3</w:t>
      </w:r>
      <w:r>
        <w:rPr>
          <w:rFonts w:hint="eastAsia" w:ascii="宋体" w:hAnsi="宋体" w:eastAsia="宋体" w:cs="宋体"/>
          <w:color w:val="auto"/>
          <w:sz w:val="24"/>
          <w:szCs w:val="24"/>
          <w:lang w:eastAsia="zh-CN"/>
        </w:rPr>
        <w:t>。</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13.</w:t>
      </w:r>
      <w:r>
        <w:rPr>
          <w:rFonts w:hint="eastAsia" w:ascii="宋体" w:hAnsi="宋体" w:eastAsia="宋体" w:cs="宋体"/>
          <w:b/>
          <w:bCs/>
          <w:color w:val="auto"/>
          <w:sz w:val="24"/>
          <w:szCs w:val="24"/>
        </w:rPr>
        <w:t>照明眩光限值(如下表）</w:t>
      </w:r>
    </w:p>
    <w:tbl>
      <w:tblPr>
        <w:tblStyle w:val="9"/>
        <w:tblpPr w:leftFromText="180" w:rightFromText="180" w:vertAnchor="text" w:horzAnchor="page" w:tblpXSpec="center" w:tblpY="481"/>
        <w:tblOverlap w:val="never"/>
        <w:tblW w:w="8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503"/>
        <w:gridCol w:w="2075"/>
        <w:gridCol w:w="2100"/>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0" w:type="dxa"/>
            <w:vMerge w:val="restart"/>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级别</w:t>
            </w:r>
          </w:p>
        </w:tc>
        <w:tc>
          <w:tcPr>
            <w:tcW w:w="7632" w:type="dxa"/>
            <w:gridSpan w:val="4"/>
            <w:noWrap w:val="0"/>
            <w:vAlign w:val="center"/>
          </w:tcPr>
          <w:p>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最大光强Imax（cd/1000lm）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20" w:type="dxa"/>
            <w:vMerge w:val="continue"/>
            <w:noWrap w:val="0"/>
            <w:vAlign w:val="center"/>
          </w:tcPr>
          <w:p>
            <w:pPr>
              <w:spacing w:line="360" w:lineRule="auto"/>
              <w:ind w:firstLine="480" w:firstLineChars="200"/>
              <w:jc w:val="center"/>
              <w:rPr>
                <w:rFonts w:hint="eastAsia" w:ascii="宋体" w:hAnsi="宋体" w:eastAsia="宋体" w:cs="宋体"/>
                <w:color w:val="auto"/>
                <w:sz w:val="24"/>
                <w:szCs w:val="24"/>
              </w:rPr>
            </w:pPr>
          </w:p>
        </w:tc>
        <w:tc>
          <w:tcPr>
            <w:tcW w:w="1503"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≥70°</w:t>
            </w:r>
          </w:p>
        </w:tc>
        <w:tc>
          <w:tcPr>
            <w:tcW w:w="2075" w:type="dxa"/>
            <w:noWrap w:val="0"/>
            <w:vAlign w:val="center"/>
          </w:tcPr>
          <w:p>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≥80°</w:t>
            </w:r>
          </w:p>
        </w:tc>
        <w:tc>
          <w:tcPr>
            <w:tcW w:w="2100"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≥90°</w:t>
            </w:r>
          </w:p>
        </w:tc>
        <w:tc>
          <w:tcPr>
            <w:tcW w:w="1954" w:type="dxa"/>
            <w:noWrap w:val="0"/>
            <w:vAlign w:val="center"/>
          </w:tcPr>
          <w:p>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&gt;95°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03" w:type="dxa"/>
            <w:noWrap w:val="0"/>
            <w:vAlign w:val="center"/>
          </w:tcPr>
          <w:p>
            <w:pPr>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075" w:type="dxa"/>
            <w:noWrap w:val="0"/>
            <w:vAlign w:val="center"/>
          </w:tcPr>
          <w:p>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2100" w:type="dxa"/>
            <w:noWrap w:val="0"/>
            <w:vAlign w:val="center"/>
          </w:tcPr>
          <w:p>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1954" w:type="dxa"/>
            <w:noWrap w:val="0"/>
            <w:vAlign w:val="center"/>
          </w:tcPr>
          <w:p>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632" w:type="dxa"/>
            <w:gridSpan w:val="4"/>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表中给出的是灯具在模拟安装就位后与其向下垂直轴形成的指定角度上任何方向上的发光强度。</w:t>
            </w:r>
          </w:p>
        </w:tc>
      </w:tr>
    </w:tbl>
    <w:p>
      <w:pPr>
        <w:widowControl w:val="0"/>
        <w:numPr>
          <w:ilvl w:val="0"/>
          <w:numId w:val="0"/>
        </w:num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灯具颜色：</w:t>
      </w:r>
      <w:r>
        <w:rPr>
          <w:rFonts w:hint="eastAsia" w:ascii="宋体" w:hAnsi="宋体" w:eastAsia="宋体" w:cs="宋体"/>
          <w:color w:val="auto"/>
          <w:sz w:val="24"/>
          <w:szCs w:val="24"/>
          <w:lang w:val="en-US" w:eastAsia="zh-CN"/>
        </w:rPr>
        <w:t>松绿砂纹</w:t>
      </w:r>
      <w:r>
        <w:rPr>
          <w:rFonts w:hint="eastAsia" w:ascii="宋体" w:hAnsi="宋体" w:eastAsia="宋体" w:cs="宋体"/>
          <w:color w:val="auto"/>
          <w:sz w:val="24"/>
          <w:szCs w:val="24"/>
        </w:rPr>
        <w:t>,可根据业主要求调整。</w:t>
      </w:r>
    </w:p>
    <w:p>
      <w:pPr>
        <w:widowControl w:val="0"/>
        <w:numPr>
          <w:ilvl w:val="0"/>
          <w:numId w:val="0"/>
        </w:num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附件：含所有安装所需附件。</w:t>
      </w:r>
    </w:p>
    <w:p>
      <w:pPr>
        <w:widowControl w:val="0"/>
        <w:numPr>
          <w:ilvl w:val="0"/>
          <w:numId w:val="0"/>
        </w:num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16.灯具安装方式挑背吊装。</w:t>
      </w:r>
    </w:p>
    <w:p>
      <w:pPr>
        <w:keepNext w:val="0"/>
        <w:keepLines w:val="0"/>
        <w:pageBreakBefore w:val="0"/>
        <w:widowControl w:val="0"/>
        <w:kinsoku/>
        <w:wordWrap/>
        <w:overflowPunct/>
        <w:topLinePunct w:val="0"/>
        <w:autoSpaceDE/>
        <w:autoSpaceDN/>
        <w:bidi w:val="0"/>
        <w:adjustRightInd/>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（二）灯杆部分的具体要求</w:t>
      </w:r>
    </w:p>
    <w:p>
      <w:pPr>
        <w:keepNext w:val="0"/>
        <w:keepLines w:val="0"/>
        <w:pageBreakBefore w:val="0"/>
        <w:widowControl w:val="0"/>
        <w:kinsoku/>
        <w:wordWrap/>
        <w:overflowPunct/>
        <w:topLinePunct w:val="0"/>
        <w:autoSpaceDE/>
        <w:autoSpaceDN/>
        <w:bidi w:val="0"/>
        <w:adjustRightInd/>
        <w:snapToGrid w:val="0"/>
        <w:spacing w:line="57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1．材质要求</w:t>
      </w:r>
    </w:p>
    <w:p>
      <w:pPr>
        <w:pStyle w:val="14"/>
        <w:keepNext w:val="0"/>
        <w:keepLines w:val="0"/>
        <w:pageBreakBefore w:val="0"/>
        <w:widowControl w:val="0"/>
        <w:numPr>
          <w:ilvl w:val="0"/>
          <w:numId w:val="1"/>
        </w:numPr>
        <w:kinsoku/>
        <w:wordWrap/>
        <w:overflowPunct/>
        <w:topLinePunct w:val="0"/>
        <w:autoSpaceDE/>
        <w:autoSpaceDN/>
        <w:bidi w:val="0"/>
        <w:adjustRightInd/>
        <w:snapToGrid w:val="0"/>
        <w:spacing w:line="57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灯杆尺寸按照所提供图纸制作。上部灯杆采用圆型钢杆，钢管型号为φ114普通钢管，壁厚尺寸详见图纸。钢制品为优质Q235钢材。下部灯杆采用250mm×250mm钢板折边，壁厚（4.5mm），钢制品为优质Q235钢材。供货时附钢材生产厂家“产品质量证明书”。下部4面有凸起花纹(花纹样式详见示意图)，雕刻花纹焊接工艺。</w:t>
      </w:r>
    </w:p>
    <w:p>
      <w:pPr>
        <w:pStyle w:val="14"/>
        <w:keepNext w:val="0"/>
        <w:keepLines w:val="0"/>
        <w:pageBreakBefore w:val="0"/>
        <w:widowControl w:val="0"/>
        <w:numPr>
          <w:ilvl w:val="0"/>
          <w:numId w:val="1"/>
        </w:numPr>
        <w:kinsoku/>
        <w:wordWrap/>
        <w:overflowPunct/>
        <w:topLinePunct w:val="0"/>
        <w:autoSpaceDE/>
        <w:autoSpaceDN/>
        <w:bidi w:val="0"/>
        <w:adjustRightInd/>
        <w:snapToGrid w:val="0"/>
        <w:spacing w:line="57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。法兰盘安装孔中心距为300×300mm，如附图。法兰盘材质为16毫米Q235优质钢板，供货时附钢材生产厂家“产品质量证明书”。</w:t>
      </w:r>
    </w:p>
    <w:p>
      <w:pPr>
        <w:pStyle w:val="14"/>
        <w:keepNext w:val="0"/>
        <w:keepLines w:val="0"/>
        <w:pageBreakBefore w:val="0"/>
        <w:widowControl w:val="0"/>
        <w:numPr>
          <w:ilvl w:val="0"/>
          <w:numId w:val="1"/>
        </w:numPr>
        <w:kinsoku/>
        <w:wordWrap/>
        <w:overflowPunct/>
        <w:topLinePunct w:val="0"/>
        <w:autoSpaceDE/>
        <w:autoSpaceDN/>
        <w:bidi w:val="0"/>
        <w:adjustRightInd/>
        <w:snapToGrid w:val="0"/>
        <w:spacing w:line="57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灯杆整体采用热浸锌防腐处理，厚度δ≥70μm。</w:t>
      </w:r>
    </w:p>
    <w:p>
      <w:pPr>
        <w:pStyle w:val="14"/>
        <w:keepNext w:val="0"/>
        <w:keepLines w:val="0"/>
        <w:pageBreakBefore w:val="0"/>
        <w:widowControl w:val="0"/>
        <w:numPr>
          <w:ilvl w:val="0"/>
          <w:numId w:val="1"/>
        </w:numPr>
        <w:kinsoku/>
        <w:wordWrap/>
        <w:overflowPunct/>
        <w:topLinePunct w:val="0"/>
        <w:autoSpaceDE/>
        <w:autoSpaceDN/>
        <w:bidi w:val="0"/>
        <w:adjustRightInd/>
        <w:snapToGrid w:val="0"/>
        <w:spacing w:line="57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灯杆（不含灯罩重量）重量如下表：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3201"/>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456" w:type="pct"/>
            <w:noWrap w:val="0"/>
            <w:vAlign w:val="center"/>
          </w:tcPr>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名称型号规格</w:t>
            </w:r>
          </w:p>
        </w:tc>
        <w:tc>
          <w:tcPr>
            <w:tcW w:w="1878" w:type="pct"/>
            <w:noWrap w:val="0"/>
            <w:vAlign w:val="center"/>
          </w:tcPr>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镀锌喷塑前杆重量</w:t>
            </w:r>
          </w:p>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(公斤)</w:t>
            </w:r>
          </w:p>
        </w:tc>
        <w:tc>
          <w:tcPr>
            <w:tcW w:w="1666" w:type="pct"/>
            <w:noWrap w:val="0"/>
            <w:vAlign w:val="center"/>
          </w:tcPr>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镀锌喷塑后重量</w:t>
            </w:r>
          </w:p>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56" w:type="pct"/>
            <w:noWrap w:val="0"/>
            <w:vAlign w:val="center"/>
          </w:tcPr>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庭院灯</w:t>
            </w:r>
          </w:p>
        </w:tc>
        <w:tc>
          <w:tcPr>
            <w:tcW w:w="1878" w:type="pct"/>
            <w:noWrap w:val="0"/>
            <w:vAlign w:val="center"/>
          </w:tcPr>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128</w:t>
            </w:r>
          </w:p>
        </w:tc>
        <w:tc>
          <w:tcPr>
            <w:tcW w:w="1666" w:type="pct"/>
            <w:noWrap w:val="0"/>
            <w:vAlign w:val="center"/>
          </w:tcPr>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000" w:type="pct"/>
            <w:gridSpan w:val="3"/>
            <w:noWrap w:val="0"/>
            <w:vAlign w:val="center"/>
          </w:tcPr>
          <w:p>
            <w:pPr>
              <w:pageBreakBefore w:val="0"/>
              <w:kinsoku/>
              <w:wordWrap/>
              <w:overflowPunct/>
              <w:topLinePunct w:val="0"/>
              <w:autoSpaceDE/>
              <w:autoSpaceDN/>
              <w:bidi w:val="0"/>
              <w:snapToGrid w:val="0"/>
              <w:spacing w:line="57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备注：镀锌喷塑后乘系数1.05；允许重量公差范围为±5%。</w:t>
            </w:r>
          </w:p>
        </w:tc>
      </w:tr>
    </w:tbl>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．加工工艺要求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整个杆体及部件焊接要求不应低于图示要求，应无任何一处漏焊，焊缝平整，表面光滑，无任何焊接缺陷。焊接工艺符合国家标准。要求提供焊接探伤报告。</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．喷塑要求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表面喷塑处理，不允许做磨砂喷塑，喷塑涂层外观表面光滑,平整,无露铁,桔皮,细小颗粒和缩孔等涂装缺陷。</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喷塑表面涂层平均厚度应达到85μm 以上。</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喷塑涂层的附着力应达到GB/T 9286 规定的0 级要求。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喷塑涂层的硬度应按GB/T 6739规定，并达到2H要求。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喷塑涂层的冲击强度不小于1kg/50cm，并符合GB/T 1732 的要求。</w:t>
      </w:r>
    </w:p>
    <w:p>
      <w:pPr>
        <w:keepNext w:val="0"/>
        <w:keepLines w:val="0"/>
        <w:pageBreakBefore w:val="0"/>
        <w:widowControl w:val="0"/>
        <w:kinsoku/>
        <w:wordWrap/>
        <w:overflowPunct/>
        <w:topLinePunct w:val="0"/>
        <w:autoSpaceDE/>
        <w:autoSpaceDN/>
        <w:bidi w:val="0"/>
        <w:adjustRightInd/>
        <w:snapToGrid w:val="0"/>
        <w:spacing w:line="570" w:lineRule="exact"/>
        <w:ind w:firstLine="482" w:firstLineChars="200"/>
        <w:jc w:val="left"/>
        <w:textAlignment w:val="auto"/>
        <w:rPr>
          <w:rFonts w:hint="eastAsia" w:ascii="宋体" w:hAnsi="宋体" w:eastAsia="宋体" w:cs="宋体"/>
          <w:b/>
          <w:bCs/>
          <w:color w:val="auto"/>
          <w:sz w:val="24"/>
          <w:szCs w:val="24"/>
          <w:highlight w:val="none"/>
          <w:lang w:val="en-US" w:eastAsia="zh-CN"/>
        </w:rPr>
      </w:pPr>
      <w:bookmarkStart w:id="56" w:name="_Toc15113"/>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颜色要求</w:t>
      </w:r>
      <w:bookmarkEnd w:id="56"/>
    </w:p>
    <w:p>
      <w:pPr>
        <w:pStyle w:val="14"/>
        <w:keepNext w:val="0"/>
        <w:keepLines w:val="0"/>
        <w:pageBreakBefore w:val="0"/>
        <w:widowControl w:val="0"/>
        <w:kinsoku/>
        <w:wordWrap/>
        <w:overflowPunct/>
        <w:topLinePunct w:val="0"/>
        <w:autoSpaceDE/>
        <w:autoSpaceDN/>
        <w:bidi w:val="0"/>
        <w:adjustRightInd/>
        <w:snapToGrid w:val="0"/>
        <w:spacing w:line="570" w:lineRule="exact"/>
        <w:ind w:firstLine="56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上部灯杆：松绿砂纹；下部灯杆：真石漆喷涂，表面颗粒感(需与效果图一致并经过甲方确定)</w:t>
      </w:r>
      <w:r>
        <w:rPr>
          <w:rFonts w:hint="eastAsia" w:ascii="宋体" w:hAnsi="宋体" w:eastAsia="宋体" w:cs="宋体"/>
          <w:color w:val="auto"/>
          <w:kern w:val="2"/>
          <w:sz w:val="24"/>
          <w:szCs w:val="24"/>
          <w:highlight w:val="none"/>
          <w:lang w:val="en-US" w:eastAsia="zh-CN" w:bidi="ar-SA"/>
        </w:rPr>
        <w:t>。可根据采购单位要求更换其他颜色。</w:t>
      </w:r>
    </w:p>
    <w:p>
      <w:pPr>
        <w:keepNext w:val="0"/>
        <w:keepLines w:val="0"/>
        <w:pageBreakBefore w:val="0"/>
        <w:widowControl w:val="0"/>
        <w:kinsoku/>
        <w:wordWrap/>
        <w:overflowPunct/>
        <w:topLinePunct w:val="0"/>
        <w:autoSpaceDE/>
        <w:autoSpaceDN/>
        <w:bidi w:val="0"/>
        <w:adjustRightInd/>
        <w:snapToGrid w:val="0"/>
        <w:spacing w:line="57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配置要求</w:t>
      </w:r>
    </w:p>
    <w:p>
      <w:pPr>
        <w:keepNext w:val="0"/>
        <w:keepLines w:val="0"/>
        <w:pageBreakBefore w:val="0"/>
        <w:widowControl w:val="0"/>
        <w:kinsoku/>
        <w:wordWrap/>
        <w:overflowPunct/>
        <w:topLinePunct w:val="0"/>
        <w:autoSpaceDE/>
        <w:autoSpaceDN/>
        <w:bidi w:val="0"/>
        <w:adjustRightInd/>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检修门内配置304</w:t>
      </w:r>
      <w:r>
        <w:rPr>
          <w:rFonts w:hint="eastAsia" w:ascii="宋体" w:hAnsi="宋体" w:eastAsia="宋体" w:cs="宋体"/>
          <w:color w:val="auto"/>
          <w:sz w:val="24"/>
          <w:szCs w:val="24"/>
          <w:highlight w:val="none"/>
          <w:lang w:val="en-US" w:eastAsia="zh-CN"/>
        </w:rPr>
        <w:t>/2B</w:t>
      </w:r>
      <w:r>
        <w:rPr>
          <w:rFonts w:hint="eastAsia" w:ascii="宋体" w:hAnsi="宋体" w:eastAsia="宋体" w:cs="宋体"/>
          <w:color w:val="auto"/>
          <w:sz w:val="24"/>
          <w:szCs w:val="24"/>
          <w:highlight w:val="none"/>
        </w:rPr>
        <w:t>不锈钢螺丝（母）和304</w:t>
      </w:r>
      <w:r>
        <w:rPr>
          <w:rFonts w:hint="eastAsia" w:ascii="宋体" w:hAnsi="宋体" w:eastAsia="宋体" w:cs="宋体"/>
          <w:color w:val="auto"/>
          <w:sz w:val="24"/>
          <w:szCs w:val="24"/>
          <w:highlight w:val="none"/>
          <w:lang w:val="en-US" w:eastAsia="zh-CN"/>
        </w:rPr>
        <w:t>/2B</w:t>
      </w:r>
      <w:r>
        <w:rPr>
          <w:rFonts w:hint="eastAsia" w:ascii="宋体" w:hAnsi="宋体" w:eastAsia="宋体" w:cs="宋体"/>
          <w:color w:val="auto"/>
          <w:sz w:val="24"/>
          <w:szCs w:val="24"/>
          <w:highlight w:val="none"/>
        </w:rPr>
        <w:t>不锈钢垫片，灯杆套接、固定处配置304</w:t>
      </w:r>
      <w:r>
        <w:rPr>
          <w:rFonts w:hint="eastAsia" w:ascii="宋体" w:hAnsi="宋体" w:eastAsia="宋体" w:cs="宋体"/>
          <w:color w:val="auto"/>
          <w:sz w:val="24"/>
          <w:szCs w:val="24"/>
          <w:highlight w:val="none"/>
          <w:lang w:val="en-US" w:eastAsia="zh-CN"/>
        </w:rPr>
        <w:t>/2B</w:t>
      </w:r>
      <w:r>
        <w:rPr>
          <w:rFonts w:hint="eastAsia" w:ascii="宋体" w:hAnsi="宋体" w:eastAsia="宋体" w:cs="宋体"/>
          <w:color w:val="auto"/>
          <w:sz w:val="24"/>
          <w:szCs w:val="24"/>
          <w:highlight w:val="none"/>
        </w:rPr>
        <w:t>不锈钢材质螺丝（母），配置灯杆安装的镀锌螺母，具体尺寸和数量详见灯杆图纸要求。必须配置接地螺栓。灯杆和检修门在进行了镀锌工艺后，严禁再进行焊接工艺；检修门采用304</w:t>
      </w:r>
      <w:r>
        <w:rPr>
          <w:rFonts w:hint="eastAsia" w:ascii="宋体" w:hAnsi="宋体" w:eastAsia="宋体" w:cs="宋体"/>
          <w:color w:val="auto"/>
          <w:sz w:val="24"/>
          <w:szCs w:val="24"/>
          <w:highlight w:val="none"/>
          <w:lang w:val="en-US" w:eastAsia="zh-CN"/>
        </w:rPr>
        <w:t>/2B</w:t>
      </w:r>
      <w:r>
        <w:rPr>
          <w:rFonts w:hint="eastAsia" w:ascii="宋体" w:hAnsi="宋体" w:eastAsia="宋体" w:cs="宋体"/>
          <w:color w:val="auto"/>
          <w:sz w:val="24"/>
          <w:szCs w:val="24"/>
          <w:highlight w:val="none"/>
        </w:rPr>
        <w:t>不锈钢中空三角防盗螺栓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边长为8mm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固定。</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运输包装标准</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灯杆防涂鸦抗粘贴水性涂料的一般要求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厂家在所有灯杆部位（整杆整体全部喷涂，除灯罩外）喷涂专业抗涂鸦防粘贴涂料（即聚硅氧烷产品等），同时预留灯杆号牌位置（具体要求以业主通知为准），具体涂料特性要求能：抗紫外线老化、有优异的保光性、低VOC、 优异的耐热性、持久的可清洗性（用水就可清除涂鸦）、防广告粘贴、持久的弹性、憎水憎油、呼吸透气、不易燃烧、适用于无机基材料表面。涂料特性为油性且环保特征，且不易沾灰。涂鸦防粘贴涂具体技术要求详见下文（第五部分灯杆防涂鸦抗粘贴水性涂料技术要求）。</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宋体" w:hAnsi="宋体" w:eastAsia="宋体" w:cs="宋体"/>
          <w:b/>
          <w:bCs/>
          <w:color w:val="auto"/>
          <w:sz w:val="24"/>
          <w:szCs w:val="24"/>
          <w:highlight w:val="none"/>
          <w:lang w:val="en-US" w:eastAsia="zh-CN"/>
        </w:rPr>
      </w:pP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灯杆加工尺寸示意图</w:t>
      </w:r>
    </w:p>
    <w:p>
      <w:pPr>
        <w:pageBreakBefore w:val="0"/>
        <w:kinsoku/>
        <w:wordWrap/>
        <w:overflowPunct/>
        <w:topLinePunct w:val="0"/>
        <w:autoSpaceDE/>
        <w:autoSpaceDN/>
        <w:bidi w:val="0"/>
        <w:snapToGrid w:val="0"/>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eastAsia="zh-CN"/>
        </w:rPr>
        <w:drawing>
          <wp:anchor distT="0" distB="0" distL="114300" distR="114300" simplePos="0" relativeHeight="251661312" behindDoc="0" locked="0" layoutInCell="1" allowOverlap="1">
            <wp:simplePos x="0" y="0"/>
            <wp:positionH relativeFrom="column">
              <wp:posOffset>1001395</wp:posOffset>
            </wp:positionH>
            <wp:positionV relativeFrom="paragraph">
              <wp:posOffset>100965</wp:posOffset>
            </wp:positionV>
            <wp:extent cx="3552825" cy="7359015"/>
            <wp:effectExtent l="0" t="0" r="9525" b="13335"/>
            <wp:wrapSquare wrapText="bothSides"/>
            <wp:docPr id="7" name="图片 7" descr="165509921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55099214743"/>
                    <pic:cNvPicPr>
                      <a:picLocks noChangeAspect="1"/>
                    </pic:cNvPicPr>
                  </pic:nvPicPr>
                  <pic:blipFill>
                    <a:blip r:embed="rId13"/>
                    <a:stretch>
                      <a:fillRect/>
                    </a:stretch>
                  </pic:blipFill>
                  <pic:spPr>
                    <a:xfrm>
                      <a:off x="0" y="0"/>
                      <a:ext cx="3552825" cy="7359015"/>
                    </a:xfrm>
                    <a:prstGeom prst="rect">
                      <a:avLst/>
                    </a:prstGeom>
                  </pic:spPr>
                </pic:pic>
              </a:graphicData>
            </a:graphic>
          </wp:anchor>
        </w:drawing>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ageBreakBefore w:val="0"/>
        <w:numPr>
          <w:ilvl w:val="0"/>
          <w:numId w:val="2"/>
        </w:numPr>
        <w:kinsoku/>
        <w:wordWrap/>
        <w:overflowPunct/>
        <w:topLinePunct w:val="0"/>
        <w:autoSpaceDE/>
        <w:autoSpaceDN/>
        <w:bidi w:val="0"/>
        <w:snapToGrid w:val="0"/>
        <w:spacing w:line="57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庭院灯检修门、防盗盖板制作图</w:t>
      </w:r>
    </w:p>
    <w:p>
      <w:pPr>
        <w:pageBreakBefore w:val="0"/>
        <w:numPr>
          <w:ilvl w:val="0"/>
          <w:numId w:val="0"/>
        </w:numPr>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eastAsia="zh-CN"/>
        </w:rPr>
        <w:drawing>
          <wp:anchor distT="0" distB="0" distL="114300" distR="114300" simplePos="0" relativeHeight="251662336" behindDoc="0" locked="0" layoutInCell="1" allowOverlap="1">
            <wp:simplePos x="0" y="0"/>
            <wp:positionH relativeFrom="column">
              <wp:posOffset>179705</wp:posOffset>
            </wp:positionH>
            <wp:positionV relativeFrom="paragraph">
              <wp:posOffset>184150</wp:posOffset>
            </wp:positionV>
            <wp:extent cx="5273675" cy="1535430"/>
            <wp:effectExtent l="0" t="0" r="3175" b="7620"/>
            <wp:wrapSquare wrapText="bothSides"/>
            <wp:docPr id="14" name="图片 14" descr="1655099818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55099818615"/>
                    <pic:cNvPicPr>
                      <a:picLocks noChangeAspect="1"/>
                    </pic:cNvPicPr>
                  </pic:nvPicPr>
                  <pic:blipFill>
                    <a:blip r:embed="rId14"/>
                    <a:stretch>
                      <a:fillRect/>
                    </a:stretch>
                  </pic:blipFill>
                  <pic:spPr>
                    <a:xfrm>
                      <a:off x="0" y="0"/>
                      <a:ext cx="5273675" cy="1535430"/>
                    </a:xfrm>
                    <a:prstGeom prst="rect">
                      <a:avLst/>
                    </a:prstGeom>
                  </pic:spPr>
                </pic:pic>
              </a:graphicData>
            </a:graphic>
          </wp:anchor>
        </w:drawing>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门板及铰链制作方式参照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城市照明图集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苏Z02-2014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防盗盖板根据招标单位要求进行配置。</w:t>
      </w:r>
    </w:p>
    <w:p>
      <w:pPr>
        <w:pStyle w:val="5"/>
        <w:pageBreakBefore w:val="0"/>
        <w:kinsoku/>
        <w:wordWrap/>
        <w:overflowPunct/>
        <w:topLinePunct w:val="0"/>
        <w:autoSpaceDE/>
        <w:autoSpaceDN/>
        <w:bidi w:val="0"/>
        <w:spacing w:line="570" w:lineRule="exact"/>
        <w:ind w:left="197" w:leftChars="94" w:right="210" w:firstLine="328" w:firstLineChars="137"/>
        <w:jc w:val="left"/>
        <w:textAlignment w:val="auto"/>
        <w:rPr>
          <w:rFonts w:hint="eastAsia" w:ascii="宋体" w:hAnsi="宋体" w:eastAsia="宋体" w:cs="宋体"/>
          <w:b w:val="0"/>
          <w:bCs/>
          <w:color w:val="auto"/>
          <w:sz w:val="24"/>
          <w:szCs w:val="24"/>
          <w:highlight w:val="none"/>
          <w:lang w:eastAsia="zh-CN"/>
        </w:rPr>
      </w:pPr>
      <w:bookmarkStart w:id="57" w:name="_Toc92188483"/>
      <w:bookmarkStart w:id="58" w:name="_Toc11301"/>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lang w:eastAsia="zh-CN"/>
        </w:rPr>
        <w:t>、灯杆防涂鸦抗粘贴水性涂料技术要求</w:t>
      </w:r>
      <w:bookmarkEnd w:id="57"/>
      <w:bookmarkEnd w:id="58"/>
    </w:p>
    <w:p>
      <w:pPr>
        <w:pStyle w:val="14"/>
        <w:pageBreakBefore w:val="0"/>
        <w:kinsoku/>
        <w:wordWrap/>
        <w:overflowPunct/>
        <w:topLinePunct w:val="0"/>
        <w:autoSpaceDE/>
        <w:autoSpaceDN/>
        <w:bidi w:val="0"/>
        <w:snapToGrid w:val="0"/>
        <w:spacing w:line="570" w:lineRule="exact"/>
        <w:ind w:left="0" w:leftChars="0" w:firstLine="64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执行技术标准</w:t>
      </w:r>
    </w:p>
    <w:p>
      <w:pPr>
        <w:pStyle w:val="14"/>
        <w:pageBreakBefore w:val="0"/>
        <w:kinsoku/>
        <w:wordWrap/>
        <w:overflowPunct/>
        <w:topLinePunct w:val="0"/>
        <w:autoSpaceDE/>
        <w:autoSpaceDN/>
        <w:bidi w:val="0"/>
        <w:snapToGrid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对于本文件的应用是必不可少的。凡是注日期的版本适用于本文件。凡是不注日期的引用文件，其最新版本（包括所有的修改单）适用于本文件。同时包括其他未明示的相关的最新国家及江苏省现行的技术规范及相关要求文件等。</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GB/T1728漆膜、腻子膜干燥时间测定法。</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GB/T1766色漆和清漆  涂层老化的评级方法。</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GB/T1865色漆和清漆 人工气候老化利人工辐射暴露(滤过的氙弧辐射)。</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GB/T2792压敏胶带180°剥离强度试验方法。</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 xml:space="preserve">GB/T3186色漆、清漆和色漆与清漆用原材料 取样(IS015528：2000，IDT)。 </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 xml:space="preserve">GB/T6682 分析实验室用水规格和实验方法(IS03696：1987.MOD)。 </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GB/T6739涂膜硬度铅笔测定法。</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GB/T9271色漆和清漆  标准试板。</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GB/T9278 涂料试样状态调节和试验的温湿度(IS03270：1984.IDT)。</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GB/T9286色漆和清漆  漆膜的划格试验。</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GB/T9750涂料产品包装标志。</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GB/T13491涂料产品包装通则。</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HG/T 2458 涂料产品检验、运输和贮存通则。</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GB 24408 建筑用外墙涂料中有害物质限量。</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JG/T 304 建筑用防涂鸦抗粘贴涂料。</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BB/T0047气雾漆。</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JC/T412.1纤维水泥平板  第1部分：无石棉纤维水泥平板。</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QB/T2777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记号笔。</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QB/T2860墨汁。</w:t>
      </w:r>
    </w:p>
    <w:p>
      <w:pPr>
        <w:pStyle w:val="15"/>
        <w:pageBreakBefore w:val="0"/>
        <w:kinsoku/>
        <w:wordWrap/>
        <w:overflowPunct/>
        <w:topLinePunct w:val="0"/>
        <w:autoSpaceDE/>
        <w:autoSpaceDN/>
        <w:bidi w:val="0"/>
        <w:spacing w:line="570" w:lineRule="exact"/>
        <w:ind w:firstLine="56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（二）性能要求  </w:t>
      </w:r>
    </w:p>
    <w:p>
      <w:pPr>
        <w:pageBreakBefore w:val="0"/>
        <w:kinsoku/>
        <w:wordWrap/>
        <w:overflowPunct/>
        <w:topLinePunct w:val="0"/>
        <w:autoSpaceDE/>
        <w:autoSpaceDN/>
        <w:bidi w:val="0"/>
        <w:snapToGrid w:val="0"/>
        <w:spacing w:line="570" w:lineRule="exact"/>
        <w:ind w:left="0" w:leftChars="0" w:firstLine="64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rPr>
        <w:t>．</w:t>
      </w:r>
      <w:r>
        <w:rPr>
          <w:rFonts w:hint="eastAsia" w:ascii="宋体" w:hAnsi="宋体" w:eastAsia="宋体" w:cs="宋体"/>
          <w:color w:val="auto"/>
          <w:kern w:val="2"/>
          <w:sz w:val="24"/>
          <w:szCs w:val="24"/>
          <w:highlight w:val="none"/>
          <w:lang w:val="en-US" w:eastAsia="zh-CN" w:bidi="ar-SA"/>
        </w:rPr>
        <w:t>防涂鸦抗粘贴涂料需具有如下特性：</w:t>
      </w:r>
    </w:p>
    <w:p>
      <w:pPr>
        <w:pageBreakBefore w:val="0"/>
        <w:kinsoku/>
        <w:wordWrap/>
        <w:overflowPunct/>
        <w:topLinePunct w:val="0"/>
        <w:autoSpaceDE/>
        <w:autoSpaceDN/>
        <w:bidi w:val="0"/>
        <w:snapToGrid w:val="0"/>
        <w:spacing w:line="570" w:lineRule="exact"/>
        <w:ind w:left="0" w:leftChars="0" w:firstLine="64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（1）具有良好的抗黏贴性、防涂鸦性、户外耐久性、耐寒性、</w:t>
      </w:r>
      <w:r>
        <w:rPr>
          <w:rFonts w:hint="eastAsia" w:ascii="宋体" w:hAnsi="宋体" w:eastAsia="宋体" w:cs="宋体"/>
          <w:color w:val="auto"/>
          <w:sz w:val="24"/>
          <w:szCs w:val="24"/>
          <w:highlight w:val="none"/>
        </w:rPr>
        <w:t xml:space="preserve">耐粘贴性、耐擦洗性、耐溶剂性、防水防漏电，可调配各种颜色等特点；涂料特性为油性且环保特征。 </w:t>
      </w:r>
    </w:p>
    <w:p>
      <w:pPr>
        <w:pageBreakBefore w:val="0"/>
        <w:kinsoku/>
        <w:wordWrap/>
        <w:overflowPunct/>
        <w:topLinePunct w:val="0"/>
        <w:autoSpaceDE/>
        <w:autoSpaceDN/>
        <w:bidi w:val="0"/>
        <w:snapToGrid w:val="0"/>
        <w:spacing w:line="570" w:lineRule="exact"/>
        <w:ind w:left="0" w:leftChars="0" w:firstLine="64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2）苯、甲醛、重金属等有害物质的含量应符合GB24408《建筑用外墙涂料中有害物质限量》中规定的要求，具有户外用环</w:t>
      </w:r>
      <w:r>
        <w:rPr>
          <w:rFonts w:hint="eastAsia" w:ascii="宋体" w:hAnsi="宋体" w:eastAsia="宋体" w:cs="宋体"/>
          <w:color w:val="auto"/>
          <w:kern w:val="2"/>
          <w:sz w:val="24"/>
          <w:szCs w:val="24"/>
          <w:highlight w:val="none"/>
          <w:lang w:val="en-US" w:eastAsia="zh-CN" w:bidi="ar-SA"/>
        </w:rPr>
        <w:t>保型、美化城市环境等特点。</w:t>
      </w:r>
    </w:p>
    <w:p>
      <w:pPr>
        <w:pageBreakBefore w:val="0"/>
        <w:kinsoku/>
        <w:wordWrap/>
        <w:overflowPunct/>
        <w:topLinePunct w:val="0"/>
        <w:autoSpaceDE/>
        <w:autoSpaceDN/>
        <w:bidi w:val="0"/>
        <w:snapToGrid w:val="0"/>
        <w:spacing w:line="570" w:lineRule="exact"/>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rPr>
        <w:t>．</w:t>
      </w:r>
      <w:r>
        <w:rPr>
          <w:rFonts w:hint="eastAsia" w:ascii="宋体" w:hAnsi="宋体" w:eastAsia="宋体" w:cs="宋体"/>
          <w:color w:val="auto"/>
          <w:kern w:val="2"/>
          <w:sz w:val="24"/>
          <w:szCs w:val="24"/>
          <w:highlight w:val="none"/>
          <w:lang w:val="en-US" w:eastAsia="zh-CN" w:bidi="ar-SA"/>
        </w:rPr>
        <w:t>防涂鸦抗粘贴涂料应具有如下使用效果：</w:t>
      </w:r>
    </w:p>
    <w:p>
      <w:pPr>
        <w:pageBreakBefore w:val="0"/>
        <w:kinsoku/>
        <w:wordWrap/>
        <w:overflowPunct/>
        <w:topLinePunct w:val="0"/>
        <w:autoSpaceDE/>
        <w:autoSpaceDN/>
        <w:bidi w:val="0"/>
        <w:snapToGrid w:val="0"/>
        <w:spacing w:line="570" w:lineRule="exact"/>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（1）质感面、凹凸面、不干胶、防水类等粘贴物不粘。 </w:t>
      </w:r>
    </w:p>
    <w:p>
      <w:pPr>
        <w:pageBreakBefore w:val="0"/>
        <w:kinsoku/>
        <w:wordWrap/>
        <w:overflowPunct/>
        <w:topLinePunct w:val="0"/>
        <w:autoSpaceDE/>
        <w:autoSpaceDN/>
        <w:bidi w:val="0"/>
        <w:snapToGrid w:val="0"/>
        <w:spacing w:line="570" w:lineRule="exact"/>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（2）浆糊类粘贴物干透风吹雨淋自行脱落或可轻易揭去。</w:t>
      </w:r>
    </w:p>
    <w:p>
      <w:pPr>
        <w:pageBreakBefore w:val="0"/>
        <w:kinsoku/>
        <w:wordWrap/>
        <w:overflowPunct/>
        <w:topLinePunct w:val="0"/>
        <w:autoSpaceDE/>
        <w:autoSpaceDN/>
        <w:bidi w:val="0"/>
        <w:snapToGrid w:val="0"/>
        <w:spacing w:line="570" w:lineRule="exact"/>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（3）涂鸦印章和笔等不易涂写，手喷漆不渗透，油性笔，喷漆自动聚合成小液滴，不成字形或不形成图案用清水即可清理干净。</w:t>
      </w:r>
    </w:p>
    <w:p>
      <w:pPr>
        <w:pageBreakBefore w:val="0"/>
        <w:kinsoku/>
        <w:wordWrap/>
        <w:overflowPunct/>
        <w:topLinePunct w:val="0"/>
        <w:autoSpaceDE/>
        <w:autoSpaceDN/>
        <w:bidi w:val="0"/>
        <w:snapToGrid w:val="0"/>
        <w:spacing w:line="570" w:lineRule="exact"/>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rPr>
        <w:t>．</w:t>
      </w:r>
      <w:r>
        <w:rPr>
          <w:rFonts w:hint="eastAsia" w:ascii="宋体" w:hAnsi="宋体" w:eastAsia="宋体" w:cs="宋体"/>
          <w:color w:val="auto"/>
          <w:kern w:val="2"/>
          <w:sz w:val="24"/>
          <w:szCs w:val="24"/>
          <w:highlight w:val="none"/>
          <w:lang w:val="en-US" w:eastAsia="zh-CN" w:bidi="ar-SA"/>
        </w:rPr>
        <w:t>防涂鸦抗粘贴涂料的具体性能要求，应符合《JG/T 304 建筑用防涂鸦抗粘贴涂料》中的要求，具体见表一。防涂鸦抗粘贴涂料的有害物质含量应符合《GB 24408 建筑用外墙涂料中有害物质限量》中表1的要求。</w:t>
      </w:r>
    </w:p>
    <w:p>
      <w:pPr>
        <w:pageBreakBefore w:val="0"/>
        <w:kinsoku/>
        <w:wordWrap/>
        <w:overflowPunct/>
        <w:topLinePunct w:val="0"/>
        <w:autoSpaceDE/>
        <w:autoSpaceDN/>
        <w:bidi w:val="0"/>
        <w:snapToGrid w:val="0"/>
        <w:spacing w:line="570" w:lineRule="exact"/>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rPr>
        <w:t>．</w:t>
      </w:r>
      <w:r>
        <w:rPr>
          <w:rFonts w:hint="eastAsia" w:ascii="宋体" w:hAnsi="宋体" w:eastAsia="宋体" w:cs="宋体"/>
          <w:color w:val="auto"/>
          <w:kern w:val="2"/>
          <w:sz w:val="24"/>
          <w:szCs w:val="24"/>
          <w:highlight w:val="none"/>
          <w:lang w:val="en-US" w:eastAsia="zh-CN" w:bidi="ar-SA"/>
        </w:rPr>
        <w:t>防涂鸦抗粘贴涂料要求质保至少2年。 防涂鸦抗粘贴涂料的颜色应与路灯灯杆原颜色匹配，具体颜色待中标后以招标人通知为准。</w:t>
      </w:r>
    </w:p>
    <w:p>
      <w:pPr>
        <w:pageBreakBefore w:val="0"/>
        <w:kinsoku/>
        <w:wordWrap/>
        <w:overflowPunct/>
        <w:topLinePunct w:val="0"/>
        <w:autoSpaceDE/>
        <w:autoSpaceDN/>
        <w:bidi w:val="0"/>
        <w:snapToGrid w:val="0"/>
        <w:spacing w:line="570" w:lineRule="exact"/>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rPr>
        <w:t>．</w:t>
      </w:r>
      <w:r>
        <w:rPr>
          <w:rFonts w:hint="eastAsia" w:ascii="宋体" w:hAnsi="宋体" w:eastAsia="宋体" w:cs="宋体"/>
          <w:color w:val="auto"/>
          <w:kern w:val="2"/>
          <w:sz w:val="24"/>
          <w:szCs w:val="24"/>
          <w:highlight w:val="none"/>
          <w:lang w:val="en-US" w:eastAsia="zh-CN" w:bidi="ar-SA"/>
        </w:rPr>
        <w:t>防涂鸦抗粘贴涂料具体检测要求如下表。</w:t>
      </w:r>
    </w:p>
    <w:tbl>
      <w:tblPr>
        <w:tblStyle w:val="9"/>
        <w:tblW w:w="5000" w:type="pct"/>
        <w:tblInd w:w="0" w:type="dxa"/>
        <w:tblLayout w:type="autofit"/>
        <w:tblCellMar>
          <w:top w:w="0" w:type="dxa"/>
          <w:left w:w="108" w:type="dxa"/>
          <w:bottom w:w="0" w:type="dxa"/>
          <w:right w:w="108" w:type="dxa"/>
        </w:tblCellMar>
      </w:tblPr>
      <w:tblGrid>
        <w:gridCol w:w="804"/>
        <w:gridCol w:w="1181"/>
        <w:gridCol w:w="94"/>
        <w:gridCol w:w="1592"/>
        <w:gridCol w:w="4851"/>
      </w:tblGrid>
      <w:tr>
        <w:tblPrEx>
          <w:tblCellMar>
            <w:top w:w="0" w:type="dxa"/>
            <w:left w:w="108" w:type="dxa"/>
            <w:bottom w:w="0" w:type="dxa"/>
            <w:right w:w="108" w:type="dxa"/>
          </w:tblCellMar>
        </w:tblPrEx>
        <w:trPr>
          <w:trHeight w:val="102" w:hRule="atLeast"/>
          <w:tblHeader/>
        </w:trPr>
        <w:tc>
          <w:tcPr>
            <w:tcW w:w="472" w:type="pct"/>
            <w:tcBorders>
              <w:top w:val="single" w:color="auto" w:sz="4" w:space="0"/>
              <w:left w:val="single" w:color="auto" w:sz="4" w:space="0"/>
              <w:bottom w:val="single" w:color="auto" w:sz="4" w:space="0"/>
              <w:right w:val="single" w:color="auto" w:sz="4" w:space="0"/>
            </w:tcBorders>
            <w:shd w:val="clear" w:color="auto" w:fill="D7D7D7"/>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82" w:type="pct"/>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检验项目</w:t>
            </w:r>
          </w:p>
        </w:tc>
        <w:tc>
          <w:tcPr>
            <w:tcW w:w="2846" w:type="pct"/>
            <w:tcBorders>
              <w:top w:val="single" w:color="auto" w:sz="4" w:space="0"/>
              <w:left w:val="single" w:color="auto" w:sz="4" w:space="0"/>
              <w:bottom w:val="single" w:color="auto" w:sz="4" w:space="0"/>
              <w:right w:val="single" w:color="auto" w:sz="4" w:space="0"/>
            </w:tcBorders>
            <w:shd w:val="clear" w:color="auto" w:fill="D7D7D7"/>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标准及性能合格要求                             （C型抗粘贴并防涂鸦型）</w:t>
            </w:r>
          </w:p>
        </w:tc>
      </w:tr>
      <w:tr>
        <w:tblPrEx>
          <w:tblCellMar>
            <w:top w:w="0" w:type="dxa"/>
            <w:left w:w="108" w:type="dxa"/>
            <w:bottom w:w="0" w:type="dxa"/>
            <w:right w:w="108" w:type="dxa"/>
          </w:tblCellMar>
        </w:tblPrEx>
        <w:trPr>
          <w:trHeight w:val="90" w:hRule="atLeast"/>
        </w:trPr>
        <w:tc>
          <w:tcPr>
            <w:tcW w:w="472"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82" w:type="pct"/>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容器中状态</w:t>
            </w:r>
          </w:p>
        </w:tc>
        <w:tc>
          <w:tcPr>
            <w:tcW w:w="2846"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搅拌后无硬块、无凝聚，呈均匀状态</w:t>
            </w:r>
          </w:p>
        </w:tc>
      </w:tr>
      <w:tr>
        <w:tblPrEx>
          <w:tblCellMar>
            <w:top w:w="0" w:type="dxa"/>
            <w:left w:w="108" w:type="dxa"/>
            <w:bottom w:w="0" w:type="dxa"/>
            <w:right w:w="108" w:type="dxa"/>
          </w:tblCellMar>
        </w:tblPrEx>
        <w:trPr>
          <w:trHeight w:val="90" w:hRule="atLeast"/>
        </w:trPr>
        <w:tc>
          <w:tcPr>
            <w:tcW w:w="472" w:type="pc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82" w:type="pct"/>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施工性</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施涂无障碍</w:t>
            </w:r>
          </w:p>
        </w:tc>
      </w:tr>
      <w:tr>
        <w:tblPrEx>
          <w:tblCellMar>
            <w:top w:w="0" w:type="dxa"/>
            <w:left w:w="108" w:type="dxa"/>
            <w:bottom w:w="0" w:type="dxa"/>
            <w:right w:w="108" w:type="dxa"/>
          </w:tblCellMar>
        </w:tblPrEx>
        <w:trPr>
          <w:trHeight w:val="90" w:hRule="atLeast"/>
        </w:trPr>
        <w:tc>
          <w:tcPr>
            <w:tcW w:w="472" w:type="pc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82" w:type="pct"/>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涂膜外观</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涂膜均匀，无针孔、无流挂</w:t>
            </w:r>
          </w:p>
        </w:tc>
      </w:tr>
      <w:tr>
        <w:tblPrEx>
          <w:tblCellMar>
            <w:top w:w="0" w:type="dxa"/>
            <w:left w:w="108" w:type="dxa"/>
            <w:bottom w:w="0" w:type="dxa"/>
            <w:right w:w="108" w:type="dxa"/>
          </w:tblCellMar>
        </w:tblPrEx>
        <w:trPr>
          <w:trHeight w:val="90" w:hRule="atLeast"/>
        </w:trPr>
        <w:tc>
          <w:tcPr>
            <w:tcW w:w="472" w:type="pc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82" w:type="pct"/>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表干时间</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≦1h</w:t>
            </w:r>
          </w:p>
        </w:tc>
      </w:tr>
      <w:tr>
        <w:tblPrEx>
          <w:tblCellMar>
            <w:top w:w="0" w:type="dxa"/>
            <w:left w:w="108" w:type="dxa"/>
            <w:bottom w:w="0" w:type="dxa"/>
            <w:right w:w="108" w:type="dxa"/>
          </w:tblCellMar>
        </w:tblPrEx>
        <w:trPr>
          <w:trHeight w:val="90" w:hRule="atLeast"/>
        </w:trPr>
        <w:tc>
          <w:tcPr>
            <w:tcW w:w="472" w:type="pc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82" w:type="pct"/>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耐水性</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96h无气泡、无掉粉、无明显变色和失光</w:t>
            </w:r>
          </w:p>
        </w:tc>
      </w:tr>
      <w:tr>
        <w:tblPrEx>
          <w:tblCellMar>
            <w:top w:w="0" w:type="dxa"/>
            <w:left w:w="108" w:type="dxa"/>
            <w:bottom w:w="0" w:type="dxa"/>
            <w:right w:w="108" w:type="dxa"/>
          </w:tblCellMar>
        </w:tblPrEx>
        <w:trPr>
          <w:trHeight w:val="90" w:hRule="atLeast"/>
        </w:trPr>
        <w:tc>
          <w:tcPr>
            <w:tcW w:w="472" w:type="pc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82" w:type="pct"/>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耐碱性</w:t>
            </w:r>
          </w:p>
        </w:tc>
        <w:tc>
          <w:tcPr>
            <w:tcW w:w="2846" w:type="pct"/>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48h无气泡、无掉粉、无明显变色和失光</w:t>
            </w:r>
          </w:p>
        </w:tc>
      </w:tr>
      <w:tr>
        <w:tblPrEx>
          <w:tblCellMar>
            <w:top w:w="0" w:type="dxa"/>
            <w:left w:w="108" w:type="dxa"/>
            <w:bottom w:w="0" w:type="dxa"/>
            <w:right w:w="108" w:type="dxa"/>
          </w:tblCellMar>
        </w:tblPrEx>
        <w:trPr>
          <w:trHeight w:val="90" w:hRule="atLeast"/>
        </w:trPr>
        <w:tc>
          <w:tcPr>
            <w:tcW w:w="472" w:type="pc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82" w:type="pct"/>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铅笔硬度</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≧4h</w:t>
            </w:r>
          </w:p>
        </w:tc>
      </w:tr>
      <w:tr>
        <w:tblPrEx>
          <w:tblCellMar>
            <w:top w:w="0" w:type="dxa"/>
            <w:left w:w="108" w:type="dxa"/>
            <w:bottom w:w="0" w:type="dxa"/>
            <w:right w:w="108" w:type="dxa"/>
          </w:tblCellMar>
        </w:tblPrEx>
        <w:trPr>
          <w:trHeight w:val="90" w:hRule="atLeast"/>
        </w:trPr>
        <w:tc>
          <w:tcPr>
            <w:tcW w:w="472" w:type="pc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82" w:type="pct"/>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耐溶剂擦拭性</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100次不露底</w:t>
            </w:r>
          </w:p>
        </w:tc>
      </w:tr>
      <w:tr>
        <w:tblPrEx>
          <w:tblCellMar>
            <w:top w:w="0" w:type="dxa"/>
            <w:left w:w="108" w:type="dxa"/>
            <w:bottom w:w="0" w:type="dxa"/>
            <w:right w:w="108" w:type="dxa"/>
          </w:tblCellMar>
        </w:tblPrEx>
        <w:trPr>
          <w:trHeight w:val="90" w:hRule="atLeast"/>
        </w:trPr>
        <w:tc>
          <w:tcPr>
            <w:tcW w:w="472" w:type="pc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82" w:type="pct"/>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附着力（划格法）/级</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≦1级</w:t>
            </w:r>
          </w:p>
        </w:tc>
      </w:tr>
      <w:tr>
        <w:tblPrEx>
          <w:tblCellMar>
            <w:top w:w="0" w:type="dxa"/>
            <w:left w:w="108" w:type="dxa"/>
            <w:bottom w:w="0" w:type="dxa"/>
            <w:right w:w="108" w:type="dxa"/>
          </w:tblCellMar>
        </w:tblPrEx>
        <w:trPr>
          <w:trHeight w:val="90" w:hRule="atLeast"/>
        </w:trPr>
        <w:tc>
          <w:tcPr>
            <w:tcW w:w="472"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682" w:type="pct"/>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抗粘贴性（180°剥离强度）/(N/mm)</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≦0.10N/mm</w:t>
            </w:r>
          </w:p>
        </w:tc>
      </w:tr>
      <w:tr>
        <w:tblPrEx>
          <w:tblCellMar>
            <w:top w:w="0" w:type="dxa"/>
            <w:left w:w="108" w:type="dxa"/>
            <w:bottom w:w="0" w:type="dxa"/>
            <w:right w:w="108" w:type="dxa"/>
          </w:tblCellMar>
        </w:tblPrEx>
        <w:trPr>
          <w:trHeight w:val="90" w:hRule="atLeast"/>
        </w:trPr>
        <w:tc>
          <w:tcPr>
            <w:tcW w:w="472" w:type="pct"/>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48" w:type="pct"/>
            <w:gridSpan w:val="2"/>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抗反复粘贴性50次</w:t>
            </w:r>
          </w:p>
        </w:tc>
        <w:tc>
          <w:tcPr>
            <w:tcW w:w="934"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外观</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无剥落、无明显失光、无胶残留物</w:t>
            </w:r>
          </w:p>
        </w:tc>
      </w:tr>
      <w:tr>
        <w:tblPrEx>
          <w:tblCellMar>
            <w:top w:w="0" w:type="dxa"/>
            <w:left w:w="108" w:type="dxa"/>
            <w:bottom w:w="0" w:type="dxa"/>
            <w:right w:w="108" w:type="dxa"/>
          </w:tblCellMar>
        </w:tblPrEx>
        <w:trPr>
          <w:trHeight w:val="90" w:hRule="atLeast"/>
        </w:trPr>
        <w:tc>
          <w:tcPr>
            <w:tcW w:w="472" w:type="pct"/>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tc>
        <w:tc>
          <w:tcPr>
            <w:tcW w:w="748" w:type="pct"/>
            <w:gridSpan w:val="2"/>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tc>
        <w:tc>
          <w:tcPr>
            <w:tcW w:w="934"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180°剥离强度/(N/mm）</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ageBreakBefore w:val="0"/>
              <w:widowControl/>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≦0.20N/mm，胶带无法粘贴</w:t>
            </w:r>
          </w:p>
          <w:p>
            <w:pPr>
              <w:pageBreakBefore w:val="0"/>
              <w:widowControl/>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p>
            <w:pPr>
              <w:pageBreakBefore w:val="0"/>
              <w:widowControl/>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90" w:hRule="atLeast"/>
        </w:trPr>
        <w:tc>
          <w:tcPr>
            <w:tcW w:w="472" w:type="pct"/>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48" w:type="pct"/>
            <w:gridSpan w:val="2"/>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抗高温粘贴性50℃,24h</w:t>
            </w:r>
          </w:p>
        </w:tc>
        <w:tc>
          <w:tcPr>
            <w:tcW w:w="934"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外观</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无剥落、无明显失光、无胶残留物</w:t>
            </w:r>
          </w:p>
        </w:tc>
      </w:tr>
      <w:tr>
        <w:tblPrEx>
          <w:tblCellMar>
            <w:top w:w="0" w:type="dxa"/>
            <w:left w:w="108" w:type="dxa"/>
            <w:bottom w:w="0" w:type="dxa"/>
            <w:right w:w="108" w:type="dxa"/>
          </w:tblCellMar>
        </w:tblPrEx>
        <w:trPr>
          <w:trHeight w:val="90" w:hRule="atLeast"/>
        </w:trPr>
        <w:tc>
          <w:tcPr>
            <w:tcW w:w="472" w:type="pct"/>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tc>
        <w:tc>
          <w:tcPr>
            <w:tcW w:w="748" w:type="pct"/>
            <w:gridSpan w:val="2"/>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tc>
        <w:tc>
          <w:tcPr>
            <w:tcW w:w="934"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180°剥离强度/(N/mm）</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≦0.25N/mm，胶带无法粘贴</w:t>
            </w:r>
          </w:p>
        </w:tc>
      </w:tr>
      <w:tr>
        <w:tblPrEx>
          <w:tblCellMar>
            <w:top w:w="0" w:type="dxa"/>
            <w:left w:w="108" w:type="dxa"/>
            <w:bottom w:w="0" w:type="dxa"/>
            <w:right w:w="108" w:type="dxa"/>
          </w:tblCellMar>
        </w:tblPrEx>
        <w:trPr>
          <w:trHeight w:val="90" w:hRule="atLeast"/>
        </w:trPr>
        <w:tc>
          <w:tcPr>
            <w:tcW w:w="472" w:type="pct"/>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748"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耐人工气候老化性400h</w:t>
            </w:r>
          </w:p>
        </w:tc>
        <w:tc>
          <w:tcPr>
            <w:tcW w:w="934"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外观</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无开裂、无剥落、无明显失光</w:t>
            </w:r>
          </w:p>
        </w:tc>
      </w:tr>
      <w:tr>
        <w:tblPrEx>
          <w:tblCellMar>
            <w:top w:w="0" w:type="dxa"/>
            <w:left w:w="108" w:type="dxa"/>
            <w:bottom w:w="0" w:type="dxa"/>
            <w:right w:w="108" w:type="dxa"/>
          </w:tblCellMar>
        </w:tblPrEx>
        <w:trPr>
          <w:trHeight w:val="90" w:hRule="atLeast"/>
        </w:trPr>
        <w:tc>
          <w:tcPr>
            <w:tcW w:w="472"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tc>
        <w:tc>
          <w:tcPr>
            <w:tcW w:w="748"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tc>
        <w:tc>
          <w:tcPr>
            <w:tcW w:w="934"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180°剥离强度/(N/mm）</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≦0.20N/mm</w:t>
            </w:r>
          </w:p>
        </w:tc>
      </w:tr>
      <w:tr>
        <w:tblPrEx>
          <w:tblCellMar>
            <w:top w:w="0" w:type="dxa"/>
            <w:left w:w="108" w:type="dxa"/>
            <w:bottom w:w="0" w:type="dxa"/>
            <w:right w:w="108" w:type="dxa"/>
          </w:tblCellMar>
        </w:tblPrEx>
        <w:trPr>
          <w:trHeight w:val="90" w:hRule="atLeast"/>
        </w:trPr>
        <w:tc>
          <w:tcPr>
            <w:tcW w:w="472" w:type="pct"/>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748"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防涂鸦性</w:t>
            </w:r>
          </w:p>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(可清洗级别）</w:t>
            </w:r>
          </w:p>
        </w:tc>
        <w:tc>
          <w:tcPr>
            <w:tcW w:w="934"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墨汁/级</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CellMar>
            <w:top w:w="0" w:type="dxa"/>
            <w:left w:w="108" w:type="dxa"/>
            <w:bottom w:w="0" w:type="dxa"/>
            <w:right w:w="108" w:type="dxa"/>
          </w:tblCellMar>
        </w:tblPrEx>
        <w:trPr>
          <w:trHeight w:val="90" w:hRule="atLeast"/>
        </w:trPr>
        <w:tc>
          <w:tcPr>
            <w:tcW w:w="472"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tc>
        <w:tc>
          <w:tcPr>
            <w:tcW w:w="748"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tc>
        <w:tc>
          <w:tcPr>
            <w:tcW w:w="934"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油性记号笔/级</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CellMar>
            <w:top w:w="0" w:type="dxa"/>
            <w:left w:w="108" w:type="dxa"/>
            <w:bottom w:w="0" w:type="dxa"/>
            <w:right w:w="108" w:type="dxa"/>
          </w:tblCellMar>
        </w:tblPrEx>
        <w:trPr>
          <w:trHeight w:val="90" w:hRule="atLeast"/>
        </w:trPr>
        <w:tc>
          <w:tcPr>
            <w:tcW w:w="472"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tc>
        <w:tc>
          <w:tcPr>
            <w:tcW w:w="748"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tc>
        <w:tc>
          <w:tcPr>
            <w:tcW w:w="934"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喷漆/级</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CellMar>
            <w:top w:w="0" w:type="dxa"/>
            <w:left w:w="108" w:type="dxa"/>
            <w:bottom w:w="0" w:type="dxa"/>
            <w:right w:w="108" w:type="dxa"/>
          </w:tblCellMar>
        </w:tblPrEx>
        <w:trPr>
          <w:trHeight w:val="102" w:hRule="atLeast"/>
        </w:trPr>
        <w:tc>
          <w:tcPr>
            <w:tcW w:w="472"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682" w:type="pct"/>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防涂鸦抗粘贴涂料</w:t>
            </w:r>
          </w:p>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有害物质含量</w:t>
            </w:r>
          </w:p>
        </w:tc>
        <w:tc>
          <w:tcPr>
            <w:tcW w:w="2846"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应符合《GB 24408 建筑用外墙涂料中有害物质限量》中表1的要求</w:t>
            </w:r>
          </w:p>
        </w:tc>
      </w:tr>
      <w:tr>
        <w:tblPrEx>
          <w:tblCellMar>
            <w:top w:w="0" w:type="dxa"/>
            <w:left w:w="108" w:type="dxa"/>
            <w:bottom w:w="0" w:type="dxa"/>
            <w:right w:w="108" w:type="dxa"/>
          </w:tblCellMar>
        </w:tblPrEx>
        <w:trPr>
          <w:trHeight w:val="90" w:hRule="atLeast"/>
        </w:trPr>
        <w:tc>
          <w:tcPr>
            <w:tcW w:w="472" w:type="pct"/>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693" w:type="pct"/>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可清洗性</w:t>
            </w:r>
          </w:p>
        </w:tc>
        <w:tc>
          <w:tcPr>
            <w:tcW w:w="989" w:type="pct"/>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墨汁</w:t>
            </w:r>
          </w:p>
        </w:tc>
        <w:tc>
          <w:tcPr>
            <w:tcW w:w="2846"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自动聚合成液滴，棉布蘸清水可清洗</w:t>
            </w:r>
          </w:p>
        </w:tc>
      </w:tr>
      <w:tr>
        <w:tblPrEx>
          <w:tblCellMar>
            <w:top w:w="0" w:type="dxa"/>
            <w:left w:w="108" w:type="dxa"/>
            <w:bottom w:w="0" w:type="dxa"/>
            <w:right w:w="108" w:type="dxa"/>
          </w:tblCellMar>
        </w:tblPrEx>
        <w:trPr>
          <w:trHeight w:val="90" w:hRule="atLeast"/>
        </w:trPr>
        <w:tc>
          <w:tcPr>
            <w:tcW w:w="472" w:type="pct"/>
            <w:vMerge w:val="continue"/>
            <w:tcBorders>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tc>
        <w:tc>
          <w:tcPr>
            <w:tcW w:w="693" w:type="pct"/>
            <w:vMerge w:val="continue"/>
            <w:tcBorders>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tc>
        <w:tc>
          <w:tcPr>
            <w:tcW w:w="989" w:type="pct"/>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油性记号笔</w:t>
            </w:r>
          </w:p>
        </w:tc>
        <w:tc>
          <w:tcPr>
            <w:tcW w:w="2846"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自动聚合成液滴，棉布蘸清水可清洗</w:t>
            </w:r>
          </w:p>
        </w:tc>
      </w:tr>
      <w:tr>
        <w:tblPrEx>
          <w:tblCellMar>
            <w:top w:w="0" w:type="dxa"/>
            <w:left w:w="108" w:type="dxa"/>
            <w:bottom w:w="0" w:type="dxa"/>
            <w:right w:w="108" w:type="dxa"/>
          </w:tblCellMar>
        </w:tblPrEx>
        <w:trPr>
          <w:trHeight w:val="90" w:hRule="atLeast"/>
        </w:trPr>
        <w:tc>
          <w:tcPr>
            <w:tcW w:w="472" w:type="pct"/>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tc>
        <w:tc>
          <w:tcPr>
            <w:tcW w:w="693" w:type="pct"/>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tc>
        <w:tc>
          <w:tcPr>
            <w:tcW w:w="989" w:type="pct"/>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喷漆</w:t>
            </w:r>
          </w:p>
        </w:tc>
        <w:tc>
          <w:tcPr>
            <w:tcW w:w="2846"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自动聚合成液滴，棉布蘸清水可清洗</w:t>
            </w:r>
          </w:p>
        </w:tc>
      </w:tr>
      <w:tr>
        <w:tblPrEx>
          <w:tblCellMar>
            <w:top w:w="0" w:type="dxa"/>
            <w:left w:w="108" w:type="dxa"/>
            <w:bottom w:w="0" w:type="dxa"/>
            <w:right w:w="108" w:type="dxa"/>
          </w:tblCellMar>
        </w:tblPrEx>
        <w:trPr>
          <w:trHeight w:val="185"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该表格内容为防涂鸦抗粘贴涂料投标时需要提供检测报告的必要内容。</w:t>
            </w:r>
          </w:p>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该表格内容同时为防涂鸦抗粘贴涂料中标后抽检时必要的的检测项目。</w:t>
            </w:r>
          </w:p>
          <w:p>
            <w:pPr>
              <w:pageBreakBefore w:val="0"/>
              <w:widowControl/>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中标后，招标人在招标文件中未尽表述的检测内容，在与中标人协商后，仍可进行检测，并应符合相关要求。</w:t>
            </w:r>
          </w:p>
        </w:tc>
      </w:tr>
    </w:tbl>
    <w:p>
      <w:pPr>
        <w:pageBreakBefore w:val="0"/>
        <w:numPr>
          <w:ilvl w:val="0"/>
          <w:numId w:val="0"/>
        </w:numPr>
        <w:kinsoku/>
        <w:wordWrap/>
        <w:overflowPunct/>
        <w:topLinePunct w:val="0"/>
        <w:autoSpaceDE/>
        <w:autoSpaceDN/>
        <w:bidi w:val="0"/>
        <w:snapToGrid w:val="0"/>
        <w:spacing w:line="570" w:lineRule="exact"/>
        <w:ind w:left="420" w:left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（三）喷涂部位要求</w:t>
      </w:r>
    </w:p>
    <w:p>
      <w:pPr>
        <w:pageBreakBefore w:val="0"/>
        <w:numPr>
          <w:ilvl w:val="0"/>
          <w:numId w:val="0"/>
        </w:numPr>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灯杆从上到下满喷，并在离法兰2m处预留号牌位置（号牌宽度为110mm，号牌详细尺寸待中标后由采购单位向中标单位提供）。</w:t>
      </w: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eastAsia="zh-CN"/>
        </w:rPr>
        <w:drawing>
          <wp:anchor distT="0" distB="0" distL="114300" distR="114300" simplePos="0" relativeHeight="251663360" behindDoc="0" locked="0" layoutInCell="1" allowOverlap="1">
            <wp:simplePos x="0" y="0"/>
            <wp:positionH relativeFrom="column">
              <wp:posOffset>1094105</wp:posOffset>
            </wp:positionH>
            <wp:positionV relativeFrom="paragraph">
              <wp:posOffset>103505</wp:posOffset>
            </wp:positionV>
            <wp:extent cx="3941445" cy="4824730"/>
            <wp:effectExtent l="0" t="0" r="1905" b="13970"/>
            <wp:wrapSquare wrapText="bothSides"/>
            <wp:docPr id="9" name="图片 9" descr="654654654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54654654621"/>
                    <pic:cNvPicPr>
                      <a:picLocks noChangeAspect="1"/>
                    </pic:cNvPicPr>
                  </pic:nvPicPr>
                  <pic:blipFill>
                    <a:blip r:embed="rId15"/>
                    <a:stretch>
                      <a:fillRect/>
                    </a:stretch>
                  </pic:blipFill>
                  <pic:spPr>
                    <a:xfrm>
                      <a:off x="0" y="0"/>
                      <a:ext cx="3941445" cy="4824730"/>
                    </a:xfrm>
                    <a:prstGeom prst="rect">
                      <a:avLst/>
                    </a:prstGeom>
                  </pic:spPr>
                </pic:pic>
              </a:graphicData>
            </a:graphic>
          </wp:anchor>
        </w:drawing>
      </w: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p>
    <w:p>
      <w:pPr>
        <w:pageBreakBefore w:val="0"/>
        <w:numPr>
          <w:ilvl w:val="0"/>
          <w:numId w:val="0"/>
        </w:numPr>
        <w:kinsoku/>
        <w:wordWrap/>
        <w:overflowPunct/>
        <w:topLinePunct w:val="0"/>
        <w:autoSpaceDE/>
        <w:autoSpaceDN/>
        <w:bidi w:val="0"/>
        <w:snapToGrid w:val="0"/>
        <w:spacing w:line="570" w:lineRule="exact"/>
        <w:ind w:left="420" w:leftChars="0"/>
        <w:jc w:val="left"/>
        <w:textAlignment w:val="auto"/>
        <w:rPr>
          <w:rFonts w:hint="eastAsia" w:ascii="宋体" w:hAnsi="宋体" w:eastAsia="宋体" w:cs="宋体"/>
          <w:b w:val="0"/>
          <w:bCs w:val="0"/>
          <w:color w:val="auto"/>
          <w:kern w:val="2"/>
          <w:sz w:val="24"/>
          <w:szCs w:val="24"/>
          <w:highlight w:val="none"/>
          <w:lang w:val="en-US" w:eastAsia="zh-CN" w:bidi="ar-SA"/>
        </w:rPr>
      </w:pPr>
    </w:p>
    <w:p>
      <w:pPr>
        <w:pageBreakBefore w:val="0"/>
        <w:numPr>
          <w:ilvl w:val="0"/>
          <w:numId w:val="0"/>
        </w:numPr>
        <w:kinsoku/>
        <w:wordWrap/>
        <w:overflowPunct/>
        <w:topLinePunct w:val="0"/>
        <w:autoSpaceDE/>
        <w:autoSpaceDN/>
        <w:bidi w:val="0"/>
        <w:snapToGrid w:val="0"/>
        <w:spacing w:line="570" w:lineRule="exact"/>
        <w:ind w:left="420" w:leftChars="0"/>
        <w:jc w:val="left"/>
        <w:textAlignment w:val="auto"/>
        <w:rPr>
          <w:rFonts w:hint="eastAsia" w:ascii="宋体" w:hAnsi="宋体" w:eastAsia="宋体" w:cs="宋体"/>
          <w:b w:val="0"/>
          <w:bCs w:val="0"/>
          <w:color w:val="auto"/>
          <w:kern w:val="2"/>
          <w:sz w:val="24"/>
          <w:szCs w:val="24"/>
          <w:highlight w:val="none"/>
          <w:lang w:val="en-US" w:eastAsia="zh-CN" w:bidi="ar-SA"/>
        </w:rPr>
      </w:pPr>
    </w:p>
    <w:p>
      <w:pPr>
        <w:pageBreakBefore w:val="0"/>
        <w:numPr>
          <w:ilvl w:val="0"/>
          <w:numId w:val="0"/>
        </w:numPr>
        <w:kinsoku/>
        <w:wordWrap/>
        <w:overflowPunct/>
        <w:topLinePunct w:val="0"/>
        <w:autoSpaceDE/>
        <w:autoSpaceDN/>
        <w:bidi w:val="0"/>
        <w:snapToGrid w:val="0"/>
        <w:spacing w:line="570" w:lineRule="exact"/>
        <w:ind w:left="420" w:leftChars="0"/>
        <w:jc w:val="left"/>
        <w:textAlignment w:val="auto"/>
        <w:rPr>
          <w:rFonts w:hint="eastAsia" w:ascii="宋体" w:hAnsi="宋体" w:eastAsia="宋体" w:cs="宋体"/>
          <w:b w:val="0"/>
          <w:bCs w:val="0"/>
          <w:color w:val="auto"/>
          <w:kern w:val="2"/>
          <w:sz w:val="24"/>
          <w:szCs w:val="24"/>
          <w:highlight w:val="none"/>
          <w:lang w:val="en-US" w:eastAsia="zh-CN" w:bidi="ar-SA"/>
        </w:rPr>
      </w:pPr>
    </w:p>
    <w:p>
      <w:pPr>
        <w:pageBreakBefore w:val="0"/>
        <w:numPr>
          <w:ilvl w:val="0"/>
          <w:numId w:val="0"/>
        </w:numPr>
        <w:kinsoku/>
        <w:wordWrap/>
        <w:overflowPunct/>
        <w:topLinePunct w:val="0"/>
        <w:autoSpaceDE/>
        <w:autoSpaceDN/>
        <w:bidi w:val="0"/>
        <w:snapToGrid w:val="0"/>
        <w:spacing w:line="570" w:lineRule="exact"/>
        <w:ind w:left="420" w:leftChars="0"/>
        <w:jc w:val="left"/>
        <w:textAlignment w:val="auto"/>
        <w:rPr>
          <w:rFonts w:hint="eastAsia" w:ascii="宋体" w:hAnsi="宋体" w:eastAsia="宋体" w:cs="宋体"/>
          <w:b w:val="0"/>
          <w:bCs w:val="0"/>
          <w:color w:val="auto"/>
          <w:kern w:val="2"/>
          <w:sz w:val="24"/>
          <w:szCs w:val="24"/>
          <w:highlight w:val="none"/>
          <w:lang w:val="en-US" w:eastAsia="zh-CN" w:bidi="ar-SA"/>
        </w:rPr>
      </w:pPr>
    </w:p>
    <w:p>
      <w:pPr>
        <w:pageBreakBefore w:val="0"/>
        <w:numPr>
          <w:ilvl w:val="0"/>
          <w:numId w:val="0"/>
        </w:numPr>
        <w:kinsoku/>
        <w:wordWrap/>
        <w:overflowPunct/>
        <w:topLinePunct w:val="0"/>
        <w:autoSpaceDE/>
        <w:autoSpaceDN/>
        <w:bidi w:val="0"/>
        <w:snapToGrid w:val="0"/>
        <w:spacing w:line="570" w:lineRule="exact"/>
        <w:ind w:left="420" w:leftChars="0"/>
        <w:jc w:val="left"/>
        <w:textAlignment w:val="auto"/>
        <w:rPr>
          <w:rFonts w:hint="eastAsia" w:ascii="宋体" w:hAnsi="宋体" w:eastAsia="宋体" w:cs="宋体"/>
          <w:b w:val="0"/>
          <w:bCs w:val="0"/>
          <w:color w:val="auto"/>
          <w:kern w:val="2"/>
          <w:sz w:val="24"/>
          <w:szCs w:val="24"/>
          <w:highlight w:val="none"/>
          <w:lang w:val="en-US" w:eastAsia="zh-CN" w:bidi="ar-SA"/>
        </w:rPr>
      </w:pPr>
    </w:p>
    <w:p>
      <w:pPr>
        <w:pageBreakBefore w:val="0"/>
        <w:numPr>
          <w:ilvl w:val="0"/>
          <w:numId w:val="0"/>
        </w:numPr>
        <w:kinsoku/>
        <w:wordWrap/>
        <w:overflowPunct/>
        <w:topLinePunct w:val="0"/>
        <w:autoSpaceDE/>
        <w:autoSpaceDN/>
        <w:bidi w:val="0"/>
        <w:snapToGrid w:val="0"/>
        <w:spacing w:line="570" w:lineRule="exact"/>
        <w:ind w:left="420" w:left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（四）灯杆防涂鸦抗粘贴涂料要求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灯杆防涂鸦抗粘贴涂料是否运用需经采购单位通知后实施。</w:t>
      </w:r>
      <w:bookmarkStart w:id="59" w:name="_Toc92188484"/>
    </w:p>
    <w:p>
      <w:pPr>
        <w:pStyle w:val="5"/>
        <w:pageBreakBefore w:val="0"/>
        <w:kinsoku/>
        <w:wordWrap/>
        <w:overflowPunct/>
        <w:topLinePunct w:val="0"/>
        <w:autoSpaceDE/>
        <w:autoSpaceDN/>
        <w:bidi w:val="0"/>
        <w:spacing w:line="570" w:lineRule="exact"/>
        <w:ind w:left="197" w:leftChars="94" w:right="210" w:firstLine="328" w:firstLineChars="137"/>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五、检验要求</w:t>
      </w:r>
      <w:bookmarkEnd w:id="59"/>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lang w:val="en-US" w:eastAsia="zh-CN"/>
        </w:rPr>
        <w:t>表一</w:t>
      </w:r>
      <w:r>
        <w:rPr>
          <w:rFonts w:hint="eastAsia" w:ascii="宋体" w:hAnsi="宋体" w:eastAsia="宋体" w:cs="宋体"/>
          <w:b w:val="0"/>
          <w:bCs w:val="0"/>
          <w:color w:val="auto"/>
          <w:sz w:val="24"/>
          <w:szCs w:val="24"/>
          <w:highlight w:val="none"/>
        </w:rPr>
        <w:t>：投标时以及中标后灯具必须的检测项目</w:t>
      </w:r>
    </w:p>
    <w:tbl>
      <w:tblPr>
        <w:tblStyle w:val="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391"/>
        <w:gridCol w:w="686"/>
        <w:gridCol w:w="3107"/>
        <w:gridCol w:w="2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blHeader/>
        </w:trPr>
        <w:tc>
          <w:tcPr>
            <w:tcW w:w="9039" w:type="dxa"/>
            <w:gridSpan w:val="5"/>
            <w:shd w:val="clear" w:color="auto" w:fill="D7D7D7"/>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b w:val="0"/>
                <w:bCs w:val="0"/>
                <w:color w:val="auto"/>
                <w:sz w:val="24"/>
                <w:szCs w:val="24"/>
                <w:highlight w:val="none"/>
              </w:rPr>
            </w:pPr>
            <w:bookmarkStart w:id="60" w:name="_Toc1568"/>
            <w:r>
              <w:rPr>
                <w:rFonts w:hint="eastAsia" w:ascii="宋体" w:hAnsi="宋体" w:eastAsia="宋体" w:cs="宋体"/>
                <w:b w:val="0"/>
                <w:bCs w:val="0"/>
                <w:color w:val="auto"/>
                <w:sz w:val="24"/>
                <w:szCs w:val="24"/>
                <w:highlight w:val="none"/>
              </w:rPr>
              <w:t>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trPr>
        <w:tc>
          <w:tcPr>
            <w:tcW w:w="899" w:type="dxa"/>
            <w:shd w:val="clear" w:color="auto" w:fill="D7D7D7"/>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测试方式</w:t>
            </w:r>
          </w:p>
        </w:tc>
        <w:tc>
          <w:tcPr>
            <w:tcW w:w="1391" w:type="dxa"/>
            <w:shd w:val="clear" w:color="auto" w:fill="D7D7D7"/>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类型</w:t>
            </w:r>
          </w:p>
        </w:tc>
        <w:tc>
          <w:tcPr>
            <w:tcW w:w="686" w:type="dxa"/>
            <w:shd w:val="clear" w:color="auto" w:fill="D7D7D7"/>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3107" w:type="dxa"/>
            <w:shd w:val="clear" w:color="auto" w:fill="D7D7D7"/>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测试内容</w:t>
            </w:r>
          </w:p>
        </w:tc>
        <w:tc>
          <w:tcPr>
            <w:tcW w:w="2956" w:type="dxa"/>
            <w:shd w:val="clear" w:color="auto" w:fill="D7D7D7"/>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达标要求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89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现场目测</w:t>
            </w:r>
          </w:p>
        </w:tc>
        <w:tc>
          <w:tcPr>
            <w:tcW w:w="139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外观</w:t>
            </w:r>
          </w:p>
        </w:tc>
        <w:tc>
          <w:tcPr>
            <w:tcW w:w="68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107"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尺寸(灯头与装饰件)</w:t>
            </w:r>
          </w:p>
        </w:tc>
        <w:tc>
          <w:tcPr>
            <w:tcW w:w="295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rPr>
              <w:t>误差10%（特殊规定处除外）。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899" w:type="dxa"/>
            <w:vMerge w:val="restart"/>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检测报告</w:t>
            </w:r>
          </w:p>
        </w:tc>
        <w:tc>
          <w:tcPr>
            <w:tcW w:w="139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w:t>
            </w:r>
          </w:p>
        </w:tc>
        <w:tc>
          <w:tcPr>
            <w:tcW w:w="68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107"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304不锈钢板拼接灯头</w:t>
            </w:r>
          </w:p>
        </w:tc>
        <w:tc>
          <w:tcPr>
            <w:tcW w:w="295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灯头材质304不锈钢制品，制作工艺由投标方出具书面承诺书。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899"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1391" w:type="dxa"/>
            <w:vMerge w:val="restart"/>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w:t>
            </w:r>
          </w:p>
        </w:tc>
        <w:tc>
          <w:tcPr>
            <w:tcW w:w="68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107"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安全与试验要求</w:t>
            </w:r>
          </w:p>
        </w:tc>
        <w:tc>
          <w:tcPr>
            <w:tcW w:w="295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符合本文件“三、灯具部分的具体要求中‘安全要求’”。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899"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1391"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68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107"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防护等级</w:t>
            </w:r>
          </w:p>
        </w:tc>
        <w:tc>
          <w:tcPr>
            <w:tcW w:w="295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≥IP54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899" w:type="dxa"/>
            <w:vMerge w:val="restart"/>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w:t>
            </w:r>
          </w:p>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报告</w:t>
            </w:r>
          </w:p>
        </w:tc>
        <w:tc>
          <w:tcPr>
            <w:tcW w:w="1391" w:type="dxa"/>
            <w:vMerge w:val="restart"/>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光学及模拟配光</w:t>
            </w:r>
          </w:p>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（在本招标文件上述模拟安装条件下）</w:t>
            </w:r>
          </w:p>
        </w:tc>
        <w:tc>
          <w:tcPr>
            <w:tcW w:w="68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3107"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整灯系统总功率</w:t>
            </w:r>
          </w:p>
        </w:tc>
        <w:tc>
          <w:tcPr>
            <w:tcW w:w="295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99"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1391"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68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107"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shd w:val="clear" w:color="auto" w:fill="FFFFFF"/>
              </w:rPr>
              <w:t>整灯光效</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含透光罩</w:t>
            </w:r>
            <w:r>
              <w:rPr>
                <w:rFonts w:hint="eastAsia" w:ascii="宋体" w:hAnsi="宋体" w:eastAsia="宋体" w:cs="宋体"/>
                <w:color w:val="auto"/>
                <w:sz w:val="24"/>
                <w:szCs w:val="24"/>
                <w:highlight w:val="none"/>
                <w:shd w:val="clear" w:color="auto" w:fill="FFFFFF"/>
                <w:lang w:eastAsia="zh-CN"/>
              </w:rPr>
              <w:t>）</w:t>
            </w:r>
          </w:p>
        </w:tc>
        <w:tc>
          <w:tcPr>
            <w:tcW w:w="295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140</w:t>
            </w:r>
            <w:r>
              <w:rPr>
                <w:rFonts w:hint="eastAsia" w:ascii="宋体" w:hAnsi="宋体" w:eastAsia="宋体" w:cs="宋体"/>
                <w:color w:val="auto"/>
                <w:sz w:val="24"/>
                <w:szCs w:val="24"/>
                <w:highlight w:val="none"/>
                <w:shd w:val="clear" w:color="auto" w:fill="FFFFFF"/>
              </w:rPr>
              <w:t>lm/W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99"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1391"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68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3107"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色温</w:t>
            </w:r>
          </w:p>
        </w:tc>
        <w:tc>
          <w:tcPr>
            <w:tcW w:w="295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3000±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99"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1391"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68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3107"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单灯功率因数</w:t>
            </w:r>
          </w:p>
        </w:tc>
        <w:tc>
          <w:tcPr>
            <w:tcW w:w="295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≥0.9</w:t>
            </w:r>
            <w:r>
              <w:rPr>
                <w:rFonts w:hint="eastAsia" w:ascii="宋体" w:hAnsi="宋体" w:eastAsia="宋体" w:cs="宋体"/>
                <w:color w:val="auto"/>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899"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1391"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68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3107"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一般显色指数</w:t>
            </w:r>
          </w:p>
        </w:tc>
        <w:tc>
          <w:tcPr>
            <w:tcW w:w="295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899"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1391"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68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107"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灯具色容差</w:t>
            </w:r>
          </w:p>
        </w:tc>
        <w:tc>
          <w:tcPr>
            <w:tcW w:w="295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≤5SDCM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99"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1391"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68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3107"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路面平均照度Eav（Lx）维持值</w:t>
            </w:r>
            <w:r>
              <w:rPr>
                <w:rFonts w:hint="eastAsia" w:ascii="宋体" w:hAnsi="宋体" w:eastAsia="宋体" w:cs="宋体"/>
                <w:color w:val="auto"/>
                <w:sz w:val="24"/>
                <w:szCs w:val="24"/>
                <w:highlight w:val="none"/>
                <w:lang w:val="en-US" w:eastAsia="zh-CN"/>
              </w:rPr>
              <w:t xml:space="preserve">     </w:t>
            </w:r>
          </w:p>
        </w:tc>
        <w:tc>
          <w:tcPr>
            <w:tcW w:w="295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≥10lx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99"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1391"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68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3107"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照度均匀度UE最小值</w:t>
            </w:r>
            <w:r>
              <w:rPr>
                <w:rFonts w:hint="eastAsia" w:ascii="宋体" w:hAnsi="宋体" w:eastAsia="宋体" w:cs="宋体"/>
                <w:color w:val="auto"/>
                <w:sz w:val="24"/>
                <w:szCs w:val="24"/>
                <w:highlight w:val="none"/>
                <w:lang w:val="en-US" w:eastAsia="zh-CN"/>
              </w:rPr>
              <w:t xml:space="preserve">    </w:t>
            </w:r>
          </w:p>
        </w:tc>
        <w:tc>
          <w:tcPr>
            <w:tcW w:w="295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99"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1391"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686" w:type="dxa"/>
            <w:vMerge w:val="restart"/>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3107"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照明眩光限值≥80°最大光强Imax（cd/1000lm）</w:t>
            </w:r>
          </w:p>
        </w:tc>
        <w:tc>
          <w:tcPr>
            <w:tcW w:w="295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≤100cd/1000lm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9"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1391"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686"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p>
        </w:tc>
        <w:tc>
          <w:tcPr>
            <w:tcW w:w="3107"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照明眩光限值≥90°最大光强Imax（cd/1000lm）</w:t>
            </w:r>
          </w:p>
        </w:tc>
        <w:tc>
          <w:tcPr>
            <w:tcW w:w="2956"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≤20cd/1000lm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99" w:type="dxa"/>
            <w:noWrap w:val="0"/>
            <w:vAlign w:val="center"/>
          </w:tcPr>
          <w:p>
            <w:pPr>
              <w:pageBreakBefore w:val="0"/>
              <w:kinsoku/>
              <w:wordWrap/>
              <w:overflowPunct/>
              <w:topLinePunct w:val="0"/>
              <w:autoSpaceDE/>
              <w:autoSpaceDN/>
              <w:bidi w:val="0"/>
              <w:snapToGrid w:val="0"/>
              <w:spacing w:line="57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8140" w:type="dxa"/>
            <w:gridSpan w:val="4"/>
            <w:noWrap w:val="0"/>
            <w:vAlign w:val="top"/>
          </w:tcPr>
          <w:p>
            <w:pPr>
              <w:pageBreakBefore w:val="0"/>
              <w:kinsoku/>
              <w:wordWrap/>
              <w:overflowPunct/>
              <w:topLinePunct w:val="0"/>
              <w:autoSpaceDE/>
              <w:autoSpaceDN/>
              <w:bidi w:val="0"/>
              <w:snapToGrid w:val="0"/>
              <w:spacing w:line="5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供应商自行送检，送至国家级权威机构检测，检测结果必须满足技术文件相关指标要求（</w:t>
            </w:r>
            <w:r>
              <w:rPr>
                <w:rFonts w:hint="eastAsia" w:ascii="宋体" w:hAnsi="宋体" w:eastAsia="宋体" w:cs="宋体"/>
                <w:color w:val="auto"/>
                <w:sz w:val="24"/>
                <w:szCs w:val="24"/>
                <w:highlight w:val="none"/>
              </w:rPr>
              <w:t>其中</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项为必须满足项，有一项不满足的按废标处理</w:t>
            </w:r>
            <w:r>
              <w:rPr>
                <w:rFonts w:hint="eastAsia" w:ascii="宋体" w:hAnsi="宋体" w:eastAsia="宋体" w:cs="宋体"/>
                <w:color w:val="auto"/>
                <w:sz w:val="24"/>
                <w:szCs w:val="24"/>
                <w:highlight w:val="none"/>
              </w:rPr>
              <w:t>），同时需自行提供符合采购文件要求的防涂鸦抗粘贴涂料的检测报告（检测报告不合格按废标处理），检测费由供应商承担。</w:t>
            </w:r>
          </w:p>
          <w:p>
            <w:pPr>
              <w:pageBreakBefore w:val="0"/>
              <w:kinsoku/>
              <w:wordWrap/>
              <w:overflowPunct/>
              <w:topLinePunct w:val="0"/>
              <w:autoSpaceDE/>
              <w:autoSpaceDN/>
              <w:bidi w:val="0"/>
              <w:snapToGrid w:val="0"/>
              <w:spacing w:line="5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该表格内容为所投灯具投标时需要提供检测报告的必要内容。</w:t>
            </w:r>
          </w:p>
        </w:tc>
      </w:tr>
    </w:tbl>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表二</w:t>
      </w:r>
      <w:r>
        <w:rPr>
          <w:rFonts w:hint="eastAsia" w:ascii="宋体" w:hAnsi="宋体" w:eastAsia="宋体" w:cs="宋体"/>
          <w:b w:val="0"/>
          <w:bCs w:val="0"/>
          <w:color w:val="auto"/>
          <w:sz w:val="24"/>
          <w:szCs w:val="24"/>
          <w:highlight w:val="none"/>
        </w:rPr>
        <w:t>：灯杆的检测内容</w:t>
      </w:r>
      <w:bookmarkEnd w:id="60"/>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532"/>
        <w:gridCol w:w="6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33"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99"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检测项目</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99"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是否有合格探伤报告</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33"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99"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尺寸要求</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参考技术文件内容，技术文件内规定了尺寸误差范围的按照技术文件执行，未标注公差的，按照GB-T1804的精度C级别标准执行，其中安装公差和位置公差按照精度M级别标准执行。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33" w:type="pct"/>
            <w:vMerge w:val="restar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99" w:type="pct"/>
            <w:vMerge w:val="restart"/>
            <w:noWrap w:val="0"/>
            <w:vAlign w:val="center"/>
          </w:tcPr>
          <w:p>
            <w:pPr>
              <w:pageBreakBefore w:val="0"/>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喷塑要求</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颜色是否一致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3" w:type="pct"/>
            <w:vMerge w:val="continue"/>
            <w:noWrap w:val="0"/>
            <w:vAlign w:val="center"/>
          </w:tcPr>
          <w:p>
            <w:pPr>
              <w:pageBreakBefore w:val="0"/>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p>
        </w:tc>
        <w:tc>
          <w:tcPr>
            <w:tcW w:w="899" w:type="pct"/>
            <w:vMerge w:val="continue"/>
            <w:noWrap w:val="0"/>
            <w:vAlign w:val="center"/>
          </w:tcPr>
          <w:p>
            <w:pPr>
              <w:pageBreakBefore w:val="0"/>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33" w:type="pct"/>
            <w:vMerge w:val="restar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99" w:type="pct"/>
            <w:vMerge w:val="restar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法兰</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法兰厚度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33" w:type="pct"/>
            <w:vMerge w:val="continue"/>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p>
        </w:tc>
        <w:tc>
          <w:tcPr>
            <w:tcW w:w="899" w:type="pct"/>
            <w:vMerge w:val="continue"/>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安装孔间距及尺寸是否符合采购文件要求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33"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99"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材质</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99"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接地</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是否有接地螺栓或接地线连接孔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3"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99"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杆体</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满足技术文件要求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33"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899"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灯杆重量</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满足技术文件要求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33"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99"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门板</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满足技术文件要求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33"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99"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配件</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满足技术文件要求</w:t>
            </w:r>
          </w:p>
        </w:tc>
      </w:tr>
    </w:tbl>
    <w:p>
      <w:pPr>
        <w:pStyle w:val="5"/>
        <w:pageBreakBefore w:val="0"/>
        <w:kinsoku/>
        <w:wordWrap/>
        <w:overflowPunct/>
        <w:topLinePunct w:val="0"/>
        <w:autoSpaceDE/>
        <w:autoSpaceDN/>
        <w:bidi w:val="0"/>
        <w:spacing w:line="570" w:lineRule="exact"/>
        <w:ind w:left="197" w:leftChars="94" w:right="210" w:firstLine="328" w:firstLineChars="137"/>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六、供货要求</w:t>
      </w:r>
    </w:p>
    <w:p>
      <w:pPr>
        <w:pageBreakBefore w:val="0"/>
        <w:widowControl/>
        <w:kinsoku/>
        <w:wordWrap/>
        <w:overflowPunct/>
        <w:topLinePunct w:val="0"/>
        <w:autoSpaceDE/>
        <w:autoSpaceDN/>
        <w:bidi w:val="0"/>
        <w:spacing w:line="57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1.供应商中标后还需提供2套庭院灯现场安装，经第三方检测机构检测，满足照明质量指标后才可批量供货（检测要求及达标数据见下表）。</w:t>
      </w:r>
    </w:p>
    <w:p>
      <w:pPr>
        <w:pageBreakBefore w:val="0"/>
        <w:widowControl/>
        <w:kinsoku/>
        <w:wordWrap/>
        <w:overflowPunct/>
        <w:topLinePunct w:val="0"/>
        <w:autoSpaceDE/>
        <w:autoSpaceDN/>
        <w:bidi w:val="0"/>
        <w:spacing w:line="57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2.如检测不合格，采购方终止合同并扣除供货方全部履约保证金。</w:t>
      </w:r>
    </w:p>
    <w:p>
      <w:pPr>
        <w:pageBreakBefore w:val="0"/>
        <w:kinsoku/>
        <w:wordWrap/>
        <w:overflowPunct/>
        <w:topLinePunct w:val="0"/>
        <w:autoSpaceDE/>
        <w:autoSpaceDN/>
        <w:bidi w:val="0"/>
        <w:spacing w:line="57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3.模拟安装条件及达标要求</w:t>
      </w:r>
    </w:p>
    <w:p>
      <w:pPr>
        <w:pageBreakBefore w:val="0"/>
        <w:kinsoku/>
        <w:wordWrap/>
        <w:overflowPunct/>
        <w:topLinePunct w:val="0"/>
        <w:autoSpaceDE/>
        <w:autoSpaceDN/>
        <w:bidi w:val="0"/>
        <w:spacing w:line="57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模拟安装条件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p>
    <w:tbl>
      <w:tblPr>
        <w:tblStyle w:val="9"/>
        <w:tblW w:w="0" w:type="auto"/>
        <w:jc w:val="center"/>
        <w:tblLayout w:type="autofit"/>
        <w:tblCellMar>
          <w:top w:w="0" w:type="dxa"/>
          <w:left w:w="108" w:type="dxa"/>
          <w:bottom w:w="0" w:type="dxa"/>
          <w:right w:w="108" w:type="dxa"/>
        </w:tblCellMar>
      </w:tblPr>
      <w:tblGrid>
        <w:gridCol w:w="830"/>
        <w:gridCol w:w="3315"/>
        <w:gridCol w:w="2195"/>
      </w:tblGrid>
      <w:tr>
        <w:tblPrEx>
          <w:tblCellMar>
            <w:top w:w="0" w:type="dxa"/>
            <w:left w:w="108" w:type="dxa"/>
            <w:bottom w:w="0" w:type="dxa"/>
            <w:right w:w="108" w:type="dxa"/>
          </w:tblCellMar>
        </w:tblPrEx>
        <w:trPr>
          <w:trHeight w:val="442" w:hRule="atLeast"/>
          <w:jc w:val="center"/>
        </w:trPr>
        <w:tc>
          <w:tcPr>
            <w:tcW w:w="83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灯具系统安装条</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件</w:t>
            </w:r>
          </w:p>
        </w:tc>
        <w:tc>
          <w:tcPr>
            <w:tcW w:w="33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道路类别：</w:t>
            </w:r>
          </w:p>
        </w:tc>
        <w:tc>
          <w:tcPr>
            <w:tcW w:w="2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园路</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p>
        </w:tc>
        <w:tc>
          <w:tcPr>
            <w:tcW w:w="33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道路宽度 (m)：</w:t>
            </w:r>
          </w:p>
        </w:tc>
        <w:tc>
          <w:tcPr>
            <w:tcW w:w="2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r>
      <w:tr>
        <w:tblPrEx>
          <w:tblCellMar>
            <w:top w:w="0" w:type="dxa"/>
            <w:left w:w="108" w:type="dxa"/>
            <w:bottom w:w="0" w:type="dxa"/>
            <w:right w:w="108" w:type="dxa"/>
          </w:tblCellMar>
        </w:tblPrEx>
        <w:trPr>
          <w:trHeight w:val="425"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p>
        </w:tc>
        <w:tc>
          <w:tcPr>
            <w:tcW w:w="33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道路表面材料</w:t>
            </w:r>
          </w:p>
        </w:tc>
        <w:tc>
          <w:tcPr>
            <w:tcW w:w="2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沥青</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p>
        </w:tc>
        <w:tc>
          <w:tcPr>
            <w:tcW w:w="33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灯具布置方式</w:t>
            </w:r>
          </w:p>
        </w:tc>
        <w:tc>
          <w:tcPr>
            <w:tcW w:w="2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单侧</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p>
        </w:tc>
        <w:tc>
          <w:tcPr>
            <w:tcW w:w="33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灯具安装高度h(m)</w:t>
            </w:r>
          </w:p>
        </w:tc>
        <w:tc>
          <w:tcPr>
            <w:tcW w:w="2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p>
        </w:tc>
        <w:tc>
          <w:tcPr>
            <w:tcW w:w="33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灯杆的安装间距S(m)</w:t>
            </w:r>
          </w:p>
        </w:tc>
        <w:tc>
          <w:tcPr>
            <w:tcW w:w="2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w:t>
            </w:r>
          </w:p>
        </w:tc>
      </w:tr>
      <w:tr>
        <w:tblPrEx>
          <w:tblCellMar>
            <w:top w:w="0" w:type="dxa"/>
            <w:left w:w="108" w:type="dxa"/>
            <w:bottom w:w="0" w:type="dxa"/>
            <w:right w:w="108" w:type="dxa"/>
          </w:tblCellMar>
        </w:tblPrEx>
        <w:trPr>
          <w:trHeight w:val="534"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p>
        </w:tc>
        <w:tc>
          <w:tcPr>
            <w:tcW w:w="33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灯杆与路沿的距离(m)</w:t>
            </w:r>
          </w:p>
        </w:tc>
        <w:tc>
          <w:tcPr>
            <w:tcW w:w="2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w:t>
            </w:r>
          </w:p>
        </w:tc>
      </w:tr>
    </w:tbl>
    <w:p>
      <w:pPr>
        <w:pageBreakBefore w:val="0"/>
        <w:kinsoku/>
        <w:wordWrap/>
        <w:overflowPunct/>
        <w:topLinePunct w:val="0"/>
        <w:autoSpaceDE/>
        <w:autoSpaceDN/>
        <w:bidi w:val="0"/>
        <w:spacing w:line="57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（2）在上述道路模拟安装条件下，调光至70%照明需满足以下要求：</w:t>
      </w:r>
    </w:p>
    <w:p>
      <w:pPr>
        <w:pageBreakBefore w:val="0"/>
        <w:kinsoku/>
        <w:wordWrap/>
        <w:overflowPunct/>
        <w:topLinePunct w:val="0"/>
        <w:autoSpaceDE/>
        <w:autoSpaceDN/>
        <w:bidi w:val="0"/>
        <w:spacing w:line="57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①路面平均照度Eav（Lx）维持值不低于10Lx。</w:t>
      </w:r>
    </w:p>
    <w:p>
      <w:pPr>
        <w:pageBreakBefore w:val="0"/>
        <w:kinsoku/>
        <w:wordWrap/>
        <w:overflowPunct/>
        <w:topLinePunct w:val="0"/>
        <w:autoSpaceDE/>
        <w:autoSpaceDN/>
        <w:bidi w:val="0"/>
        <w:spacing w:line="57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②照度均匀度UE最小值不低于0.3。</w:t>
      </w:r>
    </w:p>
    <w:p>
      <w:pPr>
        <w:pageBreakBefore w:val="0"/>
        <w:kinsoku/>
        <w:wordWrap/>
        <w:overflowPunct/>
        <w:topLinePunct w:val="0"/>
        <w:autoSpaceDE/>
        <w:autoSpaceDN/>
        <w:bidi w:val="0"/>
        <w:spacing w:line="570" w:lineRule="exact"/>
        <w:ind w:firstLine="480" w:firstLineChars="200"/>
        <w:jc w:val="left"/>
        <w:textAlignment w:val="auto"/>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lang w:val="en-US" w:eastAsia="zh-CN"/>
        </w:rPr>
      </w:pPr>
    </w:p>
    <w:bookmarkEnd w:id="61"/>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楷体_GB2312" w:eastAsia="楷体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FF74C"/>
    <w:multiLevelType w:val="singleLevel"/>
    <w:tmpl w:val="363FF74C"/>
    <w:lvl w:ilvl="0" w:tentative="0">
      <w:start w:val="1"/>
      <w:numFmt w:val="decimal"/>
      <w:suff w:val="nothing"/>
      <w:lvlText w:val="（%1）"/>
      <w:lvlJc w:val="left"/>
    </w:lvl>
  </w:abstractNum>
  <w:abstractNum w:abstractNumId="1">
    <w:nsid w:val="3AFFADE6"/>
    <w:multiLevelType w:val="singleLevel"/>
    <w:tmpl w:val="3AFFADE6"/>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YTJmNDNiOTJkNzA0MWEwZWY3ZGUzYWVhMmY3MDIifQ=="/>
  </w:docVars>
  <w:rsids>
    <w:rsidRoot w:val="00172A27"/>
    <w:rsid w:val="00003E59"/>
    <w:rsid w:val="00017A8B"/>
    <w:rsid w:val="00025778"/>
    <w:rsid w:val="00043A95"/>
    <w:rsid w:val="00043DC6"/>
    <w:rsid w:val="00052248"/>
    <w:rsid w:val="00053166"/>
    <w:rsid w:val="0005562E"/>
    <w:rsid w:val="00057701"/>
    <w:rsid w:val="000674B6"/>
    <w:rsid w:val="000806D8"/>
    <w:rsid w:val="00087865"/>
    <w:rsid w:val="00092B1F"/>
    <w:rsid w:val="00094BB1"/>
    <w:rsid w:val="0009559B"/>
    <w:rsid w:val="00095766"/>
    <w:rsid w:val="000C09D8"/>
    <w:rsid w:val="000C3062"/>
    <w:rsid w:val="000C6D92"/>
    <w:rsid w:val="000D4D1A"/>
    <w:rsid w:val="000D7707"/>
    <w:rsid w:val="000E5112"/>
    <w:rsid w:val="000F01C5"/>
    <w:rsid w:val="000F16A5"/>
    <w:rsid w:val="000F45CA"/>
    <w:rsid w:val="00101AC3"/>
    <w:rsid w:val="001060EE"/>
    <w:rsid w:val="0011095F"/>
    <w:rsid w:val="00114C9B"/>
    <w:rsid w:val="001216A9"/>
    <w:rsid w:val="00121B10"/>
    <w:rsid w:val="00123437"/>
    <w:rsid w:val="00124226"/>
    <w:rsid w:val="00133229"/>
    <w:rsid w:val="00146D48"/>
    <w:rsid w:val="0014725F"/>
    <w:rsid w:val="00150190"/>
    <w:rsid w:val="0015397B"/>
    <w:rsid w:val="00154C80"/>
    <w:rsid w:val="0016067B"/>
    <w:rsid w:val="001710D9"/>
    <w:rsid w:val="00172A27"/>
    <w:rsid w:val="00173FD4"/>
    <w:rsid w:val="00180F1F"/>
    <w:rsid w:val="0018507B"/>
    <w:rsid w:val="00191E54"/>
    <w:rsid w:val="00191FC5"/>
    <w:rsid w:val="00192B59"/>
    <w:rsid w:val="001936D3"/>
    <w:rsid w:val="001B09A8"/>
    <w:rsid w:val="001B1D67"/>
    <w:rsid w:val="001B4C61"/>
    <w:rsid w:val="001B76F8"/>
    <w:rsid w:val="001C33EE"/>
    <w:rsid w:val="001D3C46"/>
    <w:rsid w:val="001D4E33"/>
    <w:rsid w:val="001E387A"/>
    <w:rsid w:val="001F063D"/>
    <w:rsid w:val="001F51B0"/>
    <w:rsid w:val="001F7FBB"/>
    <w:rsid w:val="002063EE"/>
    <w:rsid w:val="00210A68"/>
    <w:rsid w:val="0021388B"/>
    <w:rsid w:val="00214A9A"/>
    <w:rsid w:val="00223B89"/>
    <w:rsid w:val="002334BE"/>
    <w:rsid w:val="00245D80"/>
    <w:rsid w:val="002577F7"/>
    <w:rsid w:val="00260E11"/>
    <w:rsid w:val="002627AD"/>
    <w:rsid w:val="002707AA"/>
    <w:rsid w:val="00273E6A"/>
    <w:rsid w:val="0027431D"/>
    <w:rsid w:val="002858DA"/>
    <w:rsid w:val="002958D8"/>
    <w:rsid w:val="002A20F8"/>
    <w:rsid w:val="002A2ED0"/>
    <w:rsid w:val="002A6AC9"/>
    <w:rsid w:val="002B07B9"/>
    <w:rsid w:val="002B080B"/>
    <w:rsid w:val="002C4CCA"/>
    <w:rsid w:val="002D2D8A"/>
    <w:rsid w:val="002D6394"/>
    <w:rsid w:val="002D7E4A"/>
    <w:rsid w:val="002F5A63"/>
    <w:rsid w:val="002F5C84"/>
    <w:rsid w:val="00305E48"/>
    <w:rsid w:val="00314FFA"/>
    <w:rsid w:val="00322475"/>
    <w:rsid w:val="003245B0"/>
    <w:rsid w:val="00324BCC"/>
    <w:rsid w:val="00326F44"/>
    <w:rsid w:val="00334714"/>
    <w:rsid w:val="003422F5"/>
    <w:rsid w:val="00357A4A"/>
    <w:rsid w:val="00361E83"/>
    <w:rsid w:val="00374384"/>
    <w:rsid w:val="00375F31"/>
    <w:rsid w:val="00385C69"/>
    <w:rsid w:val="0038674D"/>
    <w:rsid w:val="00386DA5"/>
    <w:rsid w:val="003969E7"/>
    <w:rsid w:val="003C456A"/>
    <w:rsid w:val="003C4F1E"/>
    <w:rsid w:val="003C6ADC"/>
    <w:rsid w:val="003D2C9E"/>
    <w:rsid w:val="003D5147"/>
    <w:rsid w:val="003E38FD"/>
    <w:rsid w:val="003F4895"/>
    <w:rsid w:val="003F7115"/>
    <w:rsid w:val="004013FD"/>
    <w:rsid w:val="00404671"/>
    <w:rsid w:val="004216CB"/>
    <w:rsid w:val="00423947"/>
    <w:rsid w:val="004428CA"/>
    <w:rsid w:val="004537D9"/>
    <w:rsid w:val="004615A5"/>
    <w:rsid w:val="004667A2"/>
    <w:rsid w:val="00467A4E"/>
    <w:rsid w:val="0047056D"/>
    <w:rsid w:val="00485AE3"/>
    <w:rsid w:val="0048619F"/>
    <w:rsid w:val="004875E3"/>
    <w:rsid w:val="004965A5"/>
    <w:rsid w:val="0049784C"/>
    <w:rsid w:val="004A2819"/>
    <w:rsid w:val="004A41A1"/>
    <w:rsid w:val="004B22A8"/>
    <w:rsid w:val="004B3304"/>
    <w:rsid w:val="004C3FE7"/>
    <w:rsid w:val="004C4C08"/>
    <w:rsid w:val="004C4FD7"/>
    <w:rsid w:val="004D04DB"/>
    <w:rsid w:val="004D104B"/>
    <w:rsid w:val="004D362F"/>
    <w:rsid w:val="004D7B54"/>
    <w:rsid w:val="004E0501"/>
    <w:rsid w:val="004E6619"/>
    <w:rsid w:val="004E722B"/>
    <w:rsid w:val="00501FAB"/>
    <w:rsid w:val="005038E0"/>
    <w:rsid w:val="00523201"/>
    <w:rsid w:val="00525835"/>
    <w:rsid w:val="00537208"/>
    <w:rsid w:val="00544CB1"/>
    <w:rsid w:val="00551B47"/>
    <w:rsid w:val="0055545B"/>
    <w:rsid w:val="005638B9"/>
    <w:rsid w:val="00573107"/>
    <w:rsid w:val="005761FD"/>
    <w:rsid w:val="00577222"/>
    <w:rsid w:val="00580E1F"/>
    <w:rsid w:val="005848EA"/>
    <w:rsid w:val="005905FC"/>
    <w:rsid w:val="0059453D"/>
    <w:rsid w:val="005A2A86"/>
    <w:rsid w:val="005B41EF"/>
    <w:rsid w:val="005C359E"/>
    <w:rsid w:val="005C5329"/>
    <w:rsid w:val="005D2101"/>
    <w:rsid w:val="005D317E"/>
    <w:rsid w:val="005D61BB"/>
    <w:rsid w:val="005E1A23"/>
    <w:rsid w:val="005F11E9"/>
    <w:rsid w:val="005F179E"/>
    <w:rsid w:val="005F24B2"/>
    <w:rsid w:val="006017F7"/>
    <w:rsid w:val="006074E8"/>
    <w:rsid w:val="00610722"/>
    <w:rsid w:val="0061201F"/>
    <w:rsid w:val="00614FEC"/>
    <w:rsid w:val="00624730"/>
    <w:rsid w:val="006315E3"/>
    <w:rsid w:val="00632CDD"/>
    <w:rsid w:val="006370D2"/>
    <w:rsid w:val="0064710A"/>
    <w:rsid w:val="00654EF8"/>
    <w:rsid w:val="0065675F"/>
    <w:rsid w:val="00667500"/>
    <w:rsid w:val="0067039D"/>
    <w:rsid w:val="00674E0A"/>
    <w:rsid w:val="00694BDC"/>
    <w:rsid w:val="00695F48"/>
    <w:rsid w:val="006A1397"/>
    <w:rsid w:val="006D1548"/>
    <w:rsid w:val="006D2612"/>
    <w:rsid w:val="006E4360"/>
    <w:rsid w:val="006E4BBC"/>
    <w:rsid w:val="006F23DA"/>
    <w:rsid w:val="006F6100"/>
    <w:rsid w:val="006F78D8"/>
    <w:rsid w:val="00714A56"/>
    <w:rsid w:val="007160D2"/>
    <w:rsid w:val="00717301"/>
    <w:rsid w:val="007209C8"/>
    <w:rsid w:val="00722095"/>
    <w:rsid w:val="00725B4D"/>
    <w:rsid w:val="00731CF7"/>
    <w:rsid w:val="00735D4E"/>
    <w:rsid w:val="00742FBD"/>
    <w:rsid w:val="007441C5"/>
    <w:rsid w:val="00751AAB"/>
    <w:rsid w:val="00753525"/>
    <w:rsid w:val="00756422"/>
    <w:rsid w:val="00763A87"/>
    <w:rsid w:val="0076614C"/>
    <w:rsid w:val="00766873"/>
    <w:rsid w:val="007673BE"/>
    <w:rsid w:val="00777B58"/>
    <w:rsid w:val="00780C40"/>
    <w:rsid w:val="0078209A"/>
    <w:rsid w:val="00787329"/>
    <w:rsid w:val="007D38EF"/>
    <w:rsid w:val="007D7C3E"/>
    <w:rsid w:val="007E46AC"/>
    <w:rsid w:val="007E56A1"/>
    <w:rsid w:val="0080748E"/>
    <w:rsid w:val="00812568"/>
    <w:rsid w:val="00815C03"/>
    <w:rsid w:val="0082582B"/>
    <w:rsid w:val="00835EDF"/>
    <w:rsid w:val="0084723D"/>
    <w:rsid w:val="00856095"/>
    <w:rsid w:val="00862A20"/>
    <w:rsid w:val="00891165"/>
    <w:rsid w:val="0089116B"/>
    <w:rsid w:val="00892677"/>
    <w:rsid w:val="008A3743"/>
    <w:rsid w:val="008A7187"/>
    <w:rsid w:val="008B1D78"/>
    <w:rsid w:val="008D2DAC"/>
    <w:rsid w:val="008D560D"/>
    <w:rsid w:val="008E1406"/>
    <w:rsid w:val="008E41CF"/>
    <w:rsid w:val="008E4707"/>
    <w:rsid w:val="008F46E7"/>
    <w:rsid w:val="00902DF2"/>
    <w:rsid w:val="009156ED"/>
    <w:rsid w:val="00916F0C"/>
    <w:rsid w:val="00917E16"/>
    <w:rsid w:val="00924DC4"/>
    <w:rsid w:val="009331A3"/>
    <w:rsid w:val="00937148"/>
    <w:rsid w:val="00943005"/>
    <w:rsid w:val="00946DB1"/>
    <w:rsid w:val="00947DF2"/>
    <w:rsid w:val="00951464"/>
    <w:rsid w:val="00956493"/>
    <w:rsid w:val="009611BD"/>
    <w:rsid w:val="0096524C"/>
    <w:rsid w:val="009779FD"/>
    <w:rsid w:val="009969E6"/>
    <w:rsid w:val="009A4119"/>
    <w:rsid w:val="009B04BF"/>
    <w:rsid w:val="009B73D1"/>
    <w:rsid w:val="009C6FCB"/>
    <w:rsid w:val="009D04C8"/>
    <w:rsid w:val="009D6D2D"/>
    <w:rsid w:val="009E2668"/>
    <w:rsid w:val="009E30F3"/>
    <w:rsid w:val="009F619F"/>
    <w:rsid w:val="00A11E64"/>
    <w:rsid w:val="00A14F1F"/>
    <w:rsid w:val="00A1651B"/>
    <w:rsid w:val="00A21885"/>
    <w:rsid w:val="00A256FD"/>
    <w:rsid w:val="00A32778"/>
    <w:rsid w:val="00A40E98"/>
    <w:rsid w:val="00A430E9"/>
    <w:rsid w:val="00A46CC5"/>
    <w:rsid w:val="00A47A1E"/>
    <w:rsid w:val="00A528DE"/>
    <w:rsid w:val="00A5756E"/>
    <w:rsid w:val="00A60C60"/>
    <w:rsid w:val="00A70811"/>
    <w:rsid w:val="00A717DE"/>
    <w:rsid w:val="00A813F7"/>
    <w:rsid w:val="00A83C88"/>
    <w:rsid w:val="00A908B9"/>
    <w:rsid w:val="00A921B0"/>
    <w:rsid w:val="00AB277D"/>
    <w:rsid w:val="00AB2EDD"/>
    <w:rsid w:val="00AC0C41"/>
    <w:rsid w:val="00AC39EB"/>
    <w:rsid w:val="00AD34C4"/>
    <w:rsid w:val="00AD42AD"/>
    <w:rsid w:val="00AD51C0"/>
    <w:rsid w:val="00AE201D"/>
    <w:rsid w:val="00AE35ED"/>
    <w:rsid w:val="00AE65E2"/>
    <w:rsid w:val="00AF0AD3"/>
    <w:rsid w:val="00AF0EC5"/>
    <w:rsid w:val="00AF6A4F"/>
    <w:rsid w:val="00B0178B"/>
    <w:rsid w:val="00B23402"/>
    <w:rsid w:val="00B23746"/>
    <w:rsid w:val="00B25205"/>
    <w:rsid w:val="00B31C48"/>
    <w:rsid w:val="00B34E49"/>
    <w:rsid w:val="00B46D75"/>
    <w:rsid w:val="00B47799"/>
    <w:rsid w:val="00B60E5D"/>
    <w:rsid w:val="00B61DE9"/>
    <w:rsid w:val="00B659B5"/>
    <w:rsid w:val="00B733F8"/>
    <w:rsid w:val="00B742F6"/>
    <w:rsid w:val="00B8175C"/>
    <w:rsid w:val="00B8589B"/>
    <w:rsid w:val="00B87844"/>
    <w:rsid w:val="00B96900"/>
    <w:rsid w:val="00BA302D"/>
    <w:rsid w:val="00BB1F12"/>
    <w:rsid w:val="00BC18F7"/>
    <w:rsid w:val="00BD5870"/>
    <w:rsid w:val="00BE027E"/>
    <w:rsid w:val="00BE4EB2"/>
    <w:rsid w:val="00BE527A"/>
    <w:rsid w:val="00BE71AB"/>
    <w:rsid w:val="00BF51E4"/>
    <w:rsid w:val="00C0424B"/>
    <w:rsid w:val="00C05657"/>
    <w:rsid w:val="00C07933"/>
    <w:rsid w:val="00C10F63"/>
    <w:rsid w:val="00C22E95"/>
    <w:rsid w:val="00C27D77"/>
    <w:rsid w:val="00C3079A"/>
    <w:rsid w:val="00C33C15"/>
    <w:rsid w:val="00C358D1"/>
    <w:rsid w:val="00C421D3"/>
    <w:rsid w:val="00C45F6E"/>
    <w:rsid w:val="00C50C5D"/>
    <w:rsid w:val="00C600D3"/>
    <w:rsid w:val="00C605D7"/>
    <w:rsid w:val="00C61FF6"/>
    <w:rsid w:val="00C65C2B"/>
    <w:rsid w:val="00C74889"/>
    <w:rsid w:val="00C820ED"/>
    <w:rsid w:val="00C901A5"/>
    <w:rsid w:val="00CA7453"/>
    <w:rsid w:val="00CA7D76"/>
    <w:rsid w:val="00CB2ACB"/>
    <w:rsid w:val="00CC458D"/>
    <w:rsid w:val="00CD4EA6"/>
    <w:rsid w:val="00CD7239"/>
    <w:rsid w:val="00CF43C3"/>
    <w:rsid w:val="00D16475"/>
    <w:rsid w:val="00D17C4C"/>
    <w:rsid w:val="00D2408C"/>
    <w:rsid w:val="00D351A3"/>
    <w:rsid w:val="00D72F10"/>
    <w:rsid w:val="00D82A1A"/>
    <w:rsid w:val="00D87849"/>
    <w:rsid w:val="00D92483"/>
    <w:rsid w:val="00DA151C"/>
    <w:rsid w:val="00DA6D01"/>
    <w:rsid w:val="00DA7466"/>
    <w:rsid w:val="00DB2919"/>
    <w:rsid w:val="00DD2AA3"/>
    <w:rsid w:val="00DD7208"/>
    <w:rsid w:val="00DD7BD7"/>
    <w:rsid w:val="00DE32DB"/>
    <w:rsid w:val="00DF2F7C"/>
    <w:rsid w:val="00DF3968"/>
    <w:rsid w:val="00E05CDF"/>
    <w:rsid w:val="00E11BA0"/>
    <w:rsid w:val="00E12758"/>
    <w:rsid w:val="00E1752C"/>
    <w:rsid w:val="00E179C7"/>
    <w:rsid w:val="00E20CB1"/>
    <w:rsid w:val="00E32881"/>
    <w:rsid w:val="00E354ED"/>
    <w:rsid w:val="00E36C4D"/>
    <w:rsid w:val="00E36D96"/>
    <w:rsid w:val="00E52026"/>
    <w:rsid w:val="00E623E6"/>
    <w:rsid w:val="00E6246F"/>
    <w:rsid w:val="00E637B7"/>
    <w:rsid w:val="00E7049B"/>
    <w:rsid w:val="00E75985"/>
    <w:rsid w:val="00E80447"/>
    <w:rsid w:val="00E81C35"/>
    <w:rsid w:val="00E851A6"/>
    <w:rsid w:val="00E93297"/>
    <w:rsid w:val="00EA49AF"/>
    <w:rsid w:val="00EA4AD3"/>
    <w:rsid w:val="00EA6EFC"/>
    <w:rsid w:val="00EB44F9"/>
    <w:rsid w:val="00EB48AA"/>
    <w:rsid w:val="00EB4BC3"/>
    <w:rsid w:val="00EC37EF"/>
    <w:rsid w:val="00ED638E"/>
    <w:rsid w:val="00ED6B7E"/>
    <w:rsid w:val="00EE2ED0"/>
    <w:rsid w:val="00EE498F"/>
    <w:rsid w:val="00EF0018"/>
    <w:rsid w:val="00EF44D4"/>
    <w:rsid w:val="00EF49BF"/>
    <w:rsid w:val="00F015C5"/>
    <w:rsid w:val="00F0519F"/>
    <w:rsid w:val="00F16A45"/>
    <w:rsid w:val="00F179EE"/>
    <w:rsid w:val="00F3177E"/>
    <w:rsid w:val="00F32CA5"/>
    <w:rsid w:val="00F44D98"/>
    <w:rsid w:val="00F5565D"/>
    <w:rsid w:val="00F937F9"/>
    <w:rsid w:val="00F94EAA"/>
    <w:rsid w:val="00F97ECA"/>
    <w:rsid w:val="00FA30EC"/>
    <w:rsid w:val="00FA686E"/>
    <w:rsid w:val="00FB15DC"/>
    <w:rsid w:val="00FB1DB3"/>
    <w:rsid w:val="00FB26C8"/>
    <w:rsid w:val="00FB7DD2"/>
    <w:rsid w:val="00FC2415"/>
    <w:rsid w:val="00FC2F62"/>
    <w:rsid w:val="00FC6E41"/>
    <w:rsid w:val="00FD36DB"/>
    <w:rsid w:val="00FE0D18"/>
    <w:rsid w:val="012064D3"/>
    <w:rsid w:val="012D479D"/>
    <w:rsid w:val="01B62E2C"/>
    <w:rsid w:val="0212471E"/>
    <w:rsid w:val="02A1111E"/>
    <w:rsid w:val="030E3A3D"/>
    <w:rsid w:val="030F60AD"/>
    <w:rsid w:val="0389389E"/>
    <w:rsid w:val="04385253"/>
    <w:rsid w:val="04EB76C2"/>
    <w:rsid w:val="05132001"/>
    <w:rsid w:val="05CC46CC"/>
    <w:rsid w:val="06057289"/>
    <w:rsid w:val="07351E35"/>
    <w:rsid w:val="082333EB"/>
    <w:rsid w:val="086D1F6C"/>
    <w:rsid w:val="09C2344C"/>
    <w:rsid w:val="0A795CEF"/>
    <w:rsid w:val="0ADB139B"/>
    <w:rsid w:val="0B640E1B"/>
    <w:rsid w:val="0B8969EF"/>
    <w:rsid w:val="0DD12221"/>
    <w:rsid w:val="0DDE06D5"/>
    <w:rsid w:val="0E347D8E"/>
    <w:rsid w:val="0E9E1DF6"/>
    <w:rsid w:val="0EAC258E"/>
    <w:rsid w:val="0EEA0007"/>
    <w:rsid w:val="0EFE09D9"/>
    <w:rsid w:val="0F275D57"/>
    <w:rsid w:val="0F3B1796"/>
    <w:rsid w:val="0F3B4206"/>
    <w:rsid w:val="0FD66C52"/>
    <w:rsid w:val="10516711"/>
    <w:rsid w:val="10583B58"/>
    <w:rsid w:val="10A125DE"/>
    <w:rsid w:val="10A44AD8"/>
    <w:rsid w:val="110E5BD1"/>
    <w:rsid w:val="11313C88"/>
    <w:rsid w:val="1132262E"/>
    <w:rsid w:val="120448F1"/>
    <w:rsid w:val="124461D0"/>
    <w:rsid w:val="12933CF6"/>
    <w:rsid w:val="129E2F84"/>
    <w:rsid w:val="137A7742"/>
    <w:rsid w:val="13E64BE3"/>
    <w:rsid w:val="13EE260A"/>
    <w:rsid w:val="143A55F1"/>
    <w:rsid w:val="150F0169"/>
    <w:rsid w:val="15877D00"/>
    <w:rsid w:val="15A57C41"/>
    <w:rsid w:val="15AC59B8"/>
    <w:rsid w:val="17066EDE"/>
    <w:rsid w:val="17536FCC"/>
    <w:rsid w:val="175516FD"/>
    <w:rsid w:val="175D340E"/>
    <w:rsid w:val="17BE6B31"/>
    <w:rsid w:val="18FE616A"/>
    <w:rsid w:val="195E7DBF"/>
    <w:rsid w:val="1A623F7A"/>
    <w:rsid w:val="1A653C81"/>
    <w:rsid w:val="1A717988"/>
    <w:rsid w:val="1A8A18EB"/>
    <w:rsid w:val="1AE12376"/>
    <w:rsid w:val="1B1172E5"/>
    <w:rsid w:val="1B6E4F14"/>
    <w:rsid w:val="1B9A2B3F"/>
    <w:rsid w:val="1BB55FDE"/>
    <w:rsid w:val="1D231454"/>
    <w:rsid w:val="1E2F1BEB"/>
    <w:rsid w:val="1E3E050C"/>
    <w:rsid w:val="1E722BA1"/>
    <w:rsid w:val="1ED81636"/>
    <w:rsid w:val="1EDD26A8"/>
    <w:rsid w:val="1F360ED9"/>
    <w:rsid w:val="1F6A5AA1"/>
    <w:rsid w:val="20616146"/>
    <w:rsid w:val="206C6EF0"/>
    <w:rsid w:val="210D179A"/>
    <w:rsid w:val="21514E5B"/>
    <w:rsid w:val="23B06991"/>
    <w:rsid w:val="23B532A2"/>
    <w:rsid w:val="242B3E7A"/>
    <w:rsid w:val="24CD196D"/>
    <w:rsid w:val="24DC1BF4"/>
    <w:rsid w:val="250B708D"/>
    <w:rsid w:val="252E154C"/>
    <w:rsid w:val="253146B8"/>
    <w:rsid w:val="25612297"/>
    <w:rsid w:val="266C4CB8"/>
    <w:rsid w:val="272401AF"/>
    <w:rsid w:val="27991A74"/>
    <w:rsid w:val="27BD4A69"/>
    <w:rsid w:val="27C2106B"/>
    <w:rsid w:val="27F5026B"/>
    <w:rsid w:val="28421972"/>
    <w:rsid w:val="28810954"/>
    <w:rsid w:val="288F719F"/>
    <w:rsid w:val="28CA391A"/>
    <w:rsid w:val="28D52E43"/>
    <w:rsid w:val="28E02AE8"/>
    <w:rsid w:val="29321468"/>
    <w:rsid w:val="293852C5"/>
    <w:rsid w:val="293C46D4"/>
    <w:rsid w:val="29494404"/>
    <w:rsid w:val="298E3B37"/>
    <w:rsid w:val="2A1F257C"/>
    <w:rsid w:val="2A966272"/>
    <w:rsid w:val="2B1B392C"/>
    <w:rsid w:val="2B267E53"/>
    <w:rsid w:val="2B482914"/>
    <w:rsid w:val="2B82101E"/>
    <w:rsid w:val="2BB76ED8"/>
    <w:rsid w:val="2BE0339C"/>
    <w:rsid w:val="2C526E62"/>
    <w:rsid w:val="2CD31625"/>
    <w:rsid w:val="2CE77AE2"/>
    <w:rsid w:val="2CEA34CB"/>
    <w:rsid w:val="2D727090"/>
    <w:rsid w:val="2DC75FFD"/>
    <w:rsid w:val="2E38018A"/>
    <w:rsid w:val="2E6725F0"/>
    <w:rsid w:val="2EDA085E"/>
    <w:rsid w:val="2EF42D2D"/>
    <w:rsid w:val="2F0320CD"/>
    <w:rsid w:val="2F416D00"/>
    <w:rsid w:val="2F55173C"/>
    <w:rsid w:val="2F9D7DB2"/>
    <w:rsid w:val="2F9E67CC"/>
    <w:rsid w:val="2FD43A25"/>
    <w:rsid w:val="30B359F5"/>
    <w:rsid w:val="31461EEF"/>
    <w:rsid w:val="318468A8"/>
    <w:rsid w:val="31BC23BD"/>
    <w:rsid w:val="31F96DDA"/>
    <w:rsid w:val="323B0398"/>
    <w:rsid w:val="323B2EB3"/>
    <w:rsid w:val="32A44FF2"/>
    <w:rsid w:val="330D2CFA"/>
    <w:rsid w:val="3333106F"/>
    <w:rsid w:val="338A3EE6"/>
    <w:rsid w:val="33BB5931"/>
    <w:rsid w:val="33D2699B"/>
    <w:rsid w:val="3408637E"/>
    <w:rsid w:val="347B794C"/>
    <w:rsid w:val="349121A4"/>
    <w:rsid w:val="349362C5"/>
    <w:rsid w:val="34E47257"/>
    <w:rsid w:val="36015455"/>
    <w:rsid w:val="368E5D4F"/>
    <w:rsid w:val="3696733C"/>
    <w:rsid w:val="36A22C9F"/>
    <w:rsid w:val="36AF4CC0"/>
    <w:rsid w:val="374055DE"/>
    <w:rsid w:val="37470093"/>
    <w:rsid w:val="37F1079D"/>
    <w:rsid w:val="38496425"/>
    <w:rsid w:val="3851417C"/>
    <w:rsid w:val="385C3473"/>
    <w:rsid w:val="3872263A"/>
    <w:rsid w:val="38EF200A"/>
    <w:rsid w:val="39C51821"/>
    <w:rsid w:val="39C656B0"/>
    <w:rsid w:val="3A554158"/>
    <w:rsid w:val="3A8E528F"/>
    <w:rsid w:val="3B80367F"/>
    <w:rsid w:val="3BD91D17"/>
    <w:rsid w:val="3C2126FB"/>
    <w:rsid w:val="3C221C81"/>
    <w:rsid w:val="3C333E47"/>
    <w:rsid w:val="3C487E80"/>
    <w:rsid w:val="3C6C2709"/>
    <w:rsid w:val="3CF643B0"/>
    <w:rsid w:val="3CFC1221"/>
    <w:rsid w:val="3D6C61F5"/>
    <w:rsid w:val="3D7E1C21"/>
    <w:rsid w:val="3DC11DDC"/>
    <w:rsid w:val="3EA66B99"/>
    <w:rsid w:val="3EE32FE9"/>
    <w:rsid w:val="3F003F81"/>
    <w:rsid w:val="3F3023A3"/>
    <w:rsid w:val="3FBC3707"/>
    <w:rsid w:val="3FFD5DB9"/>
    <w:rsid w:val="400E0EDD"/>
    <w:rsid w:val="403A72E0"/>
    <w:rsid w:val="404B79F8"/>
    <w:rsid w:val="40971F84"/>
    <w:rsid w:val="40D849B8"/>
    <w:rsid w:val="411A68FA"/>
    <w:rsid w:val="41306BEE"/>
    <w:rsid w:val="420E5181"/>
    <w:rsid w:val="421A0B4E"/>
    <w:rsid w:val="42203234"/>
    <w:rsid w:val="424F6B75"/>
    <w:rsid w:val="42547074"/>
    <w:rsid w:val="42CB6BCE"/>
    <w:rsid w:val="430A1A36"/>
    <w:rsid w:val="4344571B"/>
    <w:rsid w:val="43846E0E"/>
    <w:rsid w:val="44057AC3"/>
    <w:rsid w:val="441439FF"/>
    <w:rsid w:val="441A0008"/>
    <w:rsid w:val="446B2DAE"/>
    <w:rsid w:val="448C75D4"/>
    <w:rsid w:val="451F459B"/>
    <w:rsid w:val="454755CE"/>
    <w:rsid w:val="463356FA"/>
    <w:rsid w:val="472E670B"/>
    <w:rsid w:val="4733173E"/>
    <w:rsid w:val="47565285"/>
    <w:rsid w:val="478B0A95"/>
    <w:rsid w:val="484A0F8C"/>
    <w:rsid w:val="487F4BD1"/>
    <w:rsid w:val="4A8E2E42"/>
    <w:rsid w:val="4ADA1AD1"/>
    <w:rsid w:val="4AFB116A"/>
    <w:rsid w:val="4B583A7D"/>
    <w:rsid w:val="4B6C225F"/>
    <w:rsid w:val="4D0C0CF4"/>
    <w:rsid w:val="4D4B1038"/>
    <w:rsid w:val="4DAC668D"/>
    <w:rsid w:val="4DFA25C9"/>
    <w:rsid w:val="4E422E51"/>
    <w:rsid w:val="4F211D1F"/>
    <w:rsid w:val="4F5E7115"/>
    <w:rsid w:val="4FEE77E7"/>
    <w:rsid w:val="50332C0A"/>
    <w:rsid w:val="50EF7E09"/>
    <w:rsid w:val="510C536A"/>
    <w:rsid w:val="516C77CE"/>
    <w:rsid w:val="51D25264"/>
    <w:rsid w:val="51EA3604"/>
    <w:rsid w:val="522B58DB"/>
    <w:rsid w:val="523D6E46"/>
    <w:rsid w:val="52525C01"/>
    <w:rsid w:val="52682B1D"/>
    <w:rsid w:val="52823932"/>
    <w:rsid w:val="52AA6936"/>
    <w:rsid w:val="52F63DBF"/>
    <w:rsid w:val="53172B10"/>
    <w:rsid w:val="533B097A"/>
    <w:rsid w:val="536A1E57"/>
    <w:rsid w:val="541C41F6"/>
    <w:rsid w:val="54C9046B"/>
    <w:rsid w:val="54EA70B5"/>
    <w:rsid w:val="54F73E2E"/>
    <w:rsid w:val="55027E0C"/>
    <w:rsid w:val="555B28B2"/>
    <w:rsid w:val="55752738"/>
    <w:rsid w:val="560E3C36"/>
    <w:rsid w:val="562F7E1A"/>
    <w:rsid w:val="56CD5AE2"/>
    <w:rsid w:val="56F672DE"/>
    <w:rsid w:val="57BD35FB"/>
    <w:rsid w:val="58337298"/>
    <w:rsid w:val="583D3ABD"/>
    <w:rsid w:val="586609E9"/>
    <w:rsid w:val="5911614E"/>
    <w:rsid w:val="591506B1"/>
    <w:rsid w:val="5B09414A"/>
    <w:rsid w:val="5B0A4242"/>
    <w:rsid w:val="5C3026AA"/>
    <w:rsid w:val="5C3A137F"/>
    <w:rsid w:val="5CA95565"/>
    <w:rsid w:val="5CE46AB5"/>
    <w:rsid w:val="5D4C58EE"/>
    <w:rsid w:val="5D7509CD"/>
    <w:rsid w:val="5DE55405"/>
    <w:rsid w:val="5DE87AE6"/>
    <w:rsid w:val="5E01273F"/>
    <w:rsid w:val="5E6E5EBB"/>
    <w:rsid w:val="5EA00698"/>
    <w:rsid w:val="5EE66CDB"/>
    <w:rsid w:val="5EE6758F"/>
    <w:rsid w:val="5F105BB1"/>
    <w:rsid w:val="5F3F16A6"/>
    <w:rsid w:val="5FC93F22"/>
    <w:rsid w:val="600E14DC"/>
    <w:rsid w:val="601954DC"/>
    <w:rsid w:val="60C66A9B"/>
    <w:rsid w:val="61C962D2"/>
    <w:rsid w:val="624D53FA"/>
    <w:rsid w:val="62752F22"/>
    <w:rsid w:val="627B3D15"/>
    <w:rsid w:val="62B2245C"/>
    <w:rsid w:val="63452684"/>
    <w:rsid w:val="63C72641"/>
    <w:rsid w:val="641D37F7"/>
    <w:rsid w:val="648A1680"/>
    <w:rsid w:val="64AF0FD0"/>
    <w:rsid w:val="64CA346F"/>
    <w:rsid w:val="650A755C"/>
    <w:rsid w:val="65C27C05"/>
    <w:rsid w:val="65E6703A"/>
    <w:rsid w:val="66875D66"/>
    <w:rsid w:val="66982F46"/>
    <w:rsid w:val="66B645E3"/>
    <w:rsid w:val="671E39AE"/>
    <w:rsid w:val="67323183"/>
    <w:rsid w:val="67E624A3"/>
    <w:rsid w:val="67E81EC1"/>
    <w:rsid w:val="681813A2"/>
    <w:rsid w:val="68442E05"/>
    <w:rsid w:val="687342F4"/>
    <w:rsid w:val="69156574"/>
    <w:rsid w:val="6A4D1869"/>
    <w:rsid w:val="6AA52AB8"/>
    <w:rsid w:val="6AD211B7"/>
    <w:rsid w:val="6B4C0725"/>
    <w:rsid w:val="6BA71EC2"/>
    <w:rsid w:val="6BC248F1"/>
    <w:rsid w:val="6C102593"/>
    <w:rsid w:val="6C11750A"/>
    <w:rsid w:val="6C447EDB"/>
    <w:rsid w:val="6CAE1BD2"/>
    <w:rsid w:val="6CBD3CE8"/>
    <w:rsid w:val="6CBF6EF4"/>
    <w:rsid w:val="6CFB6181"/>
    <w:rsid w:val="6D1A6001"/>
    <w:rsid w:val="6D374DE5"/>
    <w:rsid w:val="6D4D0561"/>
    <w:rsid w:val="6D573B7A"/>
    <w:rsid w:val="6DE31AE5"/>
    <w:rsid w:val="6E45057B"/>
    <w:rsid w:val="6E935C91"/>
    <w:rsid w:val="6EAD1AD1"/>
    <w:rsid w:val="6EE34CD2"/>
    <w:rsid w:val="6F4D4C8B"/>
    <w:rsid w:val="6F566932"/>
    <w:rsid w:val="6F984159"/>
    <w:rsid w:val="6FAA3799"/>
    <w:rsid w:val="6FC35856"/>
    <w:rsid w:val="6FD32149"/>
    <w:rsid w:val="7004610C"/>
    <w:rsid w:val="701267C9"/>
    <w:rsid w:val="70163A47"/>
    <w:rsid w:val="7084106C"/>
    <w:rsid w:val="71921F5F"/>
    <w:rsid w:val="723D4915"/>
    <w:rsid w:val="72B3540C"/>
    <w:rsid w:val="72F1646D"/>
    <w:rsid w:val="72F22E9E"/>
    <w:rsid w:val="738959CD"/>
    <w:rsid w:val="740753E6"/>
    <w:rsid w:val="743014D4"/>
    <w:rsid w:val="7487654A"/>
    <w:rsid w:val="74B3196C"/>
    <w:rsid w:val="74D548B2"/>
    <w:rsid w:val="753C5780"/>
    <w:rsid w:val="753E6DD7"/>
    <w:rsid w:val="75911F91"/>
    <w:rsid w:val="76144F29"/>
    <w:rsid w:val="764F75B3"/>
    <w:rsid w:val="767F029B"/>
    <w:rsid w:val="76A2645F"/>
    <w:rsid w:val="76A61C34"/>
    <w:rsid w:val="76B46C0A"/>
    <w:rsid w:val="76F51445"/>
    <w:rsid w:val="7784241B"/>
    <w:rsid w:val="783340AB"/>
    <w:rsid w:val="78DB4B00"/>
    <w:rsid w:val="78E66C4B"/>
    <w:rsid w:val="79276269"/>
    <w:rsid w:val="792F24E1"/>
    <w:rsid w:val="79480349"/>
    <w:rsid w:val="79C93887"/>
    <w:rsid w:val="7AEF7E73"/>
    <w:rsid w:val="7B0C70C5"/>
    <w:rsid w:val="7B291921"/>
    <w:rsid w:val="7B457C36"/>
    <w:rsid w:val="7B5E6391"/>
    <w:rsid w:val="7B7B726E"/>
    <w:rsid w:val="7BA64EF7"/>
    <w:rsid w:val="7C2C5CB1"/>
    <w:rsid w:val="7C9642AB"/>
    <w:rsid w:val="7CFE395E"/>
    <w:rsid w:val="7D8C4B7F"/>
    <w:rsid w:val="7E153BCF"/>
    <w:rsid w:val="7E513576"/>
    <w:rsid w:val="7E576C33"/>
    <w:rsid w:val="7E991353"/>
    <w:rsid w:val="7EDB5290"/>
    <w:rsid w:val="7F336F33"/>
    <w:rsid w:val="7F6252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1"/>
    <w:qFormat/>
    <w:uiPriority w:val="0"/>
    <w:pPr>
      <w:keepNext/>
      <w:keepLines/>
      <w:spacing w:beforeLines="50" w:afterLines="150"/>
      <w:jc w:val="center"/>
      <w:outlineLvl w:val="0"/>
    </w:pPr>
    <w:rPr>
      <w:rFonts w:ascii="Times New Roman" w:hAnsi="Times New Roman" w:cs="Times New Roman"/>
      <w:b/>
      <w:kern w:val="44"/>
      <w:sz w:val="48"/>
      <w:szCs w:val="20"/>
    </w:rPr>
  </w:style>
  <w:style w:type="paragraph" w:styleId="4">
    <w:name w:val="heading 2"/>
    <w:basedOn w:val="1"/>
    <w:next w:val="1"/>
    <w:link w:val="22"/>
    <w:unhideWhenUsed/>
    <w:qFormat/>
    <w:uiPriority w:val="0"/>
    <w:pPr>
      <w:keepNext/>
      <w:keepLines/>
      <w:spacing w:before="260" w:after="260"/>
      <w:jc w:val="center"/>
      <w:outlineLvl w:val="1"/>
    </w:pPr>
    <w:rPr>
      <w:rFonts w:ascii="Arial" w:hAnsi="Arial" w:eastAsia="黑体"/>
      <w:b/>
      <w:sz w:val="32"/>
    </w:rPr>
  </w:style>
  <w:style w:type="paragraph" w:styleId="5">
    <w:name w:val="heading 3"/>
    <w:basedOn w:val="1"/>
    <w:next w:val="1"/>
    <w:link w:val="29"/>
    <w:unhideWhenUsed/>
    <w:qFormat/>
    <w:uiPriority w:val="0"/>
    <w:pPr>
      <w:keepNext/>
      <w:keepLines/>
      <w:ind w:left="420" w:leftChars="200" w:firstLine="880" w:firstLineChars="200"/>
      <w:jc w:val="left"/>
      <w:outlineLvl w:val="2"/>
    </w:pPr>
    <w:rPr>
      <w:rFonts w:ascii="Calibri" w:hAnsi="Calibri" w:eastAsia="黑体"/>
      <w:b/>
      <w:kern w:val="0"/>
      <w:sz w:val="28"/>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3">
    <w:name w:val="列出段落1"/>
    <w:basedOn w:val="1"/>
    <w:qFormat/>
    <w:uiPriority w:val="0"/>
    <w:pPr>
      <w:adjustRightInd w:val="0"/>
      <w:spacing w:line="312" w:lineRule="atLeast"/>
      <w:ind w:firstLine="420" w:firstLineChars="200"/>
    </w:pPr>
    <w:rPr>
      <w:rFonts w:ascii="等线" w:hAnsi="等线" w:eastAsia="等线" w:cs="Times New Roman"/>
      <w:szCs w:val="22"/>
    </w:rPr>
  </w:style>
  <w:style w:type="paragraph" w:customStyle="1" w:styleId="14">
    <w:name w:val="_Style 2"/>
    <w:basedOn w:val="1"/>
    <w:qFormat/>
    <w:uiPriority w:val="0"/>
    <w:pPr>
      <w:ind w:firstLine="420" w:firstLineChars="200"/>
    </w:pPr>
    <w:rPr>
      <w:rFonts w:ascii="Calibri" w:hAnsi="Calibri" w:eastAsia="宋体" w:cs="Times New Roman"/>
    </w:rPr>
  </w:style>
  <w:style w:type="paragraph" w:customStyle="1" w:styleId="15">
    <w:name w:val="_Style 3"/>
    <w:basedOn w:val="1"/>
    <w:qFormat/>
    <w:uiPriority w:val="0"/>
    <w:pPr>
      <w:ind w:firstLine="420" w:firstLineChars="200"/>
    </w:pPr>
    <w:rPr>
      <w:rFonts w:ascii="Calibri" w:hAnsi="Calibri" w:eastAsia="宋体" w:cs="Times New Roman"/>
    </w:rPr>
  </w:style>
  <w:style w:type="character" w:customStyle="1" w:styleId="16">
    <w:name w:val="页眉 Char"/>
    <w:basedOn w:val="11"/>
    <w:link w:val="8"/>
    <w:qFormat/>
    <w:uiPriority w:val="0"/>
    <w:rPr>
      <w:rFonts w:asciiTheme="minorHAnsi" w:hAnsiTheme="minorHAnsi" w:eastAsiaTheme="minorEastAsia" w:cstheme="minorBidi"/>
      <w:kern w:val="2"/>
      <w:sz w:val="18"/>
      <w:szCs w:val="18"/>
    </w:rPr>
  </w:style>
  <w:style w:type="character" w:customStyle="1" w:styleId="17">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8">
    <w:name w:val="标题 3 Char"/>
    <w:basedOn w:val="11"/>
    <w:link w:val="5"/>
    <w:qFormat/>
    <w:uiPriority w:val="0"/>
    <w:rPr>
      <w:rFonts w:eastAsia="黑体" w:cstheme="minorBidi"/>
      <w:b/>
      <w:sz w:val="28"/>
      <w:szCs w:val="32"/>
    </w:rPr>
  </w:style>
  <w:style w:type="paragraph" w:styleId="19">
    <w:name w:val="List Paragraph"/>
    <w:basedOn w:val="1"/>
    <w:unhideWhenUsed/>
    <w:qFormat/>
    <w:uiPriority w:val="99"/>
    <w:pPr>
      <w:ind w:firstLine="420" w:firstLineChars="200"/>
    </w:pPr>
  </w:style>
  <w:style w:type="paragraph" w:customStyle="1" w:styleId="20">
    <w:name w:val="p0"/>
    <w:basedOn w:val="1"/>
    <w:qFormat/>
    <w:uiPriority w:val="0"/>
    <w:pPr>
      <w:widowControl/>
      <w:spacing w:line="360" w:lineRule="auto"/>
    </w:pPr>
    <w:rPr>
      <w:kern w:val="0"/>
      <w:szCs w:val="21"/>
    </w:rPr>
  </w:style>
  <w:style w:type="character" w:customStyle="1" w:styleId="21">
    <w:name w:val="标题 1 Char"/>
    <w:basedOn w:val="11"/>
    <w:link w:val="3"/>
    <w:qFormat/>
    <w:uiPriority w:val="0"/>
    <w:rPr>
      <w:rFonts w:ascii="Times New Roman" w:hAnsi="Times New Roman" w:eastAsiaTheme="minorEastAsia"/>
      <w:b/>
      <w:kern w:val="44"/>
      <w:sz w:val="48"/>
    </w:rPr>
  </w:style>
  <w:style w:type="character" w:customStyle="1" w:styleId="22">
    <w:name w:val="标题 2 Char"/>
    <w:basedOn w:val="11"/>
    <w:link w:val="4"/>
    <w:qFormat/>
    <w:uiPriority w:val="0"/>
    <w:rPr>
      <w:rFonts w:ascii="Arial" w:hAnsi="Arial" w:eastAsia="黑体" w:cstheme="minorBidi"/>
      <w:b/>
      <w:kern w:val="2"/>
      <w:sz w:val="32"/>
      <w:szCs w:val="24"/>
    </w:rPr>
  </w:style>
  <w:style w:type="paragraph" w:customStyle="1" w:styleId="23">
    <w:name w:val="备注"/>
    <w:basedOn w:val="1"/>
    <w:link w:val="24"/>
    <w:qFormat/>
    <w:uiPriority w:val="0"/>
    <w:pPr>
      <w:autoSpaceDE w:val="0"/>
      <w:autoSpaceDN w:val="0"/>
      <w:adjustRightInd w:val="0"/>
      <w:jc w:val="left"/>
    </w:pPr>
    <w:rPr>
      <w:rFonts w:ascii="微软雅黑" w:cs="微软雅黑"/>
      <w:color w:val="000000"/>
      <w:kern w:val="0"/>
      <w:sz w:val="18"/>
    </w:rPr>
  </w:style>
  <w:style w:type="character" w:customStyle="1" w:styleId="24">
    <w:name w:val="备注 Char"/>
    <w:basedOn w:val="11"/>
    <w:link w:val="23"/>
    <w:qFormat/>
    <w:uiPriority w:val="0"/>
    <w:rPr>
      <w:rFonts w:ascii="微软雅黑" w:cs="微软雅黑" w:hAnsiTheme="minorHAnsi" w:eastAsiaTheme="minorEastAsia"/>
      <w:color w:val="000000"/>
      <w:sz w:val="18"/>
      <w:szCs w:val="24"/>
    </w:rPr>
  </w:style>
  <w:style w:type="character" w:customStyle="1" w:styleId="25">
    <w:name w:val="font11"/>
    <w:basedOn w:val="11"/>
    <w:qFormat/>
    <w:uiPriority w:val="0"/>
    <w:rPr>
      <w:rFonts w:hint="eastAsia" w:ascii="宋体" w:hAnsi="宋体" w:eastAsia="宋体" w:cs="宋体"/>
      <w:color w:val="000000"/>
      <w:sz w:val="22"/>
      <w:szCs w:val="22"/>
      <w:u w:val="none"/>
    </w:rPr>
  </w:style>
  <w:style w:type="character" w:customStyle="1" w:styleId="26">
    <w:name w:val="font01"/>
    <w:basedOn w:val="11"/>
    <w:qFormat/>
    <w:uiPriority w:val="0"/>
    <w:rPr>
      <w:rFonts w:hint="eastAsia" w:ascii="宋体" w:hAnsi="宋体" w:eastAsia="宋体" w:cs="宋体"/>
      <w:color w:val="000000"/>
      <w:sz w:val="22"/>
      <w:szCs w:val="22"/>
      <w:u w:val="none"/>
    </w:rPr>
  </w:style>
  <w:style w:type="paragraph" w:customStyle="1" w:styleId="27">
    <w:name w:val="7.正文"/>
    <w:qFormat/>
    <w:uiPriority w:val="0"/>
    <w:pPr>
      <w:spacing w:line="360" w:lineRule="auto"/>
      <w:ind w:firstLine="200" w:firstLineChars="200"/>
      <w:jc w:val="both"/>
    </w:pPr>
    <w:rPr>
      <w:rFonts w:ascii="Times New Roman" w:hAnsi="Times New Roman" w:eastAsiaTheme="minorEastAsia" w:cstheme="minorBidi"/>
      <w:kern w:val="2"/>
      <w:sz w:val="24"/>
      <w:szCs w:val="21"/>
      <w:lang w:val="en-US" w:eastAsia="zh-CN" w:bidi="ar-SA"/>
    </w:rPr>
  </w:style>
  <w:style w:type="character" w:customStyle="1" w:styleId="28">
    <w:name w:val="标题 3 字符"/>
    <w:qFormat/>
    <w:uiPriority w:val="0"/>
    <w:rPr>
      <w:rFonts w:ascii="Calibri" w:hAnsi="Calibri" w:eastAsia="黑体"/>
      <w:b/>
      <w:kern w:val="0"/>
      <w:sz w:val="28"/>
      <w:szCs w:val="32"/>
    </w:rPr>
  </w:style>
  <w:style w:type="character" w:customStyle="1" w:styleId="29">
    <w:name w:val="标题 3 字符1"/>
    <w:link w:val="5"/>
    <w:qFormat/>
    <w:uiPriority w:val="0"/>
    <w:rPr>
      <w:rFonts w:ascii="Calibri" w:hAnsi="Calibri" w:eastAsia="黑体"/>
      <w:b/>
      <w:kern w:val="0"/>
      <w:sz w:val="28"/>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DD930-86D9-498F-8ADD-EA246D3B5A90}">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6603</Words>
  <Characters>7711</Characters>
  <Lines>19</Lines>
  <Paragraphs>26</Paragraphs>
  <TotalTime>17</TotalTime>
  <ScaleCrop>false</ScaleCrop>
  <LinksUpToDate>false</LinksUpToDate>
  <CharactersWithSpaces>7909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2020-04-12T01:30:00Z</dcterms:created>
  <dc:creator>Administrator</dc:creator>
  <cp:lastModifiedBy>王晨怡</cp:lastModifiedBy>
  <cp:lastPrinted>2023-01-30T08:28:00Z</cp:lastPrinted>
  <dcterms:modified xsi:type="dcterms:W3CDTF">2023-08-15T02:20:03Z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EC6DCFFFF41045C9B6E39AEC3378C7A6_13</vt:lpwstr>
  </property>
  <property fmtid="{D5CDD505-2E9C-101B-9397-08002B2CF9AE}" pid="4" name="commondata">
    <vt:lpwstr>eyJoZGlkIjoiNGZjZjg0MDE5MDAwMjdmMDYxZGFmODAwYjVjYmNiNDMifQ==</vt:lpwstr>
  </property>
</Properties>
</file>