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华文仿宋"/>
          <w:b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b/>
          <w:sz w:val="28"/>
          <w:szCs w:val="28"/>
        </w:rPr>
        <w:t>：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报价单</w:t>
      </w:r>
      <w:bookmarkStart w:id="0" w:name="_GoBack"/>
      <w:bookmarkEnd w:id="0"/>
    </w:p>
    <w:p>
      <w:pPr>
        <w:ind w:firstLine="361" w:firstLine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低压产品型号参数及型式试验项目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sz w:val="30"/>
          <w:szCs w:val="30"/>
        </w:rPr>
        <w:t>湖南开关实业有限公司</w:t>
      </w:r>
      <w:r>
        <w:rPr>
          <w:rFonts w:ascii="仿宋" w:hAnsi="仿宋" w:eastAsia="仿宋"/>
          <w:sz w:val="30"/>
          <w:szCs w:val="30"/>
        </w:rPr>
        <w:t>实际需要</w:t>
      </w:r>
      <w:r>
        <w:rPr>
          <w:rFonts w:hint="eastAsia" w:ascii="仿宋" w:hAnsi="仿宋" w:eastAsia="仿宋"/>
          <w:sz w:val="30"/>
          <w:szCs w:val="30"/>
        </w:rPr>
        <w:t>，将对以下产品进行型式试验，现将这些产品的型式试验的试验参数、试验项目及相关要求说明如下。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产品型号及参数。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1029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6539"/>
        <w:gridCol w:w="1000"/>
        <w:gridCol w:w="1133"/>
        <w:gridCol w:w="10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序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产品型号规格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试验费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预估</w:t>
            </w:r>
          </w:p>
        </w:tc>
        <w:tc>
          <w:tcPr>
            <w:tcW w:w="113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样机及技术服务费</w:t>
            </w:r>
          </w:p>
        </w:tc>
        <w:tc>
          <w:tcPr>
            <w:tcW w:w="105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atLeast"/>
          <w:jc w:val="center"/>
        </w:trPr>
        <w:tc>
          <w:tcPr>
            <w:tcW w:w="565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低压抽出式开关柜M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N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S 主母线:InA=6300A～4000A,Icw=100kA;配电母线:Inc=1600A～400A,Icw=30kA;Ue=400V,Ui=690V;50Hz;IP42、IP41、IP40、IP30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vMerge w:val="restart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t>检测报告自我声明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  <w:t>CQC认证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56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sz w:val="22"/>
                <w:szCs w:val="22"/>
              </w:rPr>
              <w:t>低压抽出式开关柜M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>N</w:t>
            </w:r>
            <w:r>
              <w:rPr>
                <w:rFonts w:ascii="仿宋" w:hAnsi="仿宋" w:eastAsia="仿宋" w:cs="Times New Roman"/>
                <w:sz w:val="22"/>
                <w:szCs w:val="22"/>
              </w:rPr>
              <w:t>S 主母线:InA=4000A～1600A,Icw=80kA;配电母线:Inc=1000A～400A,Icw=30kA;Ue=400V,Ui=690V;50Hz;IP42、IP41、IP40、IP30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低压抽出式开关柜M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N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S主母线:InA=1600A～400A,Icw=30kA;配电母线:Inc=1000A～400A,Icw=30kA;Ue=400V,Ui=690V;50Hz;IP42、IP41、IP40、IP30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（采用双电源进线方式）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交流低压配电柜GGD 主母线:InA=1600A～400A,Icw=30kA;Ue=400V,Ui=660V;50Hz; IP42、IP41、IP40、IP30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交流低压配电柜GGD 主母线:InA=4000A～1600A,Icw=80kA; Ue=400V,Ui=690V;50Hz; IP42、IP41、IP40、IP30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低压电容补偿柜GGJ 主母线：InA=572A~68A；Icw=15kA;Ue=400V，Ui=690V;补偿容量:500kvar~60kvar，三相补偿和单相补偿相结合；50Hz；IP40；户内型；控制投切电容器的元件类型：复合开关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动力箱XL主母线InA=630A、400A~10A,Icw=10kA；Ue=400V、380V，Ui=690V；50Hz；IP65、IP55、IP44、IP42、IP41、IP40、IP30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配电箱XM InA=250A~10A，Icw=6kA；Ue=400V、230V，Ui=500V，50Hz；IP40、IP30-操作面IP20C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1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合计：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1053" w:type="dxa"/>
            <w:tcBorders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hi-I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1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试验费和样机及技术服务费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总计：</w:t>
            </w:r>
          </w:p>
        </w:tc>
        <w:tc>
          <w:tcPr>
            <w:tcW w:w="3186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序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产品型号</w:t>
            </w:r>
          </w:p>
        </w:tc>
        <w:tc>
          <w:tcPr>
            <w:tcW w:w="100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试验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1133" w:type="dxa"/>
            <w:tcBorders>
              <w:top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试验费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预估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技术</w:t>
            </w:r>
          </w:p>
          <w:p>
            <w:pPr>
              <w:pStyle w:val="8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szCs w:val="22"/>
              </w:rPr>
              <w:t>服务费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before="20"/>
              <w:ind w:right="103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39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仿宋" w:hAnsi="仿宋" w:eastAsia="仿宋"/>
                <w:kern w:val="2"/>
                <w:sz w:val="22"/>
                <w:szCs w:val="22"/>
              </w:rPr>
            </w:pPr>
            <w:r>
              <w:rPr>
                <w:rFonts w:ascii="仿宋" w:hAnsi="仿宋" w:eastAsia="仿宋"/>
                <w:kern w:val="2"/>
                <w:sz w:val="22"/>
                <w:szCs w:val="22"/>
              </w:rPr>
              <w:t>高压/低压预装式变电站YB□-12/0.4-2500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  <w:lang w:bidi="hi-IN"/>
              </w:rPr>
              <w:t>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>第二项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1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仿宋" w:hAnsi="仿宋" w:eastAsia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</w:rPr>
              <w:t>试验费和样机及技术服务费</w:t>
            </w:r>
            <w:r>
              <w:rPr>
                <w:rFonts w:hint="eastAsia" w:ascii="仿宋" w:hAnsi="仿宋" w:eastAsia="仿宋"/>
                <w:sz w:val="22"/>
                <w:szCs w:val="22"/>
                <w:lang w:bidi="hi-IN"/>
              </w:rPr>
              <w:t>总计：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bidi="hi-IN"/>
              </w:rPr>
            </w:pPr>
          </w:p>
        </w:tc>
      </w:tr>
    </w:tbl>
    <w:p>
      <w:pPr>
        <w:rPr>
          <w:rFonts w:ascii="宋体" w:hAnsi="宋体"/>
          <w:sz w:val="28"/>
          <w:szCs w:val="28"/>
          <w:lang w:bidi="hi-IN"/>
        </w:rPr>
      </w:pPr>
      <w:r>
        <w:rPr>
          <w:rFonts w:hint="eastAsia" w:ascii="宋体" w:hAnsi="宋体"/>
          <w:sz w:val="28"/>
          <w:szCs w:val="28"/>
          <w:lang w:bidi="hi-IN"/>
        </w:rPr>
        <w:t>二、箱变型式试验的试验项目。</w:t>
      </w:r>
    </w:p>
    <w:tbl>
      <w:tblPr>
        <w:tblStyle w:val="5"/>
        <w:tblW w:w="9551" w:type="dxa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产品名称</w:t>
            </w:r>
          </w:p>
          <w:p>
            <w:pPr>
              <w:pStyle w:val="9"/>
              <w:jc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型号规格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试验项目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 w:val="0"/>
              <w:spacing w:before="0" w:after="273"/>
              <w:jc w:val="center"/>
            </w:pPr>
            <w:r>
              <w:rPr>
                <w:rFonts w:ascii="仿宋" w:hAnsi="仿宋" w:eastAsia="仿宋" w:cs="Times New Roman"/>
                <w:kern w:val="2"/>
              </w:rPr>
              <w:t>预装式变电站</w:t>
            </w:r>
          </w:p>
          <w:p>
            <w:pPr>
              <w:pStyle w:val="9"/>
              <w:jc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YB□-12/0.4-2500</w:t>
            </w:r>
          </w:p>
          <w:p>
            <w:pPr>
              <w:pStyle w:val="9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主回路的绝缘试验GB/T 17467-2020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辅助和控制回路的绝缘试验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设计和外观检查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接线正确性检查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接地连续性检查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功能试验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开关设备和控制设备的操作分、合各10次 变电站门的机械操作分、合各10次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验证预装式变电站绝缘水平的试验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检验预装式变电站中主要元件的温升试验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检验主回路和接地回路承受额定峰值和额定短时耐受电流能力试验GB/T 17467-2020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验证防护等级的试验(IP44)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验证预装式变电站的外壳耐受机械应力试验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箱体外壳温升级别10K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检验能满意操作的功能试验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开关设备和控制设备的操作分、合各10次 变电站门的机械操作分、合各10次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验证预装式变电站声级试验≤45DB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textAlignment w:val="center"/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hi-IN"/>
              </w:rPr>
              <w:t>充气柜密封试验（年泄漏率≤0.01%）</w:t>
            </w:r>
          </w:p>
        </w:tc>
      </w:tr>
    </w:tbl>
    <w:p>
      <w:pPr>
        <w:pStyle w:val="9"/>
      </w:pPr>
      <w:r>
        <w:t xml:space="preserve"> </w:t>
      </w:r>
    </w:p>
    <w:p>
      <w:pPr>
        <w:pStyle w:val="10"/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报价要求。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宋体"/>
          <w:b w:val="0"/>
          <w:kern w:val="2"/>
          <w:sz w:val="30"/>
          <w:szCs w:val="30"/>
        </w:rPr>
      </w:pP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1. 注明试验站和服务周期。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2.试验项目不少于附件规定的项目。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宋体"/>
          <w:b w:val="0"/>
          <w:kern w:val="2"/>
          <w:sz w:val="30"/>
          <w:szCs w:val="30"/>
        </w:rPr>
      </w:pP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3、试验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  <w:lang w:val="en-US" w:eastAsia="zh-CN"/>
        </w:rPr>
        <w:t>时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  <w:lang w:val="en-US" w:eastAsia="zh-CN" w:bidi="ar-SA"/>
        </w:rPr>
        <w:t>湖南开关实业有限公司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指定相关元器件。</w:t>
      </w:r>
    </w:p>
    <w:p>
      <w:pPr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 w:val="0"/>
          <w:bCs/>
          <w:kern w:val="2"/>
          <w:sz w:val="30"/>
          <w:szCs w:val="30"/>
        </w:rPr>
        <w:t>4、</w:t>
      </w:r>
      <w:r>
        <w:rPr>
          <w:rFonts w:hint="eastAsia" w:ascii="仿宋" w:hAnsi="仿宋" w:eastAsia="仿宋" w:cs="宋体"/>
          <w:sz w:val="30"/>
          <w:szCs w:val="30"/>
        </w:rPr>
        <w:t>注明联系人及联系方式。</w:t>
      </w:r>
    </w:p>
    <w:p>
      <w:pPr>
        <w:pStyle w:val="10"/>
        <w:rPr>
          <w:rFonts w:hint="default" w:eastAsia="仿宋"/>
          <w:color w:val="FF0000"/>
          <w:lang w:val="en-US" w:eastAsia="zh-CN"/>
        </w:rPr>
      </w:pP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备注：报价时，报价单须每页加盖公章。</w:t>
      </w:r>
    </w:p>
    <w:p>
      <w:r>
        <w:rPr>
          <w:rFonts w:hint="eastAsia" w:ascii="仿宋" w:hAnsi="仿宋" w:eastAsia="仿宋" w:cs="宋体"/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A12C5"/>
    <w:multiLevelType w:val="singleLevel"/>
    <w:tmpl w:val="808A1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jliZDIxZGEwNGFiYTY0MzA3MmVhYTViYjJlMmUifQ=="/>
  </w:docVars>
  <w:rsids>
    <w:rsidRoot w:val="00000000"/>
    <w:rsid w:val="6E7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paragraph" w:customStyle="1" w:styleId="8">
    <w:name w:val="Table Paragraph"/>
    <w:basedOn w:val="9"/>
    <w:qFormat/>
    <w:uiPriority w:val="0"/>
    <w:rPr>
      <w:rFonts w:ascii="宋体" w:hAnsi="宋体" w:cs="宋体"/>
    </w:rPr>
  </w:style>
  <w:style w:type="paragraph" w:customStyle="1" w:styleId="9">
    <w:name w:val="正文1"/>
    <w:next w:val="10"/>
    <w:qFormat/>
    <w:uiPriority w:val="0"/>
    <w:pPr>
      <w:widowControl w:val="0"/>
      <w:jc w:val="both"/>
    </w:pPr>
    <w:rPr>
      <w:rFonts w:ascii="Calibri" w:hAnsi="Calibri" w:eastAsia="新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标题 21"/>
    <w:basedOn w:val="9"/>
    <w:next w:val="9"/>
    <w:qFormat/>
    <w:uiPriority w:val="0"/>
    <w:pPr>
      <w:keepNext/>
      <w:keepLines/>
      <w:spacing w:line="360" w:lineRule="auto"/>
      <w:outlineLvl w:val="1"/>
    </w:pPr>
    <w:rPr>
      <w:rFonts w:ascii="Verdana" w:hAnsi="Verdana"/>
      <w:b/>
      <w:kern w:val="0"/>
      <w:sz w:val="32"/>
    </w:rPr>
  </w:style>
  <w:style w:type="paragraph" w:customStyle="1" w:styleId="11">
    <w:name w:val="Normal (Web)"/>
    <w:basedOn w:val="9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2023-10-12T07:05:49Z</dcterms:created>
  <dc:creator>ADMIN20220301L5</dc:creator>
  <cp:lastModifiedBy>ADMIN20220301L5</cp:lastModifiedBy>
  <dcterms:modified xsi:type="dcterms:W3CDTF">2023-10-12T07:06:45Z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9BDF0BDA5B644B999C60F44C924FBCF6_12</vt:lpwstr>
  </property>
</Properties>
</file>