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5DA" w:rsidRPr="00C515DA" w:rsidRDefault="00C515DA" w:rsidP="00C515DA">
      <w:pPr>
        <w:spacing w:line="500" w:lineRule="exact"/>
        <w:ind w:firstLine="410"/>
        <w:jc w:val="center"/>
        <w:rPr>
          <w:rFonts w:ascii="黑体" w:eastAsia="黑体" w:hAnsi="黑体"/>
          <w:b/>
          <w:sz w:val="44"/>
          <w:szCs w:val="44"/>
        </w:rPr>
      </w:pPr>
      <w:r w:rsidRPr="00C515DA">
        <w:rPr>
          <w:rFonts w:ascii="黑体" w:eastAsia="黑体" w:hAnsi="黑体"/>
          <w:b/>
          <w:sz w:val="44"/>
          <w:szCs w:val="44"/>
        </w:rPr>
        <w:t>采购要求</w:t>
      </w:r>
    </w:p>
    <w:p w:rsidR="00C515DA" w:rsidRPr="00CC3C0D" w:rsidRDefault="00C515DA" w:rsidP="00C515DA">
      <w:pPr>
        <w:spacing w:line="500" w:lineRule="exact"/>
        <w:ind w:firstLine="410"/>
        <w:jc w:val="left"/>
        <w:rPr>
          <w:b/>
          <w:sz w:val="24"/>
          <w:szCs w:val="24"/>
        </w:rPr>
      </w:pPr>
      <w:r>
        <w:rPr>
          <w:rFonts w:hint="eastAsia"/>
          <w:b/>
          <w:sz w:val="24"/>
          <w:szCs w:val="24"/>
        </w:rPr>
        <w:t>一</w:t>
      </w:r>
      <w:r w:rsidRPr="00CC3C0D">
        <w:rPr>
          <w:rFonts w:hint="eastAsia"/>
          <w:b/>
          <w:sz w:val="24"/>
          <w:szCs w:val="24"/>
        </w:rPr>
        <w:t xml:space="preserve">、项目概况　　</w:t>
      </w:r>
    </w:p>
    <w:p w:rsidR="00586C8A" w:rsidRDefault="00586C8A" w:rsidP="00586C8A">
      <w:pPr>
        <w:spacing w:line="360" w:lineRule="auto"/>
        <w:ind w:firstLineChars="200" w:firstLine="480"/>
        <w:jc w:val="left"/>
        <w:rPr>
          <w:sz w:val="24"/>
        </w:rPr>
      </w:pPr>
      <w:r>
        <w:rPr>
          <w:rFonts w:ascii="宋体" w:hAnsi="宋体" w:cs="宋体" w:hint="eastAsia"/>
          <w:sz w:val="24"/>
        </w:rPr>
        <w:t>本次改造项目</w:t>
      </w:r>
      <w:r>
        <w:rPr>
          <w:rFonts w:hint="eastAsia"/>
          <w:sz w:val="24"/>
        </w:rPr>
        <w:t>出水水质</w:t>
      </w:r>
      <w:r>
        <w:rPr>
          <w:rFonts w:hint="eastAsia"/>
          <w:sz w:val="24"/>
        </w:rPr>
        <w:t>CODcr</w:t>
      </w:r>
      <w:r>
        <w:rPr>
          <w:rFonts w:hint="eastAsia"/>
          <w:sz w:val="24"/>
        </w:rPr>
        <w:t>、</w:t>
      </w:r>
      <w:r>
        <w:rPr>
          <w:rFonts w:hint="eastAsia"/>
          <w:sz w:val="24"/>
        </w:rPr>
        <w:t>BOD</w:t>
      </w:r>
      <w:r>
        <w:rPr>
          <w:rFonts w:hint="eastAsia"/>
          <w:sz w:val="24"/>
          <w:vertAlign w:val="subscript"/>
        </w:rPr>
        <w:t>5</w:t>
      </w:r>
      <w:r>
        <w:rPr>
          <w:rFonts w:hint="eastAsia"/>
          <w:sz w:val="24"/>
        </w:rPr>
        <w:t>、</w:t>
      </w:r>
      <w:r>
        <w:rPr>
          <w:rFonts w:hint="eastAsia"/>
          <w:sz w:val="24"/>
        </w:rPr>
        <w:t>NH</w:t>
      </w:r>
      <w:r>
        <w:rPr>
          <w:rFonts w:hint="eastAsia"/>
          <w:sz w:val="24"/>
          <w:vertAlign w:val="subscript"/>
        </w:rPr>
        <w:t>3</w:t>
      </w:r>
      <w:r>
        <w:rPr>
          <w:rFonts w:hint="eastAsia"/>
          <w:sz w:val="24"/>
        </w:rPr>
        <w:t>-N</w:t>
      </w:r>
      <w:r>
        <w:rPr>
          <w:rFonts w:hint="eastAsia"/>
          <w:sz w:val="24"/>
        </w:rPr>
        <w:t>、</w:t>
      </w:r>
      <w:r>
        <w:rPr>
          <w:rFonts w:hint="eastAsia"/>
          <w:sz w:val="24"/>
        </w:rPr>
        <w:t>TP</w:t>
      </w:r>
      <w:r>
        <w:rPr>
          <w:rFonts w:hint="eastAsia"/>
          <w:sz w:val="24"/>
        </w:rPr>
        <w:t>执行《地表水环境质量标准》（</w:t>
      </w:r>
      <w:r>
        <w:rPr>
          <w:rFonts w:hint="eastAsia"/>
          <w:sz w:val="24"/>
        </w:rPr>
        <w:t>GB3838-2002</w:t>
      </w:r>
      <w:r>
        <w:rPr>
          <w:rFonts w:hint="eastAsia"/>
          <w:sz w:val="24"/>
        </w:rPr>
        <w:t>）中Ⅳ类水标准，</w:t>
      </w:r>
      <w:r>
        <w:rPr>
          <w:rFonts w:hint="eastAsia"/>
          <w:sz w:val="24"/>
        </w:rPr>
        <w:t>TN</w:t>
      </w:r>
      <w:r>
        <w:rPr>
          <w:rFonts w:hint="eastAsia"/>
          <w:sz w:val="24"/>
        </w:rPr>
        <w:t>执行《太湖地区城镇污水处理厂及重点工业行业主要水污染物排放限值》（</w:t>
      </w:r>
      <w:r>
        <w:rPr>
          <w:rFonts w:hint="eastAsia"/>
          <w:sz w:val="24"/>
        </w:rPr>
        <w:t>DB32/1072-2018</w:t>
      </w:r>
      <w:r>
        <w:rPr>
          <w:rFonts w:hint="eastAsia"/>
          <w:sz w:val="24"/>
        </w:rPr>
        <w:t>）中表</w:t>
      </w:r>
      <w:r>
        <w:rPr>
          <w:rFonts w:hint="eastAsia"/>
          <w:sz w:val="24"/>
        </w:rPr>
        <w:t>2</w:t>
      </w:r>
      <w:r>
        <w:rPr>
          <w:rFonts w:hint="eastAsia"/>
          <w:sz w:val="24"/>
        </w:rPr>
        <w:t>标准限值，</w:t>
      </w:r>
      <w:r>
        <w:rPr>
          <w:rFonts w:hint="eastAsia"/>
          <w:sz w:val="24"/>
        </w:rPr>
        <w:t>SS</w:t>
      </w:r>
      <w:r>
        <w:rPr>
          <w:rFonts w:hint="eastAsia"/>
          <w:sz w:val="24"/>
        </w:rPr>
        <w:t>执行《城镇污水处理厂污染物排放标准》（</w:t>
      </w:r>
      <w:r>
        <w:rPr>
          <w:rFonts w:hint="eastAsia"/>
          <w:sz w:val="24"/>
        </w:rPr>
        <w:t>GB18918-2002</w:t>
      </w:r>
      <w:r>
        <w:rPr>
          <w:rFonts w:hint="eastAsia"/>
          <w:sz w:val="24"/>
        </w:rPr>
        <w:t>）一级</w:t>
      </w:r>
      <w:r>
        <w:rPr>
          <w:rFonts w:hint="eastAsia"/>
          <w:sz w:val="24"/>
        </w:rPr>
        <w:t>A</w:t>
      </w:r>
      <w:r>
        <w:rPr>
          <w:rFonts w:hint="eastAsia"/>
          <w:sz w:val="24"/>
        </w:rPr>
        <w:t>标准，主要指标如下表所示：</w:t>
      </w:r>
    </w:p>
    <w:p w:rsidR="00586C8A" w:rsidRDefault="00586C8A" w:rsidP="00586C8A">
      <w:pPr>
        <w:tabs>
          <w:tab w:val="center" w:pos="4200"/>
          <w:tab w:val="right" w:pos="9072"/>
        </w:tabs>
        <w:spacing w:before="120" w:after="120"/>
        <w:jc w:val="center"/>
        <w:rPr>
          <w:b/>
          <w:sz w:val="24"/>
          <w:szCs w:val="28"/>
        </w:rPr>
      </w:pPr>
      <w:r>
        <w:rPr>
          <w:rFonts w:hint="eastAsia"/>
          <w:b/>
          <w:sz w:val="24"/>
          <w:szCs w:val="28"/>
        </w:rPr>
        <w:t>表</w:t>
      </w:r>
      <w:r>
        <w:rPr>
          <w:rFonts w:hint="eastAsia"/>
          <w:b/>
          <w:sz w:val="24"/>
          <w:szCs w:val="28"/>
        </w:rPr>
        <w:t xml:space="preserve">1 </w:t>
      </w:r>
      <w:r>
        <w:rPr>
          <w:b/>
          <w:sz w:val="24"/>
          <w:szCs w:val="28"/>
        </w:rPr>
        <w:t>污水处理厂</w:t>
      </w:r>
      <w:r>
        <w:rPr>
          <w:rFonts w:hint="eastAsia"/>
          <w:b/>
          <w:sz w:val="24"/>
          <w:szCs w:val="28"/>
        </w:rPr>
        <w:t>出水</w:t>
      </w:r>
      <w:r>
        <w:rPr>
          <w:b/>
          <w:sz w:val="24"/>
          <w:szCs w:val="28"/>
        </w:rPr>
        <w:t>排放标准</w:t>
      </w:r>
    </w:p>
    <w:tbl>
      <w:tblPr>
        <w:tblW w:w="0" w:type="auto"/>
        <w:jc w:val="center"/>
        <w:tblLayout w:type="fixed"/>
        <w:tblLook w:val="04A0" w:firstRow="1" w:lastRow="0" w:firstColumn="1" w:lastColumn="0" w:noHBand="0" w:noVBand="1"/>
      </w:tblPr>
      <w:tblGrid>
        <w:gridCol w:w="1393"/>
        <w:gridCol w:w="1291"/>
        <w:gridCol w:w="992"/>
        <w:gridCol w:w="1134"/>
        <w:gridCol w:w="1276"/>
        <w:gridCol w:w="1417"/>
        <w:gridCol w:w="1134"/>
      </w:tblGrid>
      <w:tr w:rsidR="00586C8A" w:rsidTr="00675E56">
        <w:trPr>
          <w:trHeight w:val="620"/>
          <w:jc w:val="center"/>
        </w:trPr>
        <w:tc>
          <w:tcPr>
            <w:tcW w:w="1393" w:type="dxa"/>
            <w:tcBorders>
              <w:top w:val="single" w:sz="8" w:space="0" w:color="auto"/>
              <w:left w:val="single" w:sz="8" w:space="0" w:color="auto"/>
              <w:bottom w:val="single" w:sz="8" w:space="0" w:color="auto"/>
              <w:right w:val="single" w:sz="8" w:space="0" w:color="auto"/>
              <w:tl2br w:val="single" w:sz="4" w:space="0" w:color="auto"/>
            </w:tcBorders>
          </w:tcPr>
          <w:p w:rsidR="00586C8A" w:rsidRDefault="00586C8A" w:rsidP="00675E56">
            <w:pPr>
              <w:jc w:val="center"/>
              <w:rPr>
                <w:snapToGrid w:val="0"/>
                <w:spacing w:val="10"/>
                <w:kern w:val="0"/>
                <w:sz w:val="24"/>
              </w:rPr>
            </w:pPr>
          </w:p>
          <w:p w:rsidR="00586C8A" w:rsidRDefault="00586C8A" w:rsidP="00675E56">
            <w:pPr>
              <w:jc w:val="center"/>
              <w:rPr>
                <w:snapToGrid w:val="0"/>
                <w:spacing w:val="10"/>
                <w:kern w:val="0"/>
                <w:sz w:val="24"/>
              </w:rPr>
            </w:pPr>
          </w:p>
        </w:tc>
        <w:tc>
          <w:tcPr>
            <w:tcW w:w="1291"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snapToGrid w:val="0"/>
                <w:spacing w:val="10"/>
                <w:kern w:val="0"/>
                <w:sz w:val="24"/>
              </w:rPr>
              <w:t>BOD</w:t>
            </w:r>
            <w:r>
              <w:rPr>
                <w:snapToGrid w:val="0"/>
                <w:spacing w:val="10"/>
                <w:kern w:val="0"/>
                <w:sz w:val="24"/>
                <w:vertAlign w:val="subscript"/>
              </w:rPr>
              <w:t>5</w:t>
            </w:r>
          </w:p>
          <w:p w:rsidR="00586C8A" w:rsidRDefault="00586C8A" w:rsidP="00675E56">
            <w:pPr>
              <w:jc w:val="center"/>
              <w:rPr>
                <w:snapToGrid w:val="0"/>
                <w:spacing w:val="10"/>
                <w:kern w:val="0"/>
                <w:sz w:val="24"/>
              </w:rPr>
            </w:pPr>
            <w:r>
              <w:rPr>
                <w:snapToGrid w:val="0"/>
                <w:spacing w:val="10"/>
                <w:kern w:val="0"/>
                <w:sz w:val="24"/>
              </w:rPr>
              <w:t>(mg/L)</w:t>
            </w:r>
          </w:p>
        </w:tc>
        <w:tc>
          <w:tcPr>
            <w:tcW w:w="992"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snapToGrid w:val="0"/>
                <w:spacing w:val="10"/>
                <w:kern w:val="0"/>
                <w:sz w:val="24"/>
              </w:rPr>
              <w:t>COD</w:t>
            </w:r>
            <w:r>
              <w:rPr>
                <w:snapToGrid w:val="0"/>
                <w:spacing w:val="10"/>
                <w:kern w:val="0"/>
                <w:sz w:val="24"/>
                <w:vertAlign w:val="subscript"/>
              </w:rPr>
              <w:t>Cr</w:t>
            </w:r>
          </w:p>
          <w:p w:rsidR="00586C8A" w:rsidRDefault="00586C8A" w:rsidP="00675E56">
            <w:pPr>
              <w:jc w:val="center"/>
              <w:rPr>
                <w:snapToGrid w:val="0"/>
                <w:spacing w:val="10"/>
                <w:kern w:val="0"/>
                <w:sz w:val="24"/>
              </w:rPr>
            </w:pPr>
            <w:r>
              <w:rPr>
                <w:snapToGrid w:val="0"/>
                <w:spacing w:val="10"/>
                <w:kern w:val="0"/>
                <w:sz w:val="24"/>
              </w:rPr>
              <w:t>(mg/L)</w:t>
            </w:r>
          </w:p>
        </w:tc>
        <w:tc>
          <w:tcPr>
            <w:tcW w:w="1134"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snapToGrid w:val="0"/>
                <w:spacing w:val="10"/>
                <w:kern w:val="0"/>
                <w:sz w:val="24"/>
              </w:rPr>
              <w:t>SS</w:t>
            </w:r>
          </w:p>
          <w:p w:rsidR="00586C8A" w:rsidRDefault="00586C8A" w:rsidP="00675E56">
            <w:pPr>
              <w:jc w:val="center"/>
              <w:rPr>
                <w:snapToGrid w:val="0"/>
                <w:spacing w:val="10"/>
                <w:kern w:val="0"/>
                <w:sz w:val="24"/>
              </w:rPr>
            </w:pPr>
            <w:r>
              <w:rPr>
                <w:snapToGrid w:val="0"/>
                <w:spacing w:val="10"/>
                <w:kern w:val="0"/>
                <w:sz w:val="24"/>
              </w:rPr>
              <w:t>(mg/L)</w:t>
            </w:r>
          </w:p>
        </w:tc>
        <w:tc>
          <w:tcPr>
            <w:tcW w:w="1276"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snapToGrid w:val="0"/>
                <w:spacing w:val="10"/>
                <w:kern w:val="0"/>
                <w:sz w:val="24"/>
              </w:rPr>
              <w:t>TP</w:t>
            </w:r>
          </w:p>
          <w:p w:rsidR="00586C8A" w:rsidRDefault="00586C8A" w:rsidP="00675E56">
            <w:pPr>
              <w:jc w:val="center"/>
              <w:rPr>
                <w:snapToGrid w:val="0"/>
                <w:spacing w:val="10"/>
                <w:kern w:val="0"/>
                <w:sz w:val="24"/>
              </w:rPr>
            </w:pPr>
            <w:r>
              <w:rPr>
                <w:snapToGrid w:val="0"/>
                <w:spacing w:val="10"/>
                <w:kern w:val="0"/>
                <w:sz w:val="24"/>
              </w:rPr>
              <w:t>(mg/L)</w:t>
            </w:r>
          </w:p>
        </w:tc>
        <w:tc>
          <w:tcPr>
            <w:tcW w:w="1417"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snapToGrid w:val="0"/>
                <w:spacing w:val="10"/>
                <w:kern w:val="0"/>
                <w:sz w:val="24"/>
              </w:rPr>
              <w:t>TN</w:t>
            </w:r>
          </w:p>
          <w:p w:rsidR="00586C8A" w:rsidRDefault="00586C8A" w:rsidP="00675E56">
            <w:pPr>
              <w:jc w:val="center"/>
              <w:rPr>
                <w:snapToGrid w:val="0"/>
                <w:spacing w:val="10"/>
                <w:kern w:val="0"/>
                <w:sz w:val="24"/>
              </w:rPr>
            </w:pPr>
            <w:r>
              <w:rPr>
                <w:snapToGrid w:val="0"/>
                <w:spacing w:val="10"/>
                <w:kern w:val="0"/>
                <w:sz w:val="24"/>
              </w:rPr>
              <w:t>(mg/L)</w:t>
            </w:r>
          </w:p>
        </w:tc>
        <w:tc>
          <w:tcPr>
            <w:tcW w:w="1134"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snapToGrid w:val="0"/>
                <w:spacing w:val="10"/>
                <w:kern w:val="0"/>
                <w:sz w:val="24"/>
              </w:rPr>
              <w:t>NH</w:t>
            </w:r>
            <w:r>
              <w:rPr>
                <w:snapToGrid w:val="0"/>
                <w:spacing w:val="10"/>
                <w:kern w:val="0"/>
                <w:sz w:val="15"/>
              </w:rPr>
              <w:t>3</w:t>
            </w:r>
            <w:r>
              <w:rPr>
                <w:snapToGrid w:val="0"/>
                <w:spacing w:val="10"/>
                <w:kern w:val="0"/>
                <w:sz w:val="24"/>
              </w:rPr>
              <w:t>-N</w:t>
            </w:r>
          </w:p>
          <w:p w:rsidR="00586C8A" w:rsidRDefault="00586C8A" w:rsidP="00675E56">
            <w:pPr>
              <w:jc w:val="center"/>
              <w:rPr>
                <w:snapToGrid w:val="0"/>
                <w:spacing w:val="10"/>
                <w:kern w:val="0"/>
                <w:sz w:val="24"/>
              </w:rPr>
            </w:pPr>
            <w:r>
              <w:rPr>
                <w:snapToGrid w:val="0"/>
                <w:spacing w:val="10"/>
                <w:kern w:val="0"/>
                <w:sz w:val="24"/>
              </w:rPr>
              <w:t>(mg/L)</w:t>
            </w:r>
          </w:p>
        </w:tc>
      </w:tr>
      <w:tr w:rsidR="00586C8A" w:rsidTr="00675E56">
        <w:trPr>
          <w:trHeight w:val="253"/>
          <w:jc w:val="center"/>
        </w:trPr>
        <w:tc>
          <w:tcPr>
            <w:tcW w:w="1393" w:type="dxa"/>
            <w:tcBorders>
              <w:top w:val="single" w:sz="8" w:space="0" w:color="auto"/>
              <w:left w:val="single" w:sz="8" w:space="0" w:color="auto"/>
              <w:bottom w:val="single" w:sz="8" w:space="0" w:color="auto"/>
              <w:right w:val="single" w:sz="8" w:space="0" w:color="auto"/>
            </w:tcBorders>
            <w:vAlign w:val="center"/>
          </w:tcPr>
          <w:p w:rsidR="00586C8A" w:rsidRDefault="00586C8A" w:rsidP="00675E56">
            <w:pPr>
              <w:jc w:val="center"/>
              <w:rPr>
                <w:snapToGrid w:val="0"/>
                <w:spacing w:val="10"/>
                <w:kern w:val="0"/>
                <w:sz w:val="24"/>
              </w:rPr>
            </w:pPr>
            <w:r>
              <w:rPr>
                <w:snapToGrid w:val="0"/>
                <w:spacing w:val="10"/>
                <w:kern w:val="0"/>
                <w:sz w:val="24"/>
              </w:rPr>
              <w:t>设计出水水质</w:t>
            </w:r>
          </w:p>
        </w:tc>
        <w:tc>
          <w:tcPr>
            <w:tcW w:w="1291"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rFonts w:hint="eastAsia"/>
                <w:snapToGrid w:val="0"/>
                <w:spacing w:val="10"/>
                <w:kern w:val="0"/>
                <w:sz w:val="24"/>
              </w:rPr>
              <w:t>6</w:t>
            </w:r>
          </w:p>
        </w:tc>
        <w:tc>
          <w:tcPr>
            <w:tcW w:w="992"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rFonts w:hint="eastAsia"/>
                <w:snapToGrid w:val="0"/>
                <w:spacing w:val="10"/>
                <w:kern w:val="0"/>
                <w:sz w:val="24"/>
              </w:rPr>
              <w:t>3</w:t>
            </w:r>
            <w:r>
              <w:rPr>
                <w:snapToGrid w:val="0"/>
                <w:spacing w:val="10"/>
                <w:kern w:val="0"/>
                <w:sz w:val="24"/>
              </w:rPr>
              <w:t>0</w:t>
            </w:r>
          </w:p>
        </w:tc>
        <w:tc>
          <w:tcPr>
            <w:tcW w:w="1134"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snapToGrid w:val="0"/>
                <w:spacing w:val="10"/>
                <w:kern w:val="0"/>
                <w:sz w:val="24"/>
              </w:rPr>
              <w:t>10</w:t>
            </w:r>
          </w:p>
        </w:tc>
        <w:tc>
          <w:tcPr>
            <w:tcW w:w="1276"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snapToGrid w:val="0"/>
                <w:spacing w:val="10"/>
                <w:kern w:val="0"/>
                <w:sz w:val="24"/>
              </w:rPr>
              <w:t>0.</w:t>
            </w:r>
            <w:r>
              <w:rPr>
                <w:rFonts w:hint="eastAsia"/>
                <w:snapToGrid w:val="0"/>
                <w:spacing w:val="10"/>
                <w:kern w:val="0"/>
                <w:sz w:val="24"/>
              </w:rPr>
              <w:t>3</w:t>
            </w:r>
          </w:p>
        </w:tc>
        <w:tc>
          <w:tcPr>
            <w:tcW w:w="1417"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rFonts w:hint="eastAsia"/>
                <w:snapToGrid w:val="0"/>
                <w:spacing w:val="10"/>
                <w:kern w:val="0"/>
                <w:sz w:val="24"/>
              </w:rPr>
              <w:t>12</w:t>
            </w:r>
            <w:r>
              <w:rPr>
                <w:rFonts w:hint="eastAsia"/>
                <w:snapToGrid w:val="0"/>
                <w:spacing w:val="10"/>
                <w:kern w:val="0"/>
                <w:sz w:val="24"/>
              </w:rPr>
              <w:t>（</w:t>
            </w:r>
            <w:r>
              <w:rPr>
                <w:rFonts w:hint="eastAsia"/>
                <w:snapToGrid w:val="0"/>
                <w:spacing w:val="10"/>
                <w:kern w:val="0"/>
                <w:sz w:val="24"/>
              </w:rPr>
              <w:t>15</w:t>
            </w:r>
            <w:r>
              <w:rPr>
                <w:rFonts w:hint="eastAsia"/>
                <w:snapToGrid w:val="0"/>
                <w:spacing w:val="10"/>
                <w:kern w:val="0"/>
                <w:sz w:val="24"/>
              </w:rPr>
              <w:t>）</w:t>
            </w:r>
          </w:p>
        </w:tc>
        <w:tc>
          <w:tcPr>
            <w:tcW w:w="1134" w:type="dxa"/>
            <w:tcBorders>
              <w:top w:val="single" w:sz="8" w:space="0" w:color="auto"/>
              <w:left w:val="nil"/>
              <w:bottom w:val="single" w:sz="8" w:space="0" w:color="auto"/>
              <w:right w:val="single" w:sz="8" w:space="0" w:color="auto"/>
            </w:tcBorders>
            <w:vAlign w:val="center"/>
          </w:tcPr>
          <w:p w:rsidR="00586C8A" w:rsidRDefault="00586C8A" w:rsidP="00675E56">
            <w:pPr>
              <w:jc w:val="center"/>
              <w:rPr>
                <w:snapToGrid w:val="0"/>
                <w:spacing w:val="10"/>
                <w:kern w:val="0"/>
                <w:sz w:val="24"/>
              </w:rPr>
            </w:pPr>
            <w:r>
              <w:rPr>
                <w:rFonts w:hint="eastAsia"/>
                <w:snapToGrid w:val="0"/>
                <w:spacing w:val="10"/>
                <w:kern w:val="0"/>
                <w:sz w:val="24"/>
              </w:rPr>
              <w:t>1.5</w:t>
            </w:r>
          </w:p>
        </w:tc>
      </w:tr>
    </w:tbl>
    <w:p w:rsidR="00586C8A" w:rsidRDefault="00586C8A" w:rsidP="00586C8A">
      <w:pPr>
        <w:autoSpaceDE w:val="0"/>
        <w:autoSpaceDN w:val="0"/>
        <w:adjustRightInd w:val="0"/>
        <w:spacing w:line="360" w:lineRule="auto"/>
        <w:ind w:left="567"/>
        <w:jc w:val="left"/>
        <w:rPr>
          <w:rFonts w:ascii="宋体" w:cs="宋体"/>
          <w:sz w:val="28"/>
          <w:szCs w:val="28"/>
        </w:rPr>
      </w:pPr>
      <w:r>
        <w:rPr>
          <w:rFonts w:hint="eastAsia"/>
          <w:bCs/>
          <w:color w:val="000000"/>
          <w:sz w:val="22"/>
        </w:rPr>
        <w:t>注：括号外数值为水温＞</w:t>
      </w:r>
      <w:r>
        <w:rPr>
          <w:rFonts w:hint="eastAsia"/>
          <w:bCs/>
          <w:color w:val="000000"/>
          <w:sz w:val="22"/>
        </w:rPr>
        <w:t>12</w:t>
      </w:r>
      <w:r>
        <w:rPr>
          <w:rFonts w:hint="eastAsia"/>
          <w:bCs/>
          <w:color w:val="000000"/>
          <w:sz w:val="22"/>
        </w:rPr>
        <w:t>℃时控制指标，括号内数值为水温≤</w:t>
      </w:r>
      <w:r>
        <w:rPr>
          <w:rFonts w:hint="eastAsia"/>
          <w:bCs/>
          <w:color w:val="000000"/>
          <w:sz w:val="22"/>
        </w:rPr>
        <w:t>12</w:t>
      </w:r>
      <w:r>
        <w:rPr>
          <w:rFonts w:hint="eastAsia"/>
          <w:bCs/>
          <w:color w:val="000000"/>
          <w:sz w:val="22"/>
        </w:rPr>
        <w:t>℃时控制指标。</w:t>
      </w:r>
    </w:p>
    <w:p w:rsidR="00586C8A" w:rsidRDefault="00586C8A" w:rsidP="00586C8A">
      <w:pPr>
        <w:numPr>
          <w:ilvl w:val="0"/>
          <w:numId w:val="2"/>
        </w:numPr>
        <w:adjustRightInd w:val="0"/>
        <w:snapToGrid w:val="0"/>
        <w:spacing w:line="360" w:lineRule="auto"/>
        <w:ind w:firstLineChars="200" w:firstLine="480"/>
        <w:outlineLvl w:val="0"/>
        <w:rPr>
          <w:rFonts w:ascii="宋体" w:cs="宋体"/>
          <w:sz w:val="24"/>
        </w:rPr>
      </w:pPr>
      <w:r>
        <w:rPr>
          <w:rFonts w:ascii="宋体" w:hAnsi="宋体" w:cs="宋体" w:hint="eastAsia"/>
          <w:sz w:val="24"/>
        </w:rPr>
        <w:t>工艺及总图</w:t>
      </w:r>
    </w:p>
    <w:p w:rsidR="00586C8A" w:rsidRDefault="00586C8A" w:rsidP="00586C8A">
      <w:pPr>
        <w:adjustRightInd w:val="0"/>
        <w:snapToGrid w:val="0"/>
        <w:spacing w:line="360" w:lineRule="auto"/>
        <w:ind w:firstLineChars="200" w:firstLine="480"/>
        <w:rPr>
          <w:rFonts w:ascii="宋体"/>
          <w:sz w:val="24"/>
        </w:rPr>
      </w:pPr>
      <w:r>
        <w:rPr>
          <w:rFonts w:ascii="宋体" w:hAnsi="宋体" w:cs="宋体"/>
          <w:sz w:val="24"/>
        </w:rPr>
        <w:t>1</w:t>
      </w:r>
      <w:r>
        <w:rPr>
          <w:rFonts w:ascii="宋体" w:hAnsi="宋体" w:cs="宋体" w:hint="eastAsia"/>
          <w:sz w:val="24"/>
        </w:rPr>
        <w:t>、</w:t>
      </w:r>
      <w:r>
        <w:rPr>
          <w:rFonts w:ascii="宋体" w:hAnsi="宋体" w:hint="eastAsia"/>
          <w:sz w:val="24"/>
        </w:rPr>
        <w:t>设计</w:t>
      </w:r>
      <w:r>
        <w:rPr>
          <w:rFonts w:ascii="宋体" w:hAnsi="宋体" w:cs="宋体" w:hint="eastAsia"/>
          <w:sz w:val="24"/>
        </w:rPr>
        <w:t>规模：总设计规模2万吨/天</w:t>
      </w:r>
      <w:r>
        <w:rPr>
          <w:rFonts w:ascii="宋体" w:hAnsi="宋体" w:hint="eastAsia"/>
          <w:sz w:val="24"/>
        </w:rPr>
        <w:t>。</w:t>
      </w:r>
    </w:p>
    <w:p w:rsidR="00586C8A" w:rsidRDefault="00586C8A" w:rsidP="00586C8A">
      <w:pPr>
        <w:adjustRightInd w:val="0"/>
        <w:snapToGrid w:val="0"/>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、技术方案：通过对本工程各种污水处理工艺技术方案进行分析比较，审查、优化光大水务(常州)有限公司郑陆厂二期2万吨/天提标改造项目工艺方案，暂定工艺如下：</w:t>
      </w:r>
    </w:p>
    <w:p w:rsidR="00586C8A" w:rsidRDefault="00586C8A" w:rsidP="00586C8A">
      <w:pPr>
        <w:pStyle w:val="a3"/>
        <w:jc w:val="center"/>
      </w:pPr>
      <w:r>
        <w:rPr>
          <w:noProof/>
        </w:rPr>
        <w:drawing>
          <wp:inline distT="0" distB="0" distL="114300" distR="114300" wp14:anchorId="0EF60ED0" wp14:editId="10A2E947">
            <wp:extent cx="4180840" cy="3133090"/>
            <wp:effectExtent l="0" t="0" r="1016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180840" cy="3133090"/>
                    </a:xfrm>
                    <a:prstGeom prst="rect">
                      <a:avLst/>
                    </a:prstGeom>
                    <a:noFill/>
                    <a:ln>
                      <a:noFill/>
                    </a:ln>
                  </pic:spPr>
                </pic:pic>
              </a:graphicData>
            </a:graphic>
          </wp:inline>
        </w:drawing>
      </w:r>
    </w:p>
    <w:p w:rsidR="00586C8A" w:rsidRDefault="00586C8A" w:rsidP="00586C8A">
      <w:pPr>
        <w:adjustRightInd w:val="0"/>
        <w:snapToGrid w:val="0"/>
        <w:spacing w:line="360" w:lineRule="auto"/>
        <w:ind w:firstLineChars="200" w:firstLine="480"/>
        <w:rPr>
          <w:rFonts w:ascii="宋体"/>
          <w:sz w:val="24"/>
        </w:rPr>
      </w:pPr>
      <w:r>
        <w:rPr>
          <w:rFonts w:ascii="宋体" w:hAnsi="宋体" w:cs="宋体"/>
          <w:sz w:val="24"/>
        </w:rPr>
        <w:t>3</w:t>
      </w:r>
      <w:r>
        <w:rPr>
          <w:rFonts w:ascii="宋体" w:hAnsi="宋体" w:cs="宋体" w:hint="eastAsia"/>
          <w:sz w:val="24"/>
        </w:rPr>
        <w:t>、设计标准：符合国家现行的标准、规范，处理出水满足上述表</w:t>
      </w:r>
      <w:r>
        <w:rPr>
          <w:rFonts w:ascii="宋体" w:hAnsi="宋体" w:cs="宋体"/>
          <w:sz w:val="24"/>
        </w:rPr>
        <w:t>1</w:t>
      </w:r>
      <w:r>
        <w:rPr>
          <w:rFonts w:ascii="宋体" w:hAnsi="宋体" w:cs="宋体" w:hint="eastAsia"/>
          <w:sz w:val="24"/>
        </w:rPr>
        <w:t>所示限</w:t>
      </w:r>
      <w:r>
        <w:rPr>
          <w:rFonts w:ascii="宋体" w:hAnsi="宋体" w:cs="宋体" w:hint="eastAsia"/>
          <w:sz w:val="24"/>
        </w:rPr>
        <w:lastRenderedPageBreak/>
        <w:t>值要求。</w:t>
      </w:r>
    </w:p>
    <w:p w:rsidR="00586C8A" w:rsidRDefault="00586C8A" w:rsidP="00586C8A">
      <w:pPr>
        <w:adjustRightInd w:val="0"/>
        <w:snapToGrid w:val="0"/>
        <w:spacing w:line="360" w:lineRule="auto"/>
        <w:ind w:firstLineChars="200" w:firstLine="480"/>
        <w:rPr>
          <w:rFonts w:ascii="宋体"/>
          <w:sz w:val="24"/>
        </w:rPr>
      </w:pPr>
      <w:r>
        <w:rPr>
          <w:rFonts w:ascii="宋体" w:hAnsi="宋体" w:cs="宋体"/>
          <w:sz w:val="24"/>
        </w:rPr>
        <w:t>4</w:t>
      </w:r>
      <w:r>
        <w:rPr>
          <w:rFonts w:ascii="宋体" w:hAnsi="宋体" w:cs="宋体" w:hint="eastAsia"/>
          <w:sz w:val="24"/>
        </w:rPr>
        <w:t>、要求平面布置紧凑、工艺管线布局合理。</w:t>
      </w:r>
    </w:p>
    <w:p w:rsidR="00586C8A" w:rsidRDefault="00586C8A" w:rsidP="00586C8A">
      <w:pPr>
        <w:adjustRightInd w:val="0"/>
        <w:snapToGrid w:val="0"/>
        <w:spacing w:line="360" w:lineRule="auto"/>
        <w:ind w:firstLineChars="200" w:firstLine="480"/>
        <w:outlineLvl w:val="0"/>
        <w:rPr>
          <w:rFonts w:ascii="宋体"/>
          <w:sz w:val="24"/>
        </w:rPr>
      </w:pPr>
      <w:r>
        <w:rPr>
          <w:rFonts w:ascii="宋体" w:hAnsi="宋体" w:cs="宋体" w:hint="eastAsia"/>
          <w:sz w:val="24"/>
        </w:rPr>
        <w:t>二、设计内容</w:t>
      </w:r>
    </w:p>
    <w:p w:rsidR="00586C8A" w:rsidRDefault="00586C8A" w:rsidP="00586C8A">
      <w:pPr>
        <w:adjustRightInd w:val="0"/>
        <w:snapToGrid w:val="0"/>
        <w:spacing w:line="360" w:lineRule="auto"/>
        <w:ind w:firstLineChars="200" w:firstLine="480"/>
        <w:rPr>
          <w:rFonts w:ascii="宋体" w:hAnsi="宋体" w:cs="宋体"/>
          <w:sz w:val="24"/>
        </w:rPr>
      </w:pPr>
      <w:r>
        <w:rPr>
          <w:rFonts w:ascii="宋体" w:hAnsi="宋体" w:cs="宋体" w:hint="eastAsia"/>
          <w:sz w:val="24"/>
        </w:rPr>
        <w:t>1、论述光大水务(常州)有限公司郑陆厂二期2万吨/天提标改造项目的必要性及可行性；</w:t>
      </w:r>
    </w:p>
    <w:p w:rsidR="00586C8A" w:rsidRDefault="00586C8A" w:rsidP="00586C8A">
      <w:pPr>
        <w:adjustRightInd w:val="0"/>
        <w:snapToGrid w:val="0"/>
        <w:spacing w:line="360" w:lineRule="auto"/>
        <w:ind w:firstLineChars="200" w:firstLine="480"/>
        <w:rPr>
          <w:rFonts w:ascii="宋体" w:hAnsi="宋体" w:cs="宋体"/>
          <w:sz w:val="24"/>
        </w:rPr>
      </w:pPr>
      <w:r>
        <w:rPr>
          <w:rFonts w:ascii="宋体" w:hAnsi="宋体" w:cs="宋体" w:hint="eastAsia"/>
          <w:sz w:val="24"/>
        </w:rPr>
        <w:t>2、对提升改造工艺进行技术、经济及可实施性等多方面比较，并提出切实可行、技术先进且成熟可靠的推荐方案；</w:t>
      </w:r>
    </w:p>
    <w:p w:rsidR="00586C8A" w:rsidRDefault="00586C8A" w:rsidP="00586C8A">
      <w:pPr>
        <w:adjustRightInd w:val="0"/>
        <w:snapToGrid w:val="0"/>
        <w:spacing w:line="360" w:lineRule="auto"/>
        <w:ind w:firstLineChars="200" w:firstLine="480"/>
        <w:rPr>
          <w:rFonts w:ascii="宋体" w:hAnsi="宋体" w:cs="宋体"/>
          <w:sz w:val="24"/>
        </w:rPr>
      </w:pPr>
      <w:r>
        <w:rPr>
          <w:rFonts w:ascii="宋体" w:hAnsi="宋体" w:cs="宋体" w:hint="eastAsia"/>
          <w:sz w:val="24"/>
        </w:rPr>
        <w:t>3、进行工程投资估算及财务评价；</w:t>
      </w:r>
    </w:p>
    <w:p w:rsidR="00586C8A" w:rsidRDefault="00586C8A" w:rsidP="00586C8A">
      <w:pPr>
        <w:adjustRightInd w:val="0"/>
        <w:snapToGrid w:val="0"/>
        <w:spacing w:line="360" w:lineRule="auto"/>
        <w:ind w:firstLineChars="200" w:firstLine="480"/>
        <w:rPr>
          <w:rFonts w:ascii="宋体" w:hAnsi="宋体" w:cs="宋体"/>
          <w:sz w:val="24"/>
        </w:rPr>
      </w:pPr>
      <w:r>
        <w:rPr>
          <w:rFonts w:ascii="宋体" w:hAnsi="宋体" w:cs="宋体" w:hint="eastAsia"/>
          <w:sz w:val="24"/>
        </w:rPr>
        <w:t>4、对建设项目的环境、经济及社会效益进行分析和评价；</w:t>
      </w:r>
    </w:p>
    <w:p w:rsidR="00586C8A" w:rsidRDefault="00586C8A" w:rsidP="00586C8A">
      <w:pPr>
        <w:adjustRightInd w:val="0"/>
        <w:snapToGrid w:val="0"/>
        <w:spacing w:line="360" w:lineRule="auto"/>
        <w:ind w:firstLineChars="200" w:firstLine="480"/>
        <w:rPr>
          <w:rFonts w:ascii="宋体"/>
          <w:sz w:val="24"/>
        </w:rPr>
      </w:pPr>
      <w:r>
        <w:rPr>
          <w:rFonts w:ascii="宋体" w:hAnsi="宋体" w:cs="宋体" w:hint="eastAsia"/>
          <w:sz w:val="24"/>
        </w:rPr>
        <w:t>通过以上工作，为项目决策提供科学依据，并为下一步开展设计工作提供切实可靠的依据，确保项目技术上可行、经济上合理、社会和环境效益显著。</w:t>
      </w:r>
    </w:p>
    <w:p w:rsidR="00C515DA" w:rsidRPr="00CC3C0D" w:rsidRDefault="00C515DA" w:rsidP="00C515DA">
      <w:pPr>
        <w:spacing w:line="520" w:lineRule="exact"/>
        <w:ind w:firstLine="408"/>
        <w:jc w:val="left"/>
        <w:rPr>
          <w:b/>
          <w:sz w:val="24"/>
          <w:szCs w:val="24"/>
        </w:rPr>
      </w:pPr>
      <w:r>
        <w:rPr>
          <w:rFonts w:hint="eastAsia"/>
          <w:b/>
          <w:sz w:val="24"/>
          <w:szCs w:val="24"/>
        </w:rPr>
        <w:t>二</w:t>
      </w:r>
      <w:r w:rsidRPr="00CC3C0D">
        <w:rPr>
          <w:rFonts w:hint="eastAsia"/>
          <w:b/>
          <w:sz w:val="24"/>
          <w:szCs w:val="24"/>
        </w:rPr>
        <w:t>、投标人资格要求</w:t>
      </w:r>
    </w:p>
    <w:p w:rsidR="00C515DA" w:rsidRPr="00CC3C0D" w:rsidRDefault="00C515DA" w:rsidP="00C515DA">
      <w:pPr>
        <w:spacing w:line="520" w:lineRule="exact"/>
        <w:ind w:firstLine="408"/>
        <w:jc w:val="left"/>
        <w:rPr>
          <w:sz w:val="24"/>
          <w:szCs w:val="24"/>
        </w:rPr>
      </w:pPr>
      <w:r w:rsidRPr="00CC3C0D">
        <w:rPr>
          <w:rFonts w:hint="eastAsia"/>
          <w:sz w:val="24"/>
          <w:szCs w:val="24"/>
        </w:rPr>
        <w:t>本招标工程共分</w:t>
      </w:r>
      <w:r w:rsidRPr="00CC3C0D">
        <w:rPr>
          <w:sz w:val="24"/>
          <w:szCs w:val="24"/>
        </w:rPr>
        <w:t>1</w:t>
      </w:r>
      <w:r w:rsidRPr="00CC3C0D">
        <w:rPr>
          <w:rFonts w:hint="eastAsia"/>
          <w:sz w:val="24"/>
          <w:szCs w:val="24"/>
        </w:rPr>
        <w:t>个标段，标段划分及投标人资格要求如下：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461"/>
        <w:gridCol w:w="1375"/>
        <w:gridCol w:w="3381"/>
        <w:gridCol w:w="1346"/>
      </w:tblGrid>
      <w:tr w:rsidR="00C515DA" w:rsidRPr="00CC3C0D" w:rsidTr="000A045F">
        <w:tc>
          <w:tcPr>
            <w:tcW w:w="817" w:type="dxa"/>
            <w:shd w:val="clear" w:color="auto" w:fill="auto"/>
          </w:tcPr>
          <w:p w:rsidR="00C515DA" w:rsidRPr="00CC3C0D" w:rsidRDefault="00C515DA" w:rsidP="000A045F">
            <w:pPr>
              <w:spacing w:line="520" w:lineRule="exact"/>
              <w:jc w:val="center"/>
              <w:rPr>
                <w:sz w:val="24"/>
                <w:szCs w:val="24"/>
              </w:rPr>
            </w:pPr>
            <w:r w:rsidRPr="00CC3C0D">
              <w:rPr>
                <w:rFonts w:hint="eastAsia"/>
                <w:sz w:val="24"/>
                <w:szCs w:val="24"/>
              </w:rPr>
              <w:t>标段序号</w:t>
            </w:r>
          </w:p>
        </w:tc>
        <w:tc>
          <w:tcPr>
            <w:tcW w:w="1701" w:type="dxa"/>
            <w:shd w:val="clear" w:color="auto" w:fill="auto"/>
          </w:tcPr>
          <w:p w:rsidR="00C515DA" w:rsidRPr="00CC3C0D" w:rsidRDefault="00C515DA" w:rsidP="000A045F">
            <w:pPr>
              <w:spacing w:line="520" w:lineRule="exact"/>
              <w:jc w:val="center"/>
              <w:rPr>
                <w:sz w:val="24"/>
                <w:szCs w:val="24"/>
              </w:rPr>
            </w:pPr>
            <w:r w:rsidRPr="00CC3C0D">
              <w:rPr>
                <w:rFonts w:hint="eastAsia"/>
                <w:sz w:val="24"/>
                <w:szCs w:val="24"/>
              </w:rPr>
              <w:t>标段内容</w:t>
            </w:r>
          </w:p>
        </w:tc>
        <w:tc>
          <w:tcPr>
            <w:tcW w:w="1559" w:type="dxa"/>
            <w:shd w:val="clear" w:color="auto" w:fill="auto"/>
          </w:tcPr>
          <w:p w:rsidR="00C515DA" w:rsidRPr="00CC3C0D" w:rsidRDefault="00C515DA" w:rsidP="000A045F">
            <w:pPr>
              <w:spacing w:line="520" w:lineRule="exact"/>
              <w:jc w:val="center"/>
              <w:rPr>
                <w:sz w:val="24"/>
                <w:szCs w:val="24"/>
              </w:rPr>
            </w:pPr>
            <w:r w:rsidRPr="00CC3C0D">
              <w:rPr>
                <w:rFonts w:hint="eastAsia"/>
                <w:sz w:val="24"/>
                <w:szCs w:val="24"/>
              </w:rPr>
              <w:t>估算价（万元）</w:t>
            </w:r>
          </w:p>
        </w:tc>
        <w:tc>
          <w:tcPr>
            <w:tcW w:w="4111" w:type="dxa"/>
            <w:shd w:val="clear" w:color="auto" w:fill="auto"/>
          </w:tcPr>
          <w:p w:rsidR="00C515DA" w:rsidRPr="00CC3C0D" w:rsidRDefault="00C515DA" w:rsidP="000A045F">
            <w:pPr>
              <w:spacing w:line="520" w:lineRule="exact"/>
              <w:jc w:val="center"/>
              <w:rPr>
                <w:sz w:val="24"/>
                <w:szCs w:val="24"/>
              </w:rPr>
            </w:pPr>
            <w:r w:rsidRPr="00CC3C0D">
              <w:rPr>
                <w:rFonts w:hint="eastAsia"/>
                <w:sz w:val="24"/>
                <w:szCs w:val="24"/>
              </w:rPr>
              <w:t>投标人资质类别、等级</w:t>
            </w:r>
          </w:p>
        </w:tc>
        <w:tc>
          <w:tcPr>
            <w:tcW w:w="1522" w:type="dxa"/>
            <w:shd w:val="clear" w:color="auto" w:fill="auto"/>
          </w:tcPr>
          <w:p w:rsidR="00C515DA" w:rsidRPr="00CC3C0D" w:rsidRDefault="00C515DA" w:rsidP="000A045F">
            <w:pPr>
              <w:spacing w:line="520" w:lineRule="exact"/>
              <w:jc w:val="center"/>
              <w:rPr>
                <w:sz w:val="24"/>
                <w:szCs w:val="24"/>
              </w:rPr>
            </w:pPr>
            <w:r w:rsidRPr="00CC3C0D">
              <w:rPr>
                <w:rFonts w:hint="eastAsia"/>
                <w:sz w:val="24"/>
                <w:szCs w:val="24"/>
              </w:rPr>
              <w:t>项目负责人要求</w:t>
            </w:r>
          </w:p>
        </w:tc>
      </w:tr>
      <w:tr w:rsidR="00C515DA" w:rsidRPr="00CC3C0D" w:rsidTr="000A045F">
        <w:tc>
          <w:tcPr>
            <w:tcW w:w="817" w:type="dxa"/>
            <w:shd w:val="clear" w:color="auto" w:fill="auto"/>
          </w:tcPr>
          <w:p w:rsidR="00C515DA" w:rsidRPr="00CC3C0D" w:rsidRDefault="00C515DA" w:rsidP="000A045F">
            <w:pPr>
              <w:spacing w:line="520" w:lineRule="exact"/>
              <w:jc w:val="center"/>
              <w:rPr>
                <w:sz w:val="24"/>
                <w:szCs w:val="24"/>
              </w:rPr>
            </w:pPr>
            <w:r w:rsidRPr="00CC3C0D">
              <w:rPr>
                <w:sz w:val="24"/>
                <w:szCs w:val="24"/>
              </w:rPr>
              <w:t>1</w:t>
            </w:r>
          </w:p>
        </w:tc>
        <w:tc>
          <w:tcPr>
            <w:tcW w:w="1701" w:type="dxa"/>
            <w:shd w:val="clear" w:color="auto" w:fill="auto"/>
          </w:tcPr>
          <w:p w:rsidR="00C515DA" w:rsidRPr="00CC3C0D" w:rsidRDefault="00C515DA" w:rsidP="000A045F">
            <w:pPr>
              <w:spacing w:line="520" w:lineRule="exact"/>
              <w:jc w:val="center"/>
              <w:rPr>
                <w:sz w:val="24"/>
                <w:szCs w:val="24"/>
              </w:rPr>
            </w:pPr>
            <w:r w:rsidRPr="006C0B20">
              <w:rPr>
                <w:rFonts w:ascii="宋体" w:hAnsi="宋体" w:hint="eastAsia"/>
                <w:sz w:val="24"/>
              </w:rPr>
              <w:t>光大水务(常州)有限公司郑陆厂二期2万吨/天提标改造项目</w:t>
            </w:r>
            <w:r w:rsidR="00586C8A">
              <w:rPr>
                <w:rFonts w:ascii="宋体" w:hAnsi="宋体" w:hint="eastAsia"/>
                <w:sz w:val="24"/>
              </w:rPr>
              <w:t>前期咨询</w:t>
            </w:r>
          </w:p>
        </w:tc>
        <w:tc>
          <w:tcPr>
            <w:tcW w:w="1559" w:type="dxa"/>
            <w:shd w:val="clear" w:color="auto" w:fill="auto"/>
          </w:tcPr>
          <w:p w:rsidR="00C515DA" w:rsidRPr="00CC3C0D" w:rsidRDefault="003B12DB" w:rsidP="00586C8A">
            <w:pPr>
              <w:spacing w:line="520" w:lineRule="exact"/>
              <w:jc w:val="center"/>
              <w:rPr>
                <w:rFonts w:hint="eastAsia"/>
                <w:sz w:val="24"/>
                <w:szCs w:val="24"/>
              </w:rPr>
            </w:pPr>
            <w:r>
              <w:rPr>
                <w:rFonts w:hint="eastAsia"/>
                <w:sz w:val="24"/>
                <w:szCs w:val="24"/>
              </w:rPr>
              <w:t>1</w:t>
            </w:r>
            <w:r>
              <w:rPr>
                <w:sz w:val="24"/>
                <w:szCs w:val="24"/>
              </w:rPr>
              <w:t>3</w:t>
            </w:r>
            <w:bookmarkStart w:id="0" w:name="_GoBack"/>
            <w:bookmarkEnd w:id="0"/>
          </w:p>
        </w:tc>
        <w:tc>
          <w:tcPr>
            <w:tcW w:w="4111" w:type="dxa"/>
            <w:shd w:val="clear" w:color="auto" w:fill="auto"/>
          </w:tcPr>
          <w:p w:rsidR="00C515DA" w:rsidRPr="00CC3C0D" w:rsidRDefault="00586C8A" w:rsidP="000A045F">
            <w:pPr>
              <w:spacing w:line="520" w:lineRule="exact"/>
              <w:jc w:val="left"/>
              <w:rPr>
                <w:sz w:val="24"/>
                <w:szCs w:val="24"/>
              </w:rPr>
            </w:pPr>
            <w:r w:rsidRPr="00427543">
              <w:rPr>
                <w:rFonts w:hint="eastAsia"/>
                <w:sz w:val="24"/>
              </w:rPr>
              <w:t>须具有工程设计综合资质甲级或工程设计市政行业资质乙级及以上或工程设计市政行业资质乙级及以上（燃气工程、轨道交通工程除外）或工程设计市政行业（排水工程）专业乙级及以上</w:t>
            </w:r>
          </w:p>
        </w:tc>
        <w:tc>
          <w:tcPr>
            <w:tcW w:w="1522" w:type="dxa"/>
            <w:shd w:val="clear" w:color="auto" w:fill="auto"/>
          </w:tcPr>
          <w:p w:rsidR="00C515DA" w:rsidRPr="00CC3C0D" w:rsidRDefault="00586C8A" w:rsidP="000A045F">
            <w:pPr>
              <w:autoSpaceDE w:val="0"/>
              <w:autoSpaceDN w:val="0"/>
              <w:adjustRightInd w:val="0"/>
              <w:jc w:val="center"/>
              <w:rPr>
                <w:sz w:val="24"/>
                <w:szCs w:val="24"/>
              </w:rPr>
            </w:pPr>
            <w:bookmarkStart w:id="1" w:name="OLE_LINK3"/>
            <w:r w:rsidRPr="00CC64DA">
              <w:rPr>
                <w:rFonts w:ascii="宋体" w:hAnsi="宋体" w:cs="宋体" w:hint="eastAsia"/>
                <w:sz w:val="24"/>
                <w:szCs w:val="32"/>
              </w:rPr>
              <w:t>注册公用设备工程师 （给水排水）</w:t>
            </w:r>
            <w:bookmarkEnd w:id="1"/>
          </w:p>
        </w:tc>
      </w:tr>
    </w:tbl>
    <w:p w:rsidR="00C515DA" w:rsidRPr="00CC3C0D" w:rsidRDefault="00C515DA" w:rsidP="00C515DA">
      <w:pPr>
        <w:spacing w:line="500" w:lineRule="exact"/>
        <w:ind w:firstLine="410"/>
        <w:jc w:val="left"/>
        <w:rPr>
          <w:sz w:val="24"/>
          <w:szCs w:val="24"/>
        </w:rPr>
      </w:pPr>
      <w:r w:rsidRPr="00CC3C0D">
        <w:rPr>
          <w:rFonts w:hint="eastAsia"/>
          <w:sz w:val="24"/>
          <w:szCs w:val="24"/>
        </w:rPr>
        <w:t>申请人应当具备的必要资格条件：</w:t>
      </w:r>
    </w:p>
    <w:p w:rsidR="00C515DA" w:rsidRPr="00CC3C0D" w:rsidRDefault="00C515DA" w:rsidP="00C515DA">
      <w:pPr>
        <w:spacing w:line="500" w:lineRule="exact"/>
        <w:ind w:firstLine="410"/>
        <w:jc w:val="left"/>
        <w:rPr>
          <w:sz w:val="24"/>
          <w:szCs w:val="24"/>
        </w:rPr>
      </w:pPr>
      <w:r w:rsidRPr="00CC3C0D">
        <w:rPr>
          <w:sz w:val="24"/>
          <w:szCs w:val="24"/>
        </w:rPr>
        <w:t>1</w:t>
      </w:r>
      <w:r w:rsidRPr="00CC3C0D">
        <w:rPr>
          <w:sz w:val="24"/>
          <w:szCs w:val="24"/>
        </w:rPr>
        <w:t>、</w:t>
      </w:r>
      <w:r w:rsidRPr="00CC3C0D">
        <w:rPr>
          <w:rFonts w:hint="eastAsia"/>
          <w:sz w:val="24"/>
          <w:szCs w:val="24"/>
        </w:rPr>
        <w:t>在中华人民共和国境内合法注册并具有法人资格，具有完成本招标项目的科研力量、财务能力、人力资源和良好信誉。对于有行政隶属关系或控股关系或集团（总）公司下属独立法人子公司不得同时申请。</w:t>
      </w:r>
    </w:p>
    <w:p w:rsidR="00C515DA" w:rsidRPr="00CC3C0D" w:rsidRDefault="00C515DA" w:rsidP="00C515DA">
      <w:pPr>
        <w:spacing w:line="500" w:lineRule="exact"/>
        <w:ind w:firstLine="410"/>
        <w:jc w:val="left"/>
        <w:rPr>
          <w:sz w:val="24"/>
          <w:szCs w:val="24"/>
        </w:rPr>
      </w:pPr>
      <w:r w:rsidRPr="00CC3C0D">
        <w:rPr>
          <w:sz w:val="24"/>
          <w:szCs w:val="24"/>
        </w:rPr>
        <w:t>2</w:t>
      </w:r>
      <w:r w:rsidRPr="00CC3C0D">
        <w:rPr>
          <w:sz w:val="24"/>
          <w:szCs w:val="24"/>
        </w:rPr>
        <w:t>、</w:t>
      </w:r>
      <w:r w:rsidRPr="00CC3C0D">
        <w:rPr>
          <w:rFonts w:hint="eastAsia"/>
          <w:sz w:val="24"/>
          <w:szCs w:val="24"/>
        </w:rPr>
        <w:t>取得住房和城乡建设部工程或相关省份住建厅相关资质：具体要求见上表。</w:t>
      </w:r>
    </w:p>
    <w:p w:rsidR="00C515DA" w:rsidRPr="00CC3C0D" w:rsidRDefault="00C515DA" w:rsidP="00C515DA">
      <w:pPr>
        <w:spacing w:line="500" w:lineRule="exact"/>
        <w:ind w:firstLine="410"/>
        <w:jc w:val="left"/>
        <w:rPr>
          <w:sz w:val="24"/>
          <w:szCs w:val="24"/>
        </w:rPr>
      </w:pPr>
      <w:r w:rsidRPr="00CC3C0D">
        <w:rPr>
          <w:sz w:val="24"/>
          <w:szCs w:val="24"/>
        </w:rPr>
        <w:lastRenderedPageBreak/>
        <w:t>3</w:t>
      </w:r>
      <w:r w:rsidRPr="00CC3C0D">
        <w:rPr>
          <w:sz w:val="24"/>
          <w:szCs w:val="24"/>
        </w:rPr>
        <w:t>、</w:t>
      </w:r>
      <w:r w:rsidRPr="00CC3C0D">
        <w:rPr>
          <w:rFonts w:hint="eastAsia"/>
          <w:sz w:val="24"/>
          <w:szCs w:val="24"/>
        </w:rPr>
        <w:t>拟派项目负责人要求：具体要求见上表。</w:t>
      </w:r>
    </w:p>
    <w:p w:rsidR="00C515DA" w:rsidRPr="00CC3C0D" w:rsidRDefault="00C515DA" w:rsidP="00C515DA">
      <w:pPr>
        <w:spacing w:line="500" w:lineRule="exact"/>
        <w:ind w:firstLine="410"/>
        <w:jc w:val="left"/>
        <w:rPr>
          <w:sz w:val="24"/>
          <w:szCs w:val="24"/>
        </w:rPr>
      </w:pPr>
      <w:r w:rsidRPr="00CC3C0D">
        <w:rPr>
          <w:sz w:val="24"/>
          <w:szCs w:val="24"/>
        </w:rPr>
        <w:t>4</w:t>
      </w:r>
      <w:r w:rsidRPr="00CC3C0D">
        <w:rPr>
          <w:sz w:val="24"/>
          <w:szCs w:val="24"/>
        </w:rPr>
        <w:t>、</w:t>
      </w:r>
      <w:r w:rsidRPr="00CC3C0D">
        <w:rPr>
          <w:rFonts w:hint="eastAsia"/>
          <w:sz w:val="24"/>
          <w:szCs w:val="24"/>
        </w:rPr>
        <w:t>符合法律、法规规定的其他条件。</w:t>
      </w:r>
    </w:p>
    <w:p w:rsidR="00C515DA" w:rsidRPr="00586C8A" w:rsidRDefault="00C515DA" w:rsidP="00C515DA">
      <w:pPr>
        <w:spacing w:line="500" w:lineRule="exact"/>
        <w:ind w:firstLine="410"/>
        <w:jc w:val="left"/>
        <w:rPr>
          <w:sz w:val="24"/>
          <w:szCs w:val="24"/>
        </w:rPr>
      </w:pPr>
      <w:r w:rsidRPr="00CC3C0D">
        <w:rPr>
          <w:sz w:val="24"/>
          <w:szCs w:val="24"/>
        </w:rPr>
        <w:t>5</w:t>
      </w:r>
      <w:r w:rsidRPr="00CC3C0D">
        <w:rPr>
          <w:sz w:val="24"/>
          <w:szCs w:val="24"/>
        </w:rPr>
        <w:t>、</w:t>
      </w:r>
      <w:r w:rsidRPr="00CC3C0D">
        <w:rPr>
          <w:rFonts w:hint="eastAsia"/>
          <w:sz w:val="24"/>
          <w:szCs w:val="24"/>
        </w:rPr>
        <w:t>本工程</w:t>
      </w:r>
      <w:r w:rsidRPr="00CC3C0D">
        <w:rPr>
          <w:rFonts w:hint="eastAsia"/>
          <w:b/>
          <w:sz w:val="24"/>
          <w:szCs w:val="24"/>
          <w:u w:val="single"/>
        </w:rPr>
        <w:t>不接受</w:t>
      </w:r>
      <w:r w:rsidRPr="00CC3C0D">
        <w:rPr>
          <w:rFonts w:hint="eastAsia"/>
          <w:sz w:val="24"/>
          <w:szCs w:val="24"/>
        </w:rPr>
        <w:t>联合体投标。</w:t>
      </w:r>
    </w:p>
    <w:p w:rsidR="00CD474A" w:rsidRDefault="00344E19" w:rsidP="00C515DA"/>
    <w:p w:rsidR="00C515DA" w:rsidRPr="00C515DA" w:rsidRDefault="00C515DA" w:rsidP="00586C8A"/>
    <w:sectPr w:rsidR="00C515DA" w:rsidRPr="00C515DA" w:rsidSect="00586C8A">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E19" w:rsidRDefault="00344E19" w:rsidP="003B12DB">
      <w:r>
        <w:separator/>
      </w:r>
    </w:p>
  </w:endnote>
  <w:endnote w:type="continuationSeparator" w:id="0">
    <w:p w:rsidR="00344E19" w:rsidRDefault="00344E19" w:rsidP="003B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E19" w:rsidRDefault="00344E19" w:rsidP="003B12DB">
      <w:r>
        <w:separator/>
      </w:r>
    </w:p>
  </w:footnote>
  <w:footnote w:type="continuationSeparator" w:id="0">
    <w:p w:rsidR="00344E19" w:rsidRDefault="00344E19" w:rsidP="003B1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4E07BF"/>
    <w:multiLevelType w:val="singleLevel"/>
    <w:tmpl w:val="684E07BF"/>
    <w:lvl w:ilvl="0">
      <w:start w:val="1"/>
      <w:numFmt w:val="chineseCounting"/>
      <w:suff w:val="nothing"/>
      <w:lvlText w:val="%1、"/>
      <w:lvlJc w:val="left"/>
      <w:rPr>
        <w:rFonts w:cs="Times New Roman" w:hint="eastAsia"/>
      </w:rPr>
    </w:lvl>
  </w:abstractNum>
  <w:abstractNum w:abstractNumId="1" w15:restartNumberingAfterBreak="0">
    <w:nsid w:val="6C815606"/>
    <w:multiLevelType w:val="multilevel"/>
    <w:tmpl w:val="6C81560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57"/>
    <w:rsid w:val="00072B72"/>
    <w:rsid w:val="00344E19"/>
    <w:rsid w:val="003B12DB"/>
    <w:rsid w:val="00586C8A"/>
    <w:rsid w:val="00A43F57"/>
    <w:rsid w:val="00C515DA"/>
    <w:rsid w:val="00E4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CA9B67-A599-4A2A-B7C3-F410D114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5D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86C8A"/>
    <w:pPr>
      <w:tabs>
        <w:tab w:val="left" w:pos="992"/>
      </w:tabs>
      <w:jc w:val="left"/>
    </w:pPr>
    <w:rPr>
      <w:szCs w:val="24"/>
    </w:rPr>
  </w:style>
  <w:style w:type="character" w:customStyle="1" w:styleId="Char">
    <w:name w:val="正文文本 Char"/>
    <w:basedOn w:val="a0"/>
    <w:link w:val="a3"/>
    <w:rsid w:val="00586C8A"/>
    <w:rPr>
      <w:rFonts w:ascii="Times New Roman" w:eastAsia="宋体" w:hAnsi="Times New Roman" w:cs="Times New Roman"/>
      <w:szCs w:val="24"/>
    </w:rPr>
  </w:style>
  <w:style w:type="paragraph" w:styleId="a4">
    <w:name w:val="header"/>
    <w:basedOn w:val="a"/>
    <w:link w:val="Char0"/>
    <w:uiPriority w:val="99"/>
    <w:unhideWhenUsed/>
    <w:rsid w:val="003B12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B12DB"/>
    <w:rPr>
      <w:rFonts w:ascii="Times New Roman" w:eastAsia="宋体" w:hAnsi="Times New Roman" w:cs="Times New Roman"/>
      <w:sz w:val="18"/>
      <w:szCs w:val="18"/>
    </w:rPr>
  </w:style>
  <w:style w:type="paragraph" w:styleId="a5">
    <w:name w:val="footer"/>
    <w:basedOn w:val="a"/>
    <w:link w:val="Char1"/>
    <w:uiPriority w:val="99"/>
    <w:unhideWhenUsed/>
    <w:rsid w:val="003B12DB"/>
    <w:pPr>
      <w:tabs>
        <w:tab w:val="center" w:pos="4153"/>
        <w:tab w:val="right" w:pos="8306"/>
      </w:tabs>
      <w:snapToGrid w:val="0"/>
      <w:jc w:val="left"/>
    </w:pPr>
    <w:rPr>
      <w:sz w:val="18"/>
      <w:szCs w:val="18"/>
    </w:rPr>
  </w:style>
  <w:style w:type="character" w:customStyle="1" w:styleId="Char1">
    <w:name w:val="页脚 Char"/>
    <w:basedOn w:val="a0"/>
    <w:link w:val="a5"/>
    <w:uiPriority w:val="99"/>
    <w:rsid w:val="003B12D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536</Words>
  <Characters>597</Characters>
  <Application>Microsoft Office Word</Application>
  <DocSecurity>0</DocSecurity>
  <Lines>49</Lines>
  <Paragraphs>56</Paragraphs>
  <ScaleCrop>false</ScaleCrop>
  <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2023-10-12T01:18:00Z</dcterms:created>
  <dcterms:modified xsi:type="dcterms:W3CDTF">2023-10-19T06:14:00Z</dcterms:modified>
</cp:coreProperties>
</file>