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adjustRightInd w:val="0"/>
        <w:spacing w:line="360" w:lineRule="auto"/>
        <w:textAlignment w:val="baseline"/>
        <w:outlineLvl w:val="1"/>
        <w:rPr>
          <w:rFonts w:ascii="宋体" w:hAnsi="宋体" w:eastAsia="宋体" w:cs="宋体"/>
          <w:b/>
          <w:bCs/>
          <w:kern w:val="0"/>
          <w:szCs w:val="21"/>
          <w:lang w:bidi="ar"/>
        </w:rPr>
      </w:pPr>
      <w:r>
        <w:rPr>
          <w:rFonts w:hint="eastAsia" w:ascii="宋体" w:hAnsi="宋体" w:eastAsia="宋体" w:cs="宋体"/>
          <w:b/>
          <w:bCs/>
          <w:kern w:val="0"/>
          <w:szCs w:val="21"/>
          <w:lang w:bidi="ar"/>
        </w:rPr>
        <w:t>附件2.</w:t>
      </w:r>
    </w:p>
    <w:p>
      <w:pPr>
        <w:pStyle w:val="2"/>
        <w:spacing w:line="360" w:lineRule="auto"/>
        <w:jc w:val="left"/>
        <w:rPr>
          <w:rFonts w:ascii="宋体" w:hAnsi="宋体" w:cstheme="majorEastAsia"/>
          <w:sz w:val="24"/>
        </w:rPr>
      </w:pPr>
      <w:r>
        <w:rPr>
          <w:rFonts w:hint="eastAsia" w:ascii="宋体" w:hAnsi="宋体" w:cstheme="majorEastAsia"/>
          <w:sz w:val="24"/>
        </w:rPr>
        <w:t>一、项目实施目标</w:t>
      </w:r>
    </w:p>
    <w:p>
      <w:pPr>
        <w:pStyle w:val="5"/>
        <w:spacing w:line="360" w:lineRule="auto"/>
        <w:ind w:firstLine="280"/>
        <w:rPr>
          <w:rFonts w:ascii="宋体" w:hAnsi="宋体" w:eastAsia="宋体" w:cs="仿宋"/>
          <w:sz w:val="24"/>
          <w:szCs w:val="24"/>
        </w:rPr>
      </w:pPr>
      <w:r>
        <w:rPr>
          <w:rFonts w:hint="eastAsia" w:ascii="宋体" w:hAnsi="宋体" w:eastAsia="宋体" w:cs="仿宋"/>
          <w:sz w:val="24"/>
          <w:szCs w:val="24"/>
          <w:lang w:val="en-US" w:eastAsia="zh-CN"/>
        </w:rPr>
        <w:t>本项目</w:t>
      </w:r>
      <w:r>
        <w:rPr>
          <w:rFonts w:hint="eastAsia" w:ascii="宋体" w:hAnsi="宋体" w:eastAsia="宋体" w:cs="仿宋"/>
          <w:sz w:val="24"/>
          <w:szCs w:val="24"/>
        </w:rPr>
        <w:t>以</w:t>
      </w:r>
      <w:r>
        <w:rPr>
          <w:rFonts w:hint="eastAsia" w:ascii="宋体" w:hAnsi="宋体" w:eastAsia="宋体" w:cs="仿宋"/>
          <w:sz w:val="24"/>
          <w:szCs w:val="24"/>
          <w:lang w:val="en-US" w:eastAsia="zh-CN"/>
        </w:rPr>
        <w:t>提供线上</w:t>
      </w:r>
      <w:r>
        <w:rPr>
          <w:rFonts w:hint="eastAsia" w:ascii="宋体" w:hAnsi="宋体" w:eastAsia="宋体" w:cs="仿宋"/>
          <w:sz w:val="24"/>
          <w:szCs w:val="24"/>
        </w:rPr>
        <w:t>教育服务为出发点，以发行数字化转型为目标，服务好学校与学生两大用户群体，提供图书订阅、教育宣传、校园公益等服务。</w:t>
      </w:r>
    </w:p>
    <w:p>
      <w:pPr>
        <w:pStyle w:val="5"/>
        <w:spacing w:line="360" w:lineRule="auto"/>
        <w:ind w:firstLine="280"/>
        <w:rPr>
          <w:rFonts w:ascii="宋体" w:hAnsi="宋体" w:eastAsia="宋体" w:cs="仿宋"/>
          <w:sz w:val="24"/>
          <w:szCs w:val="24"/>
        </w:rPr>
      </w:pPr>
      <w:r>
        <w:rPr>
          <w:rFonts w:hint="eastAsia" w:ascii="宋体" w:hAnsi="宋体" w:eastAsia="宋体" w:cs="仿宋"/>
          <w:sz w:val="24"/>
          <w:szCs w:val="24"/>
        </w:rPr>
        <w:t>目标</w:t>
      </w:r>
      <w:r>
        <w:rPr>
          <w:rFonts w:ascii="宋体" w:hAnsi="宋体" w:eastAsia="宋体" w:cs="仿宋"/>
          <w:sz w:val="24"/>
          <w:szCs w:val="24"/>
        </w:rPr>
        <w:t>1</w:t>
      </w:r>
      <w:r>
        <w:rPr>
          <w:rFonts w:hint="eastAsia" w:ascii="宋体" w:hAnsi="宋体" w:eastAsia="宋体" w:cs="仿宋"/>
          <w:sz w:val="24"/>
          <w:szCs w:val="24"/>
        </w:rPr>
        <w:t>：在学校端操作平台，老师或者家委会成员可以查看本班级学生征订情况，以及帮助学生预订选书。</w:t>
      </w:r>
    </w:p>
    <w:p>
      <w:pPr>
        <w:pStyle w:val="5"/>
        <w:spacing w:line="360" w:lineRule="auto"/>
        <w:ind w:firstLine="280"/>
        <w:rPr>
          <w:rFonts w:ascii="宋体" w:hAnsi="宋体" w:eastAsia="宋体" w:cs="仿宋"/>
          <w:sz w:val="24"/>
          <w:szCs w:val="24"/>
        </w:rPr>
      </w:pPr>
      <w:r>
        <w:rPr>
          <w:rFonts w:hint="eastAsia" w:ascii="宋体" w:hAnsi="宋体" w:eastAsia="宋体" w:cs="仿宋"/>
          <w:sz w:val="24"/>
          <w:szCs w:val="24"/>
        </w:rPr>
        <w:t>目标</w:t>
      </w:r>
      <w:r>
        <w:rPr>
          <w:rFonts w:ascii="宋体" w:hAnsi="宋体" w:eastAsia="宋体" w:cs="仿宋"/>
          <w:sz w:val="24"/>
          <w:szCs w:val="24"/>
        </w:rPr>
        <w:t>2</w:t>
      </w:r>
      <w:r>
        <w:rPr>
          <w:rFonts w:hint="eastAsia" w:ascii="宋体" w:hAnsi="宋体" w:eastAsia="宋体" w:cs="仿宋"/>
          <w:sz w:val="24"/>
          <w:szCs w:val="24"/>
        </w:rPr>
        <w:t>：在学生端操作平台，学生可以查看到老师或者家委会成员预选图书，进行下单。还可以从主页查看到教育资讯、会员福利等相关内容。</w:t>
      </w:r>
    </w:p>
    <w:p>
      <w:pPr>
        <w:pStyle w:val="5"/>
        <w:spacing w:line="360" w:lineRule="auto"/>
        <w:ind w:firstLine="280"/>
        <w:rPr>
          <w:rFonts w:hint="eastAsia" w:ascii="宋体" w:hAnsi="宋体" w:eastAsia="宋体" w:cs="仿宋"/>
          <w:sz w:val="24"/>
          <w:szCs w:val="24"/>
        </w:rPr>
      </w:pPr>
      <w:r>
        <w:rPr>
          <w:rFonts w:hint="eastAsia" w:ascii="宋体" w:hAnsi="宋体" w:eastAsia="宋体" w:cs="仿宋"/>
          <w:sz w:val="24"/>
          <w:szCs w:val="24"/>
        </w:rPr>
        <w:t>目标</w:t>
      </w:r>
      <w:r>
        <w:rPr>
          <w:rFonts w:ascii="宋体" w:hAnsi="宋体" w:eastAsia="宋体" w:cs="仿宋"/>
          <w:sz w:val="24"/>
          <w:szCs w:val="24"/>
        </w:rPr>
        <w:t>3</w:t>
      </w:r>
      <w:r>
        <w:rPr>
          <w:rFonts w:hint="eastAsia" w:ascii="宋体" w:hAnsi="宋体" w:eastAsia="宋体" w:cs="仿宋"/>
          <w:sz w:val="24"/>
          <w:szCs w:val="24"/>
        </w:rPr>
        <w:t>：在后台管理端，对接银行和ERP系统，实现门店运营人员，对线上征订流程的管理和操作。</w:t>
      </w:r>
    </w:p>
    <w:p>
      <w:pPr>
        <w:pStyle w:val="2"/>
        <w:spacing w:line="360" w:lineRule="auto"/>
        <w:jc w:val="left"/>
        <w:rPr>
          <w:rFonts w:ascii="宋体" w:hAnsi="宋体" w:cstheme="majorEastAsia"/>
          <w:sz w:val="24"/>
        </w:rPr>
      </w:pPr>
      <w:r>
        <w:rPr>
          <w:rFonts w:hint="eastAsia" w:ascii="宋体" w:hAnsi="宋体" w:cstheme="majorEastAsia"/>
          <w:sz w:val="24"/>
        </w:rPr>
        <w:t>二、总体功能要求</w:t>
      </w:r>
    </w:p>
    <w:p>
      <w:pPr>
        <w:pStyle w:val="2"/>
        <w:spacing w:line="360" w:lineRule="auto"/>
        <w:jc w:val="left"/>
        <w:rPr>
          <w:rFonts w:ascii="宋体" w:hAnsi="宋体" w:cstheme="majorEastAsia"/>
          <w:sz w:val="24"/>
        </w:rPr>
      </w:pPr>
      <w:r>
        <w:rPr>
          <w:rFonts w:hint="eastAsia" w:ascii="宋体" w:hAnsi="宋体" w:cstheme="majorEastAsia"/>
          <w:sz w:val="24"/>
        </w:rPr>
        <w:t>（一）前端功能</w:t>
      </w:r>
    </w:p>
    <w:p>
      <w:pPr>
        <w:spacing w:line="360" w:lineRule="auto"/>
        <w:ind w:firstLine="482" w:firstLineChars="200"/>
        <w:rPr>
          <w:rFonts w:ascii="宋体" w:hAnsi="宋体" w:eastAsia="宋体" w:cs="仿宋"/>
          <w:sz w:val="24"/>
          <w:szCs w:val="24"/>
        </w:rPr>
      </w:pPr>
      <w:r>
        <w:rPr>
          <w:rFonts w:hint="eastAsia" w:ascii="宋体" w:hAnsi="宋体" w:eastAsia="宋体" w:cs="仿宋"/>
          <w:b/>
          <w:bCs/>
          <w:sz w:val="24"/>
          <w:szCs w:val="24"/>
        </w:rPr>
        <w:t>1.首页：</w:t>
      </w:r>
      <w:r>
        <w:rPr>
          <w:rFonts w:hint="eastAsia" w:ascii="宋体" w:hAnsi="宋体" w:eastAsia="宋体" w:cs="仿宋"/>
          <w:sz w:val="24"/>
          <w:szCs w:val="24"/>
        </w:rPr>
        <w:t>通过轮播图及公告等模块，展示教育服务线上发行平台相关操作说明、优惠活动内容等。</w:t>
      </w:r>
      <w:r>
        <w:rPr>
          <w:rFonts w:hint="eastAsia" w:ascii="宋体" w:hAnsi="宋体" w:eastAsia="宋体" w:cs="仿宋"/>
          <w:sz w:val="24"/>
          <w:szCs w:val="24"/>
          <w:lang w:val="en-US" w:eastAsia="zh-CN"/>
        </w:rPr>
        <w:t>需</w:t>
      </w:r>
      <w:r>
        <w:rPr>
          <w:rFonts w:hint="eastAsia" w:ascii="宋体" w:hAnsi="宋体" w:eastAsia="宋体" w:cs="仿宋"/>
          <w:sz w:val="24"/>
          <w:szCs w:val="24"/>
        </w:rPr>
        <w:t>设有banner展示、教育资讯、会员福利（跳转</w:t>
      </w:r>
      <w:r>
        <w:rPr>
          <w:rFonts w:hint="eastAsia" w:ascii="宋体" w:hAnsi="宋体" w:eastAsia="宋体" w:cs="仿宋"/>
          <w:sz w:val="24"/>
          <w:szCs w:val="24"/>
          <w:lang w:val="en-US" w:eastAsia="zh-CN"/>
        </w:rPr>
        <w:t>我司</w:t>
      </w:r>
      <w:r>
        <w:rPr>
          <w:rFonts w:hint="eastAsia" w:ascii="宋体" w:hAnsi="宋体" w:eastAsia="宋体" w:cs="仿宋"/>
          <w:sz w:val="24"/>
          <w:szCs w:val="24"/>
        </w:rPr>
        <w:t>“马上购”小程序）、搜索、公告展示等相关模块内容。</w:t>
      </w:r>
    </w:p>
    <w:p>
      <w:pPr>
        <w:spacing w:line="360" w:lineRule="auto"/>
        <w:ind w:firstLine="482" w:firstLineChars="200"/>
        <w:rPr>
          <w:rFonts w:ascii="宋体" w:hAnsi="宋体" w:eastAsia="宋体" w:cs="仿宋"/>
          <w:sz w:val="24"/>
          <w:szCs w:val="24"/>
        </w:rPr>
      </w:pPr>
      <w:r>
        <w:rPr>
          <w:rFonts w:hint="eastAsia" w:ascii="宋体" w:hAnsi="宋体" w:eastAsia="宋体" w:cs="仿宋"/>
          <w:b/>
          <w:bCs/>
          <w:sz w:val="24"/>
          <w:szCs w:val="24"/>
        </w:rPr>
        <w:t>2.登录注册：</w:t>
      </w:r>
      <w:r>
        <w:rPr>
          <w:rFonts w:hint="eastAsia" w:ascii="宋体" w:hAnsi="宋体" w:eastAsia="宋体" w:cs="仿宋"/>
          <w:sz w:val="24"/>
          <w:szCs w:val="24"/>
        </w:rPr>
        <w:t>用户需要通过输入管理员设置好的班级识别码或扫描二维码进行学生信息的绑定，通过后，可进行选择征订包操作；家委会成员可通过输入识别码或扫描二维码的形式进行班级绑定，通过后，可进行选择征订包的操作</w:t>
      </w:r>
    </w:p>
    <w:p>
      <w:pPr>
        <w:pStyle w:val="5"/>
        <w:spacing w:line="360" w:lineRule="auto"/>
        <w:ind w:firstLine="482" w:firstLineChars="200"/>
        <w:rPr>
          <w:rFonts w:ascii="宋体" w:hAnsi="宋体" w:eastAsia="宋体" w:cs="仿宋"/>
          <w:sz w:val="24"/>
          <w:szCs w:val="24"/>
        </w:rPr>
      </w:pPr>
      <w:r>
        <w:rPr>
          <w:rFonts w:hint="eastAsia" w:ascii="宋体" w:hAnsi="宋体" w:eastAsia="宋体" w:cs="仿宋"/>
          <w:b/>
          <w:bCs/>
          <w:sz w:val="24"/>
          <w:szCs w:val="24"/>
        </w:rPr>
        <w:t>3.个人中心：</w:t>
      </w:r>
      <w:r>
        <w:rPr>
          <w:rFonts w:hint="eastAsia" w:ascii="宋体" w:hAnsi="宋体" w:eastAsia="宋体" w:cs="仿宋"/>
          <w:sz w:val="24"/>
          <w:szCs w:val="24"/>
        </w:rPr>
        <w:t>个人中心可查看自己微信头像昵称、学生信息、家委会信息（家委会身份时显示）、我的订单、地址管理、征订包、在客服，具体功能如下</w:t>
      </w:r>
    </w:p>
    <w:p>
      <w:pPr>
        <w:pStyle w:val="5"/>
        <w:spacing w:line="360" w:lineRule="auto"/>
        <w:ind w:firstLine="480" w:firstLineChars="200"/>
        <w:rPr>
          <w:rFonts w:ascii="宋体" w:hAnsi="宋体" w:eastAsia="宋体" w:cs="仿宋"/>
          <w:sz w:val="24"/>
          <w:szCs w:val="24"/>
        </w:rPr>
      </w:pPr>
      <w:r>
        <w:rPr>
          <w:rFonts w:hint="eastAsia" w:ascii="宋体" w:hAnsi="宋体" w:eastAsia="宋体" w:cs="仿宋"/>
          <w:sz w:val="24"/>
          <w:szCs w:val="24"/>
        </w:rPr>
        <w:t xml:space="preserve">学生信息：可显示学生的姓名、班级、学校等信息，可增加多人； </w:t>
      </w:r>
      <w:r>
        <w:rPr>
          <w:rFonts w:ascii="宋体" w:hAnsi="宋体" w:eastAsia="宋体" w:cs="仿宋"/>
          <w:sz w:val="24"/>
          <w:szCs w:val="24"/>
        </w:rPr>
        <w:t xml:space="preserve">       </w:t>
      </w:r>
    </w:p>
    <w:p>
      <w:pPr>
        <w:pStyle w:val="5"/>
        <w:spacing w:line="360" w:lineRule="auto"/>
        <w:ind w:firstLine="480" w:firstLineChars="200"/>
        <w:rPr>
          <w:rFonts w:ascii="宋体" w:hAnsi="宋体" w:eastAsia="宋体" w:cs="仿宋"/>
          <w:sz w:val="24"/>
          <w:szCs w:val="24"/>
        </w:rPr>
      </w:pPr>
      <w:r>
        <w:rPr>
          <w:rFonts w:hint="eastAsia" w:ascii="宋体" w:hAnsi="宋体" w:eastAsia="宋体" w:cs="仿宋"/>
          <w:sz w:val="24"/>
          <w:szCs w:val="24"/>
        </w:rPr>
        <w:t>家委会信息：展示家委会信息，用户为家委身份时显示</w:t>
      </w:r>
      <w:r>
        <w:rPr>
          <w:rFonts w:ascii="宋体" w:hAnsi="宋体" w:eastAsia="宋体" w:cs="仿宋"/>
          <w:sz w:val="24"/>
          <w:szCs w:val="24"/>
        </w:rPr>
        <w:t xml:space="preserve">  </w:t>
      </w:r>
    </w:p>
    <w:p>
      <w:pPr>
        <w:pStyle w:val="5"/>
        <w:spacing w:line="360" w:lineRule="auto"/>
        <w:ind w:firstLine="480" w:firstLineChars="200"/>
        <w:rPr>
          <w:rFonts w:ascii="宋体" w:hAnsi="宋体" w:eastAsia="宋体" w:cs="仿宋"/>
          <w:sz w:val="24"/>
          <w:szCs w:val="24"/>
        </w:rPr>
      </w:pPr>
      <w:r>
        <w:rPr>
          <w:rFonts w:hint="eastAsia" w:ascii="宋体" w:hAnsi="宋体" w:eastAsia="宋体" w:cs="仿宋"/>
          <w:sz w:val="24"/>
          <w:szCs w:val="24"/>
        </w:rPr>
        <w:t>我的订单：可查看普通商品的订单和征订包的订单，点击订单可进行售后动作</w:t>
      </w:r>
    </w:p>
    <w:p>
      <w:pPr>
        <w:pStyle w:val="5"/>
        <w:spacing w:line="360" w:lineRule="auto"/>
        <w:ind w:firstLine="480" w:firstLineChars="200"/>
        <w:rPr>
          <w:rFonts w:ascii="宋体" w:hAnsi="宋体" w:eastAsia="宋体" w:cs="仿宋"/>
          <w:sz w:val="24"/>
          <w:szCs w:val="24"/>
        </w:rPr>
      </w:pPr>
      <w:r>
        <w:rPr>
          <w:rFonts w:hint="eastAsia" w:ascii="宋体" w:hAnsi="宋体" w:eastAsia="宋体" w:cs="仿宋"/>
          <w:sz w:val="24"/>
          <w:szCs w:val="24"/>
        </w:rPr>
        <w:t>学生征订：学生征订包入口，点击后可查看该用户绑定的征订包</w:t>
      </w:r>
    </w:p>
    <w:p>
      <w:pPr>
        <w:pStyle w:val="5"/>
        <w:spacing w:line="360" w:lineRule="auto"/>
        <w:ind w:firstLine="480" w:firstLineChars="200"/>
        <w:rPr>
          <w:rFonts w:ascii="宋体" w:hAnsi="宋体" w:eastAsia="宋体" w:cs="仿宋"/>
          <w:sz w:val="24"/>
          <w:szCs w:val="24"/>
        </w:rPr>
      </w:pPr>
      <w:r>
        <w:rPr>
          <w:rFonts w:hint="eastAsia" w:ascii="宋体" w:hAnsi="宋体" w:eastAsia="宋体" w:cs="仿宋"/>
          <w:sz w:val="24"/>
          <w:szCs w:val="24"/>
        </w:rPr>
        <w:t>地址管理：地址管理，可新增、删除、编辑地址</w:t>
      </w:r>
    </w:p>
    <w:p>
      <w:pPr>
        <w:pStyle w:val="5"/>
        <w:spacing w:line="360" w:lineRule="auto"/>
        <w:ind w:firstLine="480" w:firstLineChars="200"/>
        <w:rPr>
          <w:rFonts w:ascii="宋体" w:hAnsi="宋体" w:eastAsia="宋体" w:cs="仿宋"/>
          <w:sz w:val="24"/>
          <w:szCs w:val="24"/>
        </w:rPr>
      </w:pPr>
      <w:r>
        <w:rPr>
          <w:rFonts w:hint="eastAsia" w:ascii="宋体" w:hAnsi="宋体" w:eastAsia="宋体" w:cs="仿宋"/>
          <w:sz w:val="24"/>
          <w:szCs w:val="24"/>
        </w:rPr>
        <w:t>在线客服：对接微信小程序官方的在线客服能力，用户可通过设置坐席手动接入客服，微信和pc端都支持</w:t>
      </w:r>
    </w:p>
    <w:p>
      <w:pPr>
        <w:pStyle w:val="5"/>
        <w:spacing w:line="360" w:lineRule="auto"/>
        <w:ind w:firstLine="480" w:firstLineChars="200"/>
        <w:rPr>
          <w:rFonts w:ascii="宋体" w:hAnsi="宋体" w:eastAsia="宋体" w:cs="仿宋"/>
          <w:sz w:val="24"/>
          <w:szCs w:val="24"/>
        </w:rPr>
      </w:pPr>
      <w:r>
        <w:rPr>
          <w:rFonts w:ascii="宋体" w:hAnsi="宋体" w:eastAsia="宋体"/>
          <w:sz w:val="24"/>
          <w:szCs w:val="24"/>
        </w:rPr>
        <w:drawing>
          <wp:inline distT="0" distB="0" distL="114300" distR="114300">
            <wp:extent cx="5188585" cy="5142230"/>
            <wp:effectExtent l="0" t="0" r="12065" b="127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4"/>
                    <a:stretch>
                      <a:fillRect/>
                    </a:stretch>
                  </pic:blipFill>
                  <pic:spPr>
                    <a:xfrm>
                      <a:off x="0" y="0"/>
                      <a:ext cx="5188585" cy="5142230"/>
                    </a:xfrm>
                    <a:prstGeom prst="rect">
                      <a:avLst/>
                    </a:prstGeom>
                  </pic:spPr>
                </pic:pic>
              </a:graphicData>
            </a:graphic>
          </wp:inline>
        </w:drawing>
      </w:r>
    </w:p>
    <w:p>
      <w:pPr>
        <w:pStyle w:val="2"/>
        <w:spacing w:line="360" w:lineRule="auto"/>
        <w:jc w:val="left"/>
        <w:rPr>
          <w:rFonts w:ascii="宋体" w:hAnsi="宋体" w:cstheme="majorEastAsia"/>
          <w:sz w:val="24"/>
        </w:rPr>
      </w:pPr>
      <w:r>
        <w:rPr>
          <w:rFonts w:hint="eastAsia" w:ascii="宋体" w:hAnsi="宋体" w:cstheme="majorEastAsia"/>
          <w:sz w:val="24"/>
        </w:rPr>
        <w:t>（二）后台功能</w:t>
      </w:r>
    </w:p>
    <w:p>
      <w:pPr>
        <w:pStyle w:val="5"/>
        <w:spacing w:line="360" w:lineRule="auto"/>
        <w:ind w:firstLine="281"/>
        <w:rPr>
          <w:rFonts w:ascii="宋体" w:hAnsi="宋体" w:eastAsia="宋体" w:cs="仿宋"/>
          <w:sz w:val="24"/>
          <w:szCs w:val="24"/>
        </w:rPr>
      </w:pPr>
      <w:r>
        <w:rPr>
          <w:rFonts w:hint="eastAsia" w:ascii="宋体" w:hAnsi="宋体" w:eastAsia="宋体" w:cs="仿宋"/>
          <w:sz w:val="24"/>
          <w:szCs w:val="24"/>
        </w:rPr>
        <w:t>后台管理人员可进行创建学校、年级、班级等操作，实现“一班一码”。将前端征订书目汇总上传至erp系统中，由业务人员进行整合向出版社报订。 具体功能如下：</w:t>
      </w:r>
    </w:p>
    <w:p>
      <w:pPr>
        <w:pStyle w:val="5"/>
        <w:spacing w:line="360" w:lineRule="auto"/>
        <w:ind w:firstLine="280"/>
        <w:rPr>
          <w:rFonts w:ascii="宋体" w:hAnsi="宋体" w:eastAsia="宋体" w:cs="仿宋"/>
          <w:sz w:val="24"/>
          <w:szCs w:val="24"/>
        </w:rPr>
      </w:pPr>
      <w:r>
        <w:rPr>
          <w:rFonts w:hint="eastAsia" w:ascii="宋体" w:hAnsi="宋体" w:eastAsia="宋体" w:cs="仿宋"/>
          <w:sz w:val="24"/>
          <w:szCs w:val="24"/>
        </w:rPr>
        <w:t>用户管理：用户列表显示家委和学生的绑定信息，可对用户进行相关操作；</w:t>
      </w:r>
    </w:p>
    <w:p>
      <w:pPr>
        <w:pStyle w:val="5"/>
        <w:spacing w:line="360" w:lineRule="auto"/>
        <w:ind w:firstLine="280"/>
        <w:rPr>
          <w:rFonts w:ascii="宋体" w:hAnsi="宋体" w:eastAsia="宋体" w:cs="仿宋"/>
          <w:sz w:val="24"/>
          <w:szCs w:val="24"/>
        </w:rPr>
      </w:pPr>
      <w:r>
        <w:rPr>
          <w:rFonts w:hint="eastAsia" w:ascii="宋体" w:hAnsi="宋体" w:eastAsia="宋体" w:cs="仿宋"/>
          <w:sz w:val="24"/>
          <w:szCs w:val="24"/>
        </w:rPr>
        <w:t>订单管理：普通商品和征订包商品的统一管理和发货</w:t>
      </w:r>
    </w:p>
    <w:p>
      <w:pPr>
        <w:pStyle w:val="5"/>
        <w:spacing w:line="360" w:lineRule="auto"/>
        <w:ind w:firstLine="280"/>
        <w:rPr>
          <w:rFonts w:ascii="宋体" w:hAnsi="宋体" w:eastAsia="宋体" w:cs="仿宋"/>
          <w:sz w:val="24"/>
          <w:szCs w:val="24"/>
        </w:rPr>
      </w:pPr>
      <w:r>
        <w:rPr>
          <w:rFonts w:hint="eastAsia" w:ascii="宋体" w:hAnsi="宋体" w:eastAsia="宋体" w:cs="仿宋"/>
          <w:sz w:val="24"/>
          <w:szCs w:val="24"/>
        </w:rPr>
        <w:t>门店管理：门店列表和管理，并与学校进行绑定</w:t>
      </w:r>
    </w:p>
    <w:p>
      <w:pPr>
        <w:pStyle w:val="5"/>
        <w:spacing w:line="360" w:lineRule="auto"/>
        <w:ind w:firstLine="280"/>
        <w:rPr>
          <w:rFonts w:ascii="宋体" w:hAnsi="宋体" w:eastAsia="宋体" w:cs="仿宋"/>
          <w:sz w:val="24"/>
          <w:szCs w:val="24"/>
        </w:rPr>
      </w:pPr>
      <w:r>
        <w:rPr>
          <w:rFonts w:hint="eastAsia" w:ascii="宋体" w:hAnsi="宋体" w:eastAsia="宋体" w:cs="仿宋"/>
          <w:sz w:val="24"/>
          <w:szCs w:val="24"/>
        </w:rPr>
        <w:t>消息通知：支持短信+微信订阅消息推送</w:t>
      </w:r>
    </w:p>
    <w:p>
      <w:pPr>
        <w:pStyle w:val="5"/>
        <w:spacing w:line="360" w:lineRule="auto"/>
        <w:ind w:firstLine="280"/>
        <w:rPr>
          <w:rFonts w:ascii="宋体" w:hAnsi="宋体" w:eastAsia="宋体" w:cs="仿宋"/>
          <w:sz w:val="24"/>
          <w:szCs w:val="24"/>
        </w:rPr>
      </w:pPr>
      <w:r>
        <w:rPr>
          <w:rFonts w:hint="eastAsia" w:ascii="宋体" w:hAnsi="宋体" w:eastAsia="宋体" w:cs="仿宋"/>
          <w:sz w:val="24"/>
          <w:szCs w:val="24"/>
        </w:rPr>
        <w:t>内容管理：教育资讯的信息增删改查</w:t>
      </w:r>
    </w:p>
    <w:p>
      <w:pPr>
        <w:pStyle w:val="5"/>
        <w:spacing w:line="360" w:lineRule="auto"/>
        <w:ind w:firstLine="280"/>
        <w:rPr>
          <w:rFonts w:ascii="宋体" w:hAnsi="宋体" w:eastAsia="宋体" w:cs="仿宋"/>
          <w:sz w:val="24"/>
          <w:szCs w:val="24"/>
        </w:rPr>
      </w:pPr>
      <w:r>
        <w:rPr>
          <w:rFonts w:hint="eastAsia" w:ascii="宋体" w:hAnsi="宋体" w:eastAsia="宋体" w:cs="仿宋"/>
          <w:sz w:val="24"/>
          <w:szCs w:val="24"/>
        </w:rPr>
        <w:t>行政信息管理</w:t>
      </w:r>
      <w:r>
        <w:rPr>
          <w:rFonts w:ascii="宋体" w:hAnsi="宋体" w:eastAsia="宋体" w:cs="仿宋"/>
          <w:sz w:val="24"/>
          <w:szCs w:val="24"/>
        </w:rPr>
        <w:t>:</w:t>
      </w:r>
      <w:r>
        <w:rPr>
          <w:rFonts w:hint="eastAsia" w:ascii="宋体" w:hAnsi="宋体" w:eastAsia="宋体" w:cs="仿宋"/>
          <w:sz w:val="24"/>
          <w:szCs w:val="24"/>
        </w:rPr>
        <w:t>学校、年级、班级信息管理，以班级为单位生成唯一的识别码，前端用户注册输入该识别码</w:t>
      </w:r>
    </w:p>
    <w:p>
      <w:pPr>
        <w:pStyle w:val="2"/>
        <w:spacing w:line="360" w:lineRule="auto"/>
        <w:jc w:val="left"/>
        <w:rPr>
          <w:rFonts w:ascii="宋体" w:hAnsi="宋体" w:cstheme="majorEastAsia"/>
          <w:sz w:val="24"/>
        </w:rPr>
      </w:pPr>
      <w:r>
        <w:rPr>
          <w:rFonts w:hint="eastAsia" w:ascii="宋体" w:hAnsi="宋体" w:cstheme="majorEastAsia"/>
          <w:sz w:val="24"/>
        </w:rPr>
        <w:t>（三）支付功能</w:t>
      </w:r>
    </w:p>
    <w:p>
      <w:pPr>
        <w:pStyle w:val="5"/>
        <w:spacing w:line="360" w:lineRule="auto"/>
        <w:ind w:firstLine="280"/>
        <w:rPr>
          <w:rFonts w:ascii="宋体" w:hAnsi="宋体" w:eastAsia="宋体" w:cs="仿宋"/>
          <w:sz w:val="24"/>
          <w:szCs w:val="24"/>
        </w:rPr>
      </w:pPr>
      <w:r>
        <w:rPr>
          <w:rFonts w:hint="eastAsia" w:ascii="宋体" w:hAnsi="宋体" w:eastAsia="宋体" w:cs="仿宋"/>
          <w:sz w:val="24"/>
          <w:szCs w:val="24"/>
        </w:rPr>
        <w:t>对接工商银行支付系统；保证支付的安全性和可靠性。统一银行接口，预收费用，在征订流程完成之后统一交回集团公司。</w:t>
      </w:r>
    </w:p>
    <w:p>
      <w:pPr>
        <w:pStyle w:val="2"/>
        <w:spacing w:line="360" w:lineRule="auto"/>
        <w:jc w:val="left"/>
        <w:rPr>
          <w:rFonts w:ascii="宋体" w:hAnsi="宋体" w:cstheme="majorEastAsia"/>
          <w:sz w:val="24"/>
        </w:rPr>
      </w:pPr>
      <w:r>
        <w:rPr>
          <w:rFonts w:hint="eastAsia" w:ascii="宋体" w:hAnsi="宋体" w:cstheme="majorEastAsia"/>
          <w:sz w:val="24"/>
        </w:rPr>
        <w:t>（四）门店管理</w:t>
      </w:r>
    </w:p>
    <w:p>
      <w:pPr>
        <w:pStyle w:val="5"/>
        <w:spacing w:line="360" w:lineRule="auto"/>
        <w:ind w:firstLine="280"/>
        <w:rPr>
          <w:rFonts w:ascii="宋体" w:hAnsi="宋体" w:eastAsia="宋体" w:cs="仿宋"/>
          <w:sz w:val="24"/>
          <w:szCs w:val="24"/>
        </w:rPr>
      </w:pPr>
      <w:r>
        <w:rPr>
          <w:rFonts w:hint="eastAsia" w:ascii="宋体" w:hAnsi="宋体" w:eastAsia="宋体" w:cs="仿宋"/>
          <w:sz w:val="24"/>
          <w:szCs w:val="24"/>
        </w:rPr>
        <w:t>门店有独立的后台，负责门店订单和商品的处理，具体功能如下：</w:t>
      </w:r>
    </w:p>
    <w:p>
      <w:pPr>
        <w:pStyle w:val="5"/>
        <w:spacing w:line="360" w:lineRule="auto"/>
        <w:ind w:firstLine="280"/>
        <w:rPr>
          <w:rFonts w:ascii="宋体" w:hAnsi="宋体" w:eastAsia="宋体" w:cs="仿宋"/>
          <w:sz w:val="24"/>
          <w:szCs w:val="24"/>
        </w:rPr>
      </w:pPr>
      <w:r>
        <w:rPr>
          <w:rFonts w:hint="eastAsia" w:ascii="宋体" w:hAnsi="宋体" w:eastAsia="宋体" w:cs="仿宋"/>
          <w:sz w:val="24"/>
          <w:szCs w:val="24"/>
        </w:rPr>
        <w:t>门店订单：门店订单的操作与发货</w:t>
      </w:r>
    </w:p>
    <w:p>
      <w:pPr>
        <w:pStyle w:val="5"/>
        <w:spacing w:line="360" w:lineRule="auto"/>
        <w:ind w:firstLine="280"/>
        <w:rPr>
          <w:rFonts w:ascii="宋体" w:hAnsi="宋体" w:eastAsia="宋体" w:cs="仿宋"/>
          <w:sz w:val="24"/>
          <w:szCs w:val="24"/>
        </w:rPr>
      </w:pPr>
      <w:r>
        <w:rPr>
          <w:rFonts w:hint="eastAsia" w:ascii="宋体" w:hAnsi="宋体" w:eastAsia="宋体" w:cs="仿宋"/>
          <w:sz w:val="24"/>
          <w:szCs w:val="24"/>
        </w:rPr>
        <w:t>用户管理：与门店相关的用户信息查看</w:t>
      </w:r>
    </w:p>
    <w:p>
      <w:pPr>
        <w:pStyle w:val="5"/>
        <w:spacing w:line="360" w:lineRule="auto"/>
        <w:ind w:firstLine="280"/>
        <w:rPr>
          <w:rFonts w:ascii="宋体" w:hAnsi="宋体" w:eastAsia="宋体" w:cs="仿宋"/>
          <w:sz w:val="24"/>
          <w:szCs w:val="24"/>
        </w:rPr>
      </w:pPr>
      <w:r>
        <w:rPr>
          <w:rFonts w:hint="eastAsia" w:ascii="宋体" w:hAnsi="宋体" w:eastAsia="宋体" w:cs="仿宋"/>
          <w:sz w:val="24"/>
          <w:szCs w:val="24"/>
        </w:rPr>
        <w:t>财务管理：账单记录，流水统计等</w:t>
      </w:r>
    </w:p>
    <w:p>
      <w:pPr>
        <w:pStyle w:val="2"/>
        <w:spacing w:line="360" w:lineRule="auto"/>
        <w:jc w:val="left"/>
        <w:rPr>
          <w:rFonts w:ascii="宋体" w:hAnsi="宋体" w:cstheme="majorEastAsia"/>
          <w:sz w:val="24"/>
        </w:rPr>
      </w:pPr>
      <w:r>
        <w:rPr>
          <w:rFonts w:hint="eastAsia" w:ascii="宋体" w:hAnsi="宋体" w:cstheme="majorEastAsia"/>
          <w:sz w:val="24"/>
        </w:rPr>
        <w:t>（五）E</w:t>
      </w:r>
      <w:r>
        <w:rPr>
          <w:rFonts w:ascii="宋体" w:hAnsi="宋体" w:cstheme="majorEastAsia"/>
          <w:sz w:val="24"/>
        </w:rPr>
        <w:t>RP</w:t>
      </w:r>
      <w:r>
        <w:rPr>
          <w:rFonts w:hint="eastAsia" w:ascii="宋体" w:hAnsi="宋体" w:cstheme="majorEastAsia"/>
          <w:sz w:val="24"/>
        </w:rPr>
        <w:t>对接</w:t>
      </w:r>
    </w:p>
    <w:p>
      <w:pPr>
        <w:pStyle w:val="5"/>
        <w:spacing w:line="360" w:lineRule="auto"/>
        <w:ind w:firstLine="280"/>
        <w:rPr>
          <w:rFonts w:ascii="宋体" w:hAnsi="宋体" w:eastAsia="宋体" w:cs="仿宋"/>
          <w:sz w:val="24"/>
          <w:szCs w:val="24"/>
        </w:rPr>
      </w:pPr>
      <w:r>
        <w:rPr>
          <w:rFonts w:hint="eastAsia" w:ascii="宋体" w:hAnsi="宋体" w:eastAsia="宋体" w:cs="仿宋"/>
          <w:sz w:val="24"/>
          <w:szCs w:val="24"/>
        </w:rPr>
        <w:t xml:space="preserve"> </w:t>
      </w:r>
      <w:r>
        <w:rPr>
          <w:rFonts w:ascii="宋体" w:hAnsi="宋体" w:eastAsia="宋体" w:cs="仿宋"/>
          <w:sz w:val="24"/>
          <w:szCs w:val="24"/>
        </w:rPr>
        <w:t xml:space="preserve"> ERP</w:t>
      </w:r>
      <w:r>
        <w:rPr>
          <w:rFonts w:hint="eastAsia" w:ascii="宋体" w:hAnsi="宋体" w:eastAsia="宋体" w:cs="仿宋"/>
          <w:sz w:val="24"/>
          <w:szCs w:val="24"/>
        </w:rPr>
        <w:t>功能涉及接口较多，需同时对接门店E</w:t>
      </w:r>
      <w:r>
        <w:rPr>
          <w:rFonts w:ascii="宋体" w:hAnsi="宋体" w:eastAsia="宋体" w:cs="仿宋"/>
          <w:sz w:val="24"/>
          <w:szCs w:val="24"/>
        </w:rPr>
        <w:t>RP</w:t>
      </w:r>
      <w:r>
        <w:rPr>
          <w:rFonts w:hint="eastAsia" w:ascii="宋体" w:hAnsi="宋体" w:eastAsia="宋体" w:cs="仿宋"/>
          <w:sz w:val="24"/>
          <w:szCs w:val="24"/>
        </w:rPr>
        <w:t>和集团E</w:t>
      </w:r>
      <w:r>
        <w:rPr>
          <w:rFonts w:ascii="宋体" w:hAnsi="宋体" w:eastAsia="宋体" w:cs="仿宋"/>
          <w:sz w:val="24"/>
          <w:szCs w:val="24"/>
        </w:rPr>
        <w:t>RP</w:t>
      </w:r>
      <w:r>
        <w:rPr>
          <w:rFonts w:hint="eastAsia" w:ascii="宋体" w:hAnsi="宋体" w:eastAsia="宋体" w:cs="仿宋"/>
          <w:sz w:val="24"/>
          <w:szCs w:val="24"/>
        </w:rPr>
        <w:t>，主要功能如下：书目同步、库存同步、订单同步、退款、门店信息同步</w:t>
      </w:r>
    </w:p>
    <w:p>
      <w:pPr>
        <w:pStyle w:val="5"/>
        <w:spacing w:line="360" w:lineRule="auto"/>
        <w:ind w:firstLine="210"/>
        <w:rPr>
          <w:rFonts w:ascii="宋体" w:hAnsi="宋体" w:eastAsia="宋体"/>
          <w:sz w:val="24"/>
          <w:szCs w:val="24"/>
        </w:rPr>
      </w:pPr>
      <w:r>
        <w:rPr>
          <w:rFonts w:ascii="宋体" w:hAnsi="宋体" w:eastAsia="宋体"/>
          <w:sz w:val="24"/>
          <w:szCs w:val="24"/>
        </w:rPr>
        <w:drawing>
          <wp:inline distT="0" distB="0" distL="114300" distR="114300">
            <wp:extent cx="5071745" cy="2092325"/>
            <wp:effectExtent l="0" t="0" r="14605" b="317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5"/>
                    <a:stretch>
                      <a:fillRect/>
                    </a:stretch>
                  </pic:blipFill>
                  <pic:spPr>
                    <a:xfrm>
                      <a:off x="0" y="0"/>
                      <a:ext cx="5071745" cy="2092325"/>
                    </a:xfrm>
                    <a:prstGeom prst="rect">
                      <a:avLst/>
                    </a:prstGeom>
                  </pic:spPr>
                </pic:pic>
              </a:graphicData>
            </a:graphic>
          </wp:inline>
        </w:drawing>
      </w:r>
    </w:p>
    <w:p>
      <w:pPr>
        <w:pStyle w:val="5"/>
        <w:spacing w:line="360" w:lineRule="auto"/>
        <w:ind w:firstLine="210"/>
        <w:rPr>
          <w:rFonts w:ascii="宋体" w:hAnsi="宋体" w:eastAsia="宋体"/>
          <w:sz w:val="24"/>
          <w:szCs w:val="24"/>
        </w:rPr>
      </w:pPr>
    </w:p>
    <w:p>
      <w:pPr>
        <w:pStyle w:val="2"/>
        <w:spacing w:line="360" w:lineRule="auto"/>
        <w:jc w:val="left"/>
        <w:rPr>
          <w:rFonts w:ascii="宋体" w:hAnsi="宋体" w:cstheme="majorEastAsia"/>
          <w:sz w:val="24"/>
        </w:rPr>
      </w:pPr>
      <w:r>
        <w:rPr>
          <w:rFonts w:hint="eastAsia" w:ascii="宋体" w:hAnsi="宋体" w:cstheme="majorEastAsia"/>
          <w:sz w:val="24"/>
        </w:rPr>
        <w:t>三、全局业务流程</w:t>
      </w:r>
    </w:p>
    <w:p>
      <w:pPr>
        <w:spacing w:line="360" w:lineRule="auto"/>
        <w:rPr>
          <w:rFonts w:ascii="宋体" w:hAnsi="宋体" w:eastAsia="宋体"/>
          <w:sz w:val="24"/>
          <w:szCs w:val="24"/>
        </w:rPr>
      </w:pPr>
      <w:r>
        <w:rPr>
          <w:rFonts w:ascii="宋体" w:hAnsi="宋体" w:eastAsia="宋体"/>
          <w:sz w:val="24"/>
          <w:szCs w:val="24"/>
        </w:rPr>
        <w:drawing>
          <wp:inline distT="0" distB="0" distL="0" distR="0">
            <wp:extent cx="5760720" cy="2421890"/>
            <wp:effectExtent l="0" t="0" r="11430" b="165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5760720" cy="2421890"/>
                    </a:xfrm>
                    <a:prstGeom prst="rect">
                      <a:avLst/>
                    </a:prstGeom>
                  </pic:spPr>
                </pic:pic>
              </a:graphicData>
            </a:graphic>
          </wp:inline>
        </w:drawing>
      </w:r>
    </w:p>
    <w:p>
      <w:pPr>
        <w:pStyle w:val="2"/>
        <w:spacing w:line="360" w:lineRule="auto"/>
        <w:jc w:val="left"/>
        <w:rPr>
          <w:rFonts w:ascii="宋体" w:hAnsi="宋体" w:cstheme="majorEastAsia"/>
          <w:sz w:val="24"/>
        </w:rPr>
      </w:pPr>
      <w:r>
        <w:rPr>
          <w:rFonts w:hint="eastAsia" w:ascii="宋体" w:hAnsi="宋体" w:cstheme="majorEastAsia"/>
          <w:sz w:val="24"/>
        </w:rPr>
        <w:t>四、项目采购清单</w:t>
      </w:r>
    </w:p>
    <w:p>
      <w:pPr>
        <w:pStyle w:val="6"/>
        <w:spacing w:line="360" w:lineRule="auto"/>
        <w:ind w:firstLine="0" w:firstLineChars="0"/>
        <w:rPr>
          <w:rFonts w:hint="eastAsia" w:ascii="宋体" w:hAnsi="宋体"/>
          <w:sz w:val="24"/>
          <w:lang w:bidi="ar"/>
        </w:rPr>
      </w:pPr>
    </w:p>
    <w:tbl>
      <w:tblPr>
        <w:tblStyle w:val="7"/>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0"/>
        <w:gridCol w:w="2280"/>
        <w:gridCol w:w="49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ascii="宋体" w:hAnsi="宋体" w:eastAsia="宋体" w:cs="宋体"/>
                <w:b/>
                <w:bCs/>
                <w:kern w:val="0"/>
                <w:sz w:val="24"/>
                <w:szCs w:val="24"/>
              </w:rPr>
            </w:pPr>
            <w:r>
              <w:rPr>
                <w:rFonts w:hint="eastAsia" w:ascii="宋体" w:hAnsi="宋体" w:eastAsia="宋体" w:cstheme="majorEastAsia"/>
                <w:b/>
                <w:bCs/>
                <w:sz w:val="24"/>
                <w:szCs w:val="24"/>
              </w:rPr>
              <w:t>序号</w:t>
            </w:r>
          </w:p>
        </w:tc>
        <w:tc>
          <w:tcPr>
            <w:tcW w:w="2280" w:type="dxa"/>
            <w:shd w:val="clear" w:color="auto" w:fill="auto"/>
            <w:noWrap/>
            <w:vAlign w:val="center"/>
          </w:tcPr>
          <w:p>
            <w:pPr>
              <w:widowControl/>
              <w:spacing w:line="360" w:lineRule="auto"/>
              <w:jc w:val="center"/>
              <w:rPr>
                <w:rFonts w:hint="eastAsia" w:ascii="宋体" w:hAnsi="宋体" w:eastAsia="宋体" w:cs="宋体"/>
                <w:b/>
                <w:bCs/>
                <w:kern w:val="0"/>
                <w:sz w:val="24"/>
                <w:szCs w:val="24"/>
              </w:rPr>
            </w:pPr>
            <w:r>
              <w:rPr>
                <w:rFonts w:hint="eastAsia" w:ascii="宋体" w:hAnsi="宋体" w:eastAsia="宋体" w:cstheme="majorEastAsia"/>
                <w:b/>
                <w:bCs/>
                <w:sz w:val="24"/>
                <w:szCs w:val="24"/>
              </w:rPr>
              <w:t>产品名称</w:t>
            </w:r>
          </w:p>
        </w:tc>
        <w:tc>
          <w:tcPr>
            <w:tcW w:w="4922" w:type="dxa"/>
            <w:shd w:val="clear" w:color="auto" w:fill="auto"/>
            <w:noWrap/>
            <w:vAlign w:val="center"/>
          </w:tcPr>
          <w:p>
            <w:pPr>
              <w:widowControl/>
              <w:spacing w:line="360" w:lineRule="auto"/>
              <w:jc w:val="center"/>
              <w:rPr>
                <w:rFonts w:hint="eastAsia" w:ascii="宋体" w:hAnsi="宋体" w:eastAsia="宋体" w:cs="宋体"/>
                <w:b/>
                <w:bCs/>
                <w:kern w:val="0"/>
                <w:sz w:val="24"/>
                <w:szCs w:val="24"/>
              </w:rPr>
            </w:pPr>
            <w:r>
              <w:rPr>
                <w:rFonts w:hint="eastAsia" w:ascii="宋体" w:hAnsi="宋体" w:eastAsia="宋体" w:cstheme="majorEastAsia"/>
                <w:b/>
                <w:bCs/>
                <w:sz w:val="24"/>
                <w:szCs w:val="24"/>
              </w:rPr>
              <w:t>功能描述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440" w:type="dxa"/>
            <w:shd w:val="clear" w:color="auto" w:fill="auto"/>
            <w:noWrap/>
            <w:vAlign w:val="center"/>
          </w:tcPr>
          <w:p>
            <w:pPr>
              <w:widowControl/>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一</w:t>
            </w:r>
          </w:p>
        </w:tc>
        <w:tc>
          <w:tcPr>
            <w:tcW w:w="2280" w:type="dxa"/>
            <w:shd w:val="clear" w:color="auto" w:fill="auto"/>
            <w:noWrap/>
            <w:vAlign w:val="center"/>
          </w:tcPr>
          <w:p>
            <w:pPr>
              <w:widowControl/>
              <w:spacing w:line="360" w:lineRule="auto"/>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内蒙新华阅购模块</w:t>
            </w:r>
          </w:p>
        </w:tc>
        <w:tc>
          <w:tcPr>
            <w:tcW w:w="4922" w:type="dxa"/>
            <w:shd w:val="clear" w:color="auto" w:fill="auto"/>
            <w:vAlign w:val="center"/>
          </w:tcPr>
          <w:p>
            <w:pPr>
              <w:widowControl/>
              <w:spacing w:line="360" w:lineRule="auto"/>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首页新华阅购模块的配置，首次登录时进行学生、家委会注册，注册时生成需输入班级的校验码（每个班级校验码不同），保障用户真实性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（一）</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页面设置</w:t>
            </w:r>
          </w:p>
        </w:tc>
        <w:tc>
          <w:tcPr>
            <w:tcW w:w="4922" w:type="dxa"/>
            <w:shd w:val="clear" w:color="auto" w:fill="auto"/>
            <w:noWrap/>
            <w:vAlign w:val="center"/>
          </w:tcPr>
          <w:p>
            <w:pPr>
              <w:widowControl/>
              <w:spacing w:line="360" w:lineRule="auto"/>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40" w:type="dxa"/>
            <w:shd w:val="clear" w:color="auto" w:fill="auto"/>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基础组件</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轮播图、商品列表、导航组件、新闻列表、新闻播报、促销列表、商品分类、图片魔方、搜索框等组件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工具组件</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在线客服、标题、辅助空白、辅助线、富文本、关注公众号等组件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40" w:type="dxa"/>
            <w:shd w:val="clear" w:color="auto" w:fill="auto"/>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首页装修</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众多组件组合出来的页面数据，可随意组合，可控内容更细致化，例如：价格、标签、背景颜色、背景距离等，部分模块增加多种样式，可供选择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440" w:type="dxa"/>
            <w:shd w:val="clear" w:color="auto" w:fill="auto"/>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数据配置</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组合数据配置可视化，可以同步查看修改的内容(首页精品banner图、拼团列表banner图、签到天数、 后台登录页面banner图、积分商城banner图、隐私协议；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商品详情</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商品详情可根据不同的需要开启或关闭相应的板块内容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（二）</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征订商品管理</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商品分类</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商城采用两级分类模式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商品列表</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二级分类的商品展示；可进行商品搜索、排序(价格、销量、新品)、商品列表展示模式切换；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商品详情</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商品轮播图、商品信息、商品推荐、商品活动、领取优惠券、评论列表、功能(加入购物车、立即购买、收藏、联系客服)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商品规格</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商品可设置单规格/多规格，每个规格有单独的库存、价格、成本价等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商品海报</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可生成商品海报，分享好友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（三）</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订单管理</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订单状态</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待付款、待发货、待收货、待评价、已完成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订单类型</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普通订单、征订商品订单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退款退货</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在订单发货之后，用户退款可选择仅退款或退货退款，支持单个商品申请退款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分单功能</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订单发货时可选择拆单发货，分成不同的订单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发票管理</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可设置发票的开票状态，添加备注等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（四）</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征订包管理</w:t>
            </w:r>
          </w:p>
        </w:tc>
        <w:tc>
          <w:tcPr>
            <w:tcW w:w="4922"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征订包管理</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征订商品管理与操作,支持发布预售商品，用户先支付部分定金，待总金额确认，运营人员去调整价格，用户再支付尾款，在预售结束的指定日期内发货商品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（五）</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其他管理</w:t>
            </w:r>
          </w:p>
        </w:tc>
        <w:tc>
          <w:tcPr>
            <w:tcW w:w="4922"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购物车</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将商品加入购物车，可删减商品，可结算商品价格；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地址管理</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用户地址管理：用户添加地址(姓名、电话、地址)、获取微信地址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批量发货</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自动批量发货、手动批量发货两种方式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（六）</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用户管理</w:t>
            </w:r>
          </w:p>
        </w:tc>
        <w:tc>
          <w:tcPr>
            <w:tcW w:w="4922"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学生信息</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用户详情查看，可显示学生的姓名、班级、学校等信息，可增加多人；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家委会信息</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展示家委会信息，用户为家委身份时显示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学校、年级、班级信息管理</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学校、年级、班级信息管理，以班级为单位生成唯一的识别码，前端用户注册输入该识别码或扫描二维码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（七）</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营销管理</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积分</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可设置连续签到天数及签到奖励积分数，提高客户留存用户,可使用积分抽奖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优惠券</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优惠券：优惠券可设置通用券/品类券/指定商品券；发送方式可选择手动领取、新人券、赠送券、会员券；优惠券分为满减券和折扣券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开屏广告</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开屏广告：商城引导页增加开屏广告，可设置广告时间、链接等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（八）</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门店管理</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门店管理，支持门店信息、门店订单、门店用户的展示，门店运营人员可手动在后台进行设置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门店信息</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门店基本信息设置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订单管理</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门店订单统计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门店用户</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门店用户列表查看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（九）</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系统设置</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消息通知</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消息管理：整合后台的消息管理，将微信公众号、小程序、消息整合，更易操作和维护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安全维护</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数据备份、系统日志、文件校验、清除数据、刷新缓存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用户角色管理</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身份管理、管理员列表、权限规则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配送设置</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发货设置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小程序设置</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可手动添加或同步微信小程序订阅消息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（十）</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ERP系统对接</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征订期序号</w:t>
            </w:r>
          </w:p>
        </w:tc>
        <w:tc>
          <w:tcPr>
            <w:tcW w:w="4922"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征订期号生成，按固定维度生成唯一的数值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书籍信息</w:t>
            </w:r>
          </w:p>
        </w:tc>
        <w:tc>
          <w:tcPr>
            <w:tcW w:w="4922"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书籍接口对接，商品同步到商城系统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学校信息</w:t>
            </w:r>
          </w:p>
        </w:tc>
        <w:tc>
          <w:tcPr>
            <w:tcW w:w="4922"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学校信息入库，同步到ERP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订单信息</w:t>
            </w:r>
          </w:p>
        </w:tc>
        <w:tc>
          <w:tcPr>
            <w:tcW w:w="4922"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订单信息同步，含退款，快递物流等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库存信息</w:t>
            </w:r>
          </w:p>
        </w:tc>
        <w:tc>
          <w:tcPr>
            <w:tcW w:w="4922"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库存实时同步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财务对账</w:t>
            </w:r>
          </w:p>
        </w:tc>
        <w:tc>
          <w:tcPr>
            <w:tcW w:w="4922"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同步支付信息至财务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门店信息</w:t>
            </w:r>
          </w:p>
        </w:tc>
        <w:tc>
          <w:tcPr>
            <w:tcW w:w="4922"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门店信息、门店订单同步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产品包信息</w:t>
            </w:r>
          </w:p>
        </w:tc>
        <w:tc>
          <w:tcPr>
            <w:tcW w:w="4922"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产品包信息同步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（十一）</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银行支付</w:t>
            </w:r>
          </w:p>
        </w:tc>
        <w:tc>
          <w:tcPr>
            <w:tcW w:w="4922"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440" w:type="dxa"/>
            <w:shd w:val="clear" w:color="auto" w:fill="auto"/>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工行支付对接</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对接工商银行支付系统；保证支付的安全性和可靠性。统一银行接口，预收费用，在征订流程完成之后统一交回集团公司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二</w:t>
            </w:r>
          </w:p>
        </w:tc>
        <w:tc>
          <w:tcPr>
            <w:tcW w:w="2280" w:type="dxa"/>
            <w:shd w:val="clear" w:color="auto" w:fill="auto"/>
            <w:noWrap/>
            <w:vAlign w:val="center"/>
          </w:tcPr>
          <w:p>
            <w:pPr>
              <w:widowControl/>
              <w:spacing w:line="360" w:lineRule="auto"/>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客服管理模块</w:t>
            </w:r>
          </w:p>
        </w:tc>
        <w:tc>
          <w:tcPr>
            <w:tcW w:w="4922" w:type="dxa"/>
            <w:shd w:val="clear" w:color="auto" w:fill="auto"/>
            <w:noWrap/>
            <w:vAlign w:val="bottom"/>
          </w:tcPr>
          <w:p>
            <w:pPr>
              <w:widowControl/>
              <w:spacing w:line="360" w:lineRule="auto"/>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对接微信小程序官方的在线客服能力，支持在线和离线回复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在线客服</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可通过设置坐席手动或者自动（条件设置）接入客服，可在微信和pc端进行应答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三</w:t>
            </w:r>
          </w:p>
        </w:tc>
        <w:tc>
          <w:tcPr>
            <w:tcW w:w="2280" w:type="dxa"/>
            <w:shd w:val="clear" w:color="auto" w:fill="auto"/>
            <w:noWrap/>
            <w:vAlign w:val="center"/>
          </w:tcPr>
          <w:p>
            <w:pPr>
              <w:widowControl/>
              <w:spacing w:line="360" w:lineRule="auto"/>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内容管理模块</w:t>
            </w:r>
          </w:p>
        </w:tc>
        <w:tc>
          <w:tcPr>
            <w:tcW w:w="4922" w:type="dxa"/>
            <w:shd w:val="clear" w:color="auto" w:fill="auto"/>
            <w:noWrap/>
            <w:vAlign w:val="center"/>
          </w:tcPr>
          <w:p>
            <w:pPr>
              <w:widowControl/>
              <w:spacing w:line="360" w:lineRule="auto"/>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内容模块包含公告和教育资讯，支持图文信息展示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公告管理</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公告的增删改查操作，推荐设置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教育资讯</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教育资讯的增删改查操作，推荐设置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vAlign w:val="center"/>
          </w:tcPr>
          <w:p>
            <w:pPr>
              <w:widowControl/>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四</w:t>
            </w:r>
          </w:p>
        </w:tc>
        <w:tc>
          <w:tcPr>
            <w:tcW w:w="2280" w:type="dxa"/>
            <w:shd w:val="clear" w:color="auto" w:fill="auto"/>
            <w:vAlign w:val="center"/>
          </w:tcPr>
          <w:p>
            <w:pPr>
              <w:widowControl/>
              <w:spacing w:line="360" w:lineRule="auto"/>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数据分析模块</w:t>
            </w:r>
          </w:p>
        </w:tc>
        <w:tc>
          <w:tcPr>
            <w:tcW w:w="4922" w:type="dxa"/>
            <w:shd w:val="clear" w:color="auto" w:fill="auto"/>
            <w:noWrap/>
            <w:vAlign w:val="center"/>
          </w:tcPr>
          <w:p>
            <w:pPr>
              <w:widowControl/>
              <w:spacing w:line="360" w:lineRule="auto"/>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支持多维度的数据分析展示，仅对有权限的运营人员开放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用户统计分析</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统计商城新增用户、访客量等数据，对用户做地域和性别等统计分析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交易统计分析</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今日运营数据分析，对商城营业额、支出等做统计分析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2280"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商品统计分析</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商品销量、浏览量、毛利率等排行分析，商城整体商品销量、支付金额等数据分析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40" w:type="dxa"/>
            <w:shd w:val="clear" w:color="auto" w:fill="auto"/>
            <w:vAlign w:val="center"/>
          </w:tcPr>
          <w:p>
            <w:pPr>
              <w:widowControl/>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五</w:t>
            </w:r>
          </w:p>
        </w:tc>
        <w:tc>
          <w:tcPr>
            <w:tcW w:w="2280" w:type="dxa"/>
            <w:shd w:val="clear" w:color="auto" w:fill="auto"/>
            <w:vAlign w:val="center"/>
          </w:tcPr>
          <w:p>
            <w:pPr>
              <w:widowControl/>
              <w:spacing w:line="360" w:lineRule="auto"/>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公有云服务</w:t>
            </w:r>
          </w:p>
        </w:tc>
        <w:tc>
          <w:tcPr>
            <w:tcW w:w="4922" w:type="dxa"/>
            <w:shd w:val="clear" w:color="auto" w:fill="auto"/>
            <w:noWrap/>
            <w:vAlign w:val="center"/>
          </w:tcPr>
          <w:p>
            <w:pPr>
              <w:widowControl/>
              <w:spacing w:line="360" w:lineRule="auto"/>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提供小程序所需要的公有云资源，支持高并发、高可用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1440" w:type="dxa"/>
            <w:shd w:val="clear" w:color="auto" w:fill="auto"/>
            <w:noWrap/>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280" w:type="dxa"/>
            <w:shd w:val="clear" w:color="auto" w:fill="auto"/>
            <w:noWrap/>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公有云服务</w:t>
            </w:r>
          </w:p>
        </w:tc>
        <w:tc>
          <w:tcPr>
            <w:tcW w:w="4922" w:type="dxa"/>
            <w:shd w:val="clear" w:color="auto" w:fill="auto"/>
            <w:vAlign w:val="center"/>
          </w:tcPr>
          <w:p>
            <w:pPr>
              <w:widowControl/>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1、包含内蒙新华阅购所需服务器、mysql、CDN、CLB、redis、带宽、ES等云资源，支撑250万用户访问。</w:t>
            </w:r>
            <w:r>
              <w:rPr>
                <w:rFonts w:hint="eastAsia" w:ascii="宋体" w:hAnsi="宋体" w:eastAsia="宋体" w:cs="宋体"/>
                <w:kern w:val="0"/>
                <w:sz w:val="24"/>
                <w:szCs w:val="24"/>
              </w:rPr>
              <w:br w:type="textWrapping"/>
            </w:r>
            <w:r>
              <w:rPr>
                <w:rFonts w:hint="eastAsia" w:ascii="宋体" w:hAnsi="宋体" w:eastAsia="宋体" w:cs="宋体"/>
                <w:kern w:val="0"/>
                <w:sz w:val="24"/>
                <w:szCs w:val="24"/>
              </w:rPr>
              <w:t>2、支撑阅旧知新、马上购、草原书屋小程序部署资源</w:t>
            </w:r>
            <w:r>
              <w:rPr>
                <w:rFonts w:hint="eastAsia" w:ascii="宋体" w:hAnsi="宋体" w:eastAsia="宋体" w:cs="宋体"/>
                <w:kern w:val="0"/>
                <w:sz w:val="24"/>
                <w:szCs w:val="24"/>
              </w:rPr>
              <w:br w:type="textWrapping"/>
            </w:r>
            <w:r>
              <w:rPr>
                <w:rFonts w:hint="eastAsia" w:ascii="宋体" w:hAnsi="宋体" w:eastAsia="宋体" w:cs="宋体"/>
                <w:kern w:val="0"/>
                <w:sz w:val="24"/>
                <w:szCs w:val="24"/>
              </w:rPr>
              <w:t>3、短信后付费（不含短信费用）</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wNzE4YWRhZTQ0NTU0OTI2ZDRjOGUzNTUyMDQ2N2QifQ=="/>
  </w:docVars>
  <w:rsids>
    <w:rsidRoot w:val="00000000"/>
    <w:rsid w:val="05560AC2"/>
    <w:rsid w:val="127F5113"/>
    <w:rsid w:val="1B020508"/>
    <w:rsid w:val="20933B72"/>
    <w:rsid w:val="41C158BB"/>
    <w:rsid w:val="444E6BC4"/>
    <w:rsid w:val="4862556C"/>
    <w:rsid w:val="490D2755"/>
    <w:rsid w:val="5CE92B0A"/>
    <w:rsid w:val="5F0B6CC5"/>
    <w:rsid w:val="695E6065"/>
    <w:rsid w:val="6F9647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outlineLvl w:val="0"/>
    </w:pPr>
    <w:rPr>
      <w:rFonts w:ascii="Calibri" w:hAnsi="Calibri" w:eastAsia="宋体" w:cs="Times New Roman"/>
      <w:b/>
      <w:bCs/>
      <w:sz w:val="18"/>
      <w:szCs w:val="2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semiHidden/>
    <w:unhideWhenUsed/>
    <w:qFormat/>
    <w:uiPriority w:val="99"/>
    <w:pPr>
      <w:spacing w:after="120"/>
    </w:pPr>
    <w:rPr>
      <w:rFonts w:ascii="Times New Roman" w:hAnsi="Times New Roman" w:eastAsia="宋体" w:cs="Times New Roman"/>
      <w:szCs w:val="24"/>
    </w:rPr>
  </w:style>
  <w:style w:type="paragraph" w:styleId="4">
    <w:name w:val="Body Text 2"/>
    <w:basedOn w:val="1"/>
    <w:next w:val="3"/>
    <w:qFormat/>
    <w:uiPriority w:val="99"/>
    <w:pPr>
      <w:spacing w:line="480" w:lineRule="auto"/>
    </w:pPr>
  </w:style>
  <w:style w:type="paragraph" w:styleId="5">
    <w:name w:val="HTML Preformatted"/>
    <w:basedOn w:val="1"/>
    <w:unhideWhenUsed/>
    <w:qFormat/>
    <w:uiPriority w:val="99"/>
    <w:rPr>
      <w:rFonts w:ascii="Courier New" w:hAnsi="Courier New" w:cs="Courier New"/>
      <w:sz w:val="20"/>
      <w:szCs w:val="20"/>
    </w:rPr>
  </w:style>
  <w:style w:type="paragraph" w:styleId="6">
    <w:name w:val="Body Text First Indent"/>
    <w:basedOn w:val="3"/>
    <w:unhideWhenUsed/>
    <w:qFormat/>
    <w:uiPriority w:val="99"/>
    <w:pPr>
      <w:ind w:firstLine="420" w:firstLineChars="1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2023-10-08T08:55:00Z</dcterms:created>
  <dc:creator>Lenovo</dc:creator>
  <cp:lastModifiedBy>Lenovo</cp:lastModifiedBy>
  <dcterms:modified xsi:type="dcterms:W3CDTF">2023-11-14T04:41:08Z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5279AD17D76B49FAA5C852C7A4371E45_12</vt:lpwstr>
  </property>
</Properties>
</file>