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方正小标宋简体"/>
          <w:b w:val="0"/>
          <w:bCs w:val="0"/>
          <w:i w:val="0"/>
          <w:iCs w:val="0"/>
          <w:caps w:val="0"/>
          <w:color w:val="000000"/>
          <w:spacing w:val="0"/>
          <w:sz w:val="44"/>
          <w:szCs w:val="44"/>
          <w:shd w:val="clear" w:fill="FFFFFF"/>
          <w:lang w:val="en-US" w:eastAsia="zh-CN"/>
        </w:rPr>
      </w:pPr>
      <w:r>
        <w:rPr>
          <w:rFonts w:hint="eastAsia" w:ascii="Times New Roman" w:hAnsi="Times New Roman" w:eastAsia="方正小标宋简体" w:cs="方正小标宋简体"/>
          <w:b w:val="0"/>
          <w:bCs w:val="0"/>
          <w:i w:val="0"/>
          <w:iCs w:val="0"/>
          <w:caps w:val="0"/>
          <w:color w:val="000000"/>
          <w:spacing w:val="0"/>
          <w:sz w:val="44"/>
          <w:szCs w:val="44"/>
          <w:shd w:val="clear" w:fill="FFFFFF"/>
          <w:lang w:val="en-US" w:eastAsia="zh-CN"/>
        </w:rPr>
        <w:t>采购需求明细</w:t>
      </w:r>
    </w:p>
    <w:p>
      <w:pPr>
        <w:rPr>
          <w:rFonts w:hint="eastAsia"/>
          <w:lang w:val="en-US" w:eastAsia="zh-CN"/>
        </w:rPr>
      </w:pPr>
    </w:p>
    <w:p>
      <w:pPr>
        <w:ind w:firstLine="643" w:firstLineChars="200"/>
        <w:rPr>
          <w:rFonts w:hint="default" w:ascii="Times New Roman" w:hAnsi="Times New Roman" w:eastAsia="仿宋" w:cs="仿宋"/>
          <w:i w:val="0"/>
          <w:iCs w:val="0"/>
          <w:caps w:val="0"/>
          <w:color w:val="000000"/>
          <w:spacing w:val="0"/>
          <w:sz w:val="32"/>
          <w:szCs w:val="32"/>
          <w:shd w:val="clear" w:fill="FFFFFF"/>
          <w:lang w:val="en-US" w:eastAsia="zh-CN"/>
        </w:rPr>
      </w:pPr>
      <w:r>
        <w:rPr>
          <w:rFonts w:hint="eastAsia" w:ascii="Times New Roman" w:hAnsi="Times New Roman" w:eastAsia="仿宋" w:cs="仿宋"/>
          <w:b/>
          <w:bCs/>
          <w:i w:val="0"/>
          <w:iCs w:val="0"/>
          <w:caps w:val="0"/>
          <w:color w:val="000000"/>
          <w:spacing w:val="0"/>
          <w:sz w:val="32"/>
          <w:szCs w:val="32"/>
          <w:shd w:val="clear" w:fill="FFFFFF"/>
          <w:lang w:val="en-US" w:eastAsia="zh-CN"/>
        </w:rPr>
        <w:t>一、采购需求</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i w:val="0"/>
          <w:iCs w:val="0"/>
          <w:caps w:val="0"/>
          <w:color w:val="000000"/>
          <w:spacing w:val="0"/>
          <w:sz w:val="32"/>
          <w:szCs w:val="32"/>
          <w:shd w:val="clear" w:fill="FFFFFF"/>
          <w:lang w:val="en-US" w:eastAsia="zh-CN"/>
        </w:rPr>
      </w:pPr>
      <w:r>
        <w:rPr>
          <w:rFonts w:hint="eastAsia" w:ascii="Times New Roman" w:hAnsi="Times New Roman" w:eastAsia="仿宋" w:cs="仿宋"/>
          <w:i w:val="0"/>
          <w:iCs w:val="0"/>
          <w:caps w:val="0"/>
          <w:color w:val="000000"/>
          <w:spacing w:val="0"/>
          <w:sz w:val="32"/>
          <w:szCs w:val="32"/>
          <w:shd w:val="clear" w:fill="FFFFFF"/>
          <w:lang w:val="en-US" w:eastAsia="zh-CN"/>
        </w:rPr>
        <w:t>采购人拟向资产评估机构采购关于张掖农村商业银行股份有限公司抵债资产评估服务，评估机构需出具合法有效的评估报告。</w:t>
      </w:r>
    </w:p>
    <w:p>
      <w:pPr>
        <w:pStyle w:val="6"/>
        <w:ind w:firstLine="643" w:firstLineChars="200"/>
        <w:jc w:val="both"/>
        <w:rPr>
          <w:rFonts w:hint="default"/>
          <w:lang w:val="en-US" w:eastAsia="zh-CN"/>
        </w:rPr>
      </w:pPr>
      <w:r>
        <w:rPr>
          <w:rFonts w:hint="eastAsia" w:ascii="Times New Roman" w:hAnsi="Times New Roman" w:eastAsia="仿宋" w:cs="仿宋"/>
          <w:i w:val="0"/>
          <w:iCs w:val="0"/>
          <w:caps w:val="0"/>
          <w:color w:val="000000"/>
          <w:spacing w:val="0"/>
          <w:sz w:val="32"/>
          <w:szCs w:val="32"/>
          <w:shd w:val="clear" w:fill="FFFFFF"/>
          <w:lang w:val="en-US" w:eastAsia="zh-CN"/>
        </w:rPr>
        <w:t>二、资产评估公司具备的条件</w:t>
      </w:r>
    </w:p>
    <w:p>
      <w:pPr>
        <w:ind w:firstLine="640" w:firstLineChars="200"/>
        <w:rPr>
          <w:rFonts w:hint="eastAsia" w:ascii="Times New Roman" w:hAnsi="Times New Roman" w:eastAsia="仿宋" w:cs="仿宋"/>
          <w:sz w:val="32"/>
          <w:szCs w:val="32"/>
          <w:highlight w:val="none"/>
          <w:lang w:val="en-US" w:eastAsia="zh-CN"/>
        </w:rPr>
      </w:pPr>
      <w:r>
        <w:rPr>
          <w:rFonts w:hint="eastAsia" w:ascii="Times New Roman" w:hAnsi="Times New Roman" w:eastAsia="仿宋" w:cs="仿宋"/>
          <w:sz w:val="32"/>
          <w:szCs w:val="32"/>
          <w:highlight w:val="none"/>
          <w:lang w:val="en-US" w:eastAsia="zh-CN"/>
        </w:rPr>
        <w:t>1.供应商须是根据《中华人民共和国资产评估法》规定设立的资产评估机构，须具备资产评估资质；</w:t>
      </w:r>
    </w:p>
    <w:p>
      <w:pPr>
        <w:ind w:firstLine="640" w:firstLineChars="200"/>
        <w:rPr>
          <w:rFonts w:hint="eastAsia" w:ascii="Times New Roman" w:hAnsi="Times New Roman" w:eastAsia="仿宋" w:cs="仿宋"/>
          <w:sz w:val="32"/>
          <w:szCs w:val="32"/>
          <w:highlight w:val="none"/>
          <w:lang w:val="en-US" w:eastAsia="zh-CN"/>
        </w:rPr>
      </w:pPr>
      <w:r>
        <w:rPr>
          <w:rFonts w:hint="eastAsia" w:ascii="Times New Roman" w:hAnsi="Times New Roman" w:eastAsia="仿宋" w:cs="仿宋"/>
          <w:sz w:val="32"/>
          <w:szCs w:val="32"/>
          <w:highlight w:val="none"/>
          <w:lang w:val="en-US" w:eastAsia="zh-CN"/>
        </w:rPr>
        <w:t>2.供应商需入围甘肃省农村商业银行评估机构库</w:t>
      </w:r>
    </w:p>
    <w:p>
      <w:pPr>
        <w:ind w:firstLine="640" w:firstLineChars="200"/>
        <w:rPr>
          <w:rFonts w:hint="eastAsia" w:ascii="Times New Roman" w:hAnsi="Times New Roman" w:eastAsia="仿宋" w:cs="仿宋"/>
          <w:sz w:val="32"/>
          <w:szCs w:val="32"/>
          <w:highlight w:val="none"/>
          <w:lang w:val="en-US" w:eastAsia="zh-CN"/>
        </w:rPr>
      </w:pPr>
      <w:r>
        <w:rPr>
          <w:rFonts w:hint="eastAsia" w:ascii="Times New Roman" w:hAnsi="Times New Roman" w:eastAsia="仿宋" w:cs="仿宋"/>
          <w:sz w:val="32"/>
          <w:szCs w:val="32"/>
          <w:highlight w:val="none"/>
          <w:lang w:val="en-US" w:eastAsia="zh-CN"/>
        </w:rPr>
        <w:t>3.供应商须具有独立履行合同所必需的专业技术能力；</w:t>
      </w:r>
    </w:p>
    <w:p>
      <w:pPr>
        <w:ind w:firstLine="640" w:firstLineChars="200"/>
        <w:rPr>
          <w:rFonts w:hint="eastAsia" w:ascii="Times New Roman" w:hAnsi="Times New Roman" w:eastAsia="仿宋" w:cs="仿宋"/>
          <w:sz w:val="32"/>
          <w:szCs w:val="32"/>
          <w:highlight w:val="none"/>
          <w:lang w:val="en-US" w:eastAsia="zh-CN"/>
        </w:rPr>
      </w:pPr>
      <w:r>
        <w:rPr>
          <w:rFonts w:hint="eastAsia" w:ascii="Times New Roman" w:hAnsi="Times New Roman" w:eastAsia="仿宋" w:cs="仿宋"/>
          <w:sz w:val="32"/>
          <w:szCs w:val="32"/>
          <w:highlight w:val="none"/>
          <w:lang w:val="en-US" w:eastAsia="zh-CN"/>
        </w:rPr>
        <w:t>4.供应商未被列入“信用中国”网站(www.creditchina.gov.cn)记录失信被执行人或重大税收违法案件当事人名单或政府采购严重违法失信行为记录名单。</w:t>
      </w:r>
    </w:p>
    <w:p>
      <w:pPr>
        <w:ind w:firstLine="643" w:firstLineChars="200"/>
        <w:rPr>
          <w:rFonts w:hint="eastAsia" w:ascii="Times New Roman" w:hAnsi="Times New Roman" w:eastAsia="仿宋" w:cs="仿宋"/>
          <w:b/>
          <w:bCs/>
          <w:sz w:val="32"/>
          <w:szCs w:val="32"/>
          <w:highlight w:val="none"/>
          <w:lang w:val="en-US" w:eastAsia="zh-CN"/>
        </w:rPr>
      </w:pPr>
      <w:r>
        <w:rPr>
          <w:rFonts w:hint="eastAsia" w:ascii="Times New Roman" w:hAnsi="Times New Roman" w:eastAsia="仿宋" w:cs="仿宋"/>
          <w:b/>
          <w:bCs/>
          <w:sz w:val="32"/>
          <w:szCs w:val="32"/>
          <w:highlight w:val="none"/>
          <w:lang w:val="en-US" w:eastAsia="zh-CN"/>
        </w:rPr>
        <w:t>三、评估标的情况</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标的名称：岳阳市岳阳楼金鹗山社区“云峰花园”商业房产。</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具体位置：湖南省岳阳楼区金鹗山办事处金鹗山社区云峰花园101、201、301、401、501、2901、3001</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具体情况：</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1.101号宗地面积：2299.00㎡，房屋建筑面积：1480.07㎡，专有建筑面积：1252.50㎡，分摊建筑面积：227.57㎡。房屋结构：钢筋混凝土结构。</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2.201</w:t>
      </w:r>
      <w:r>
        <w:rPr>
          <w:rFonts w:hint="eastAsia" w:ascii="Times New Roman" w:hAnsi="Times New Roman" w:eastAsia="仿宋" w:cs="仿宋"/>
          <w:b w:val="0"/>
          <w:bCs w:val="0"/>
          <w:sz w:val="32"/>
          <w:szCs w:val="32"/>
          <w:highlight w:val="none"/>
          <w:lang w:val="en-US" w:eastAsia="zh-CN"/>
        </w:rPr>
        <w:t>号宗地面积：2299.00㎡，房屋建筑面积：2723.13㎡，专有建筑面积：2304.43㎡，分摊建筑面积：418.70㎡。房屋结构：钢筋混凝土结构。</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3.301号宗地面积：2299.00㎡，房屋建筑面积：1831.34㎡，专有建筑面积：1549.76㎡，分摊建筑面积：281.58㎡。房屋结构：钢筋混凝土结构。</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4.401号宗地面积：2299.00㎡，房屋建筑面积：1831.34㎡，专有建筑面积：1549.76㎡，分摊建筑面积：281.58㎡。房屋结构：钢筋混凝土结构。</w:t>
      </w:r>
    </w:p>
    <w:p>
      <w:pPr>
        <w:ind w:firstLine="640" w:firstLineChars="200"/>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5.501号宗地面积：2299.00㎡，房屋建筑面积：1827.09㎡，专有建筑面积：1546.16㎡，分摊建筑面积：280.93㎡。房屋结构：钢筋混凝土结构。</w:t>
      </w:r>
    </w:p>
    <w:p>
      <w:pPr>
        <w:ind w:firstLine="640" w:firstLineChars="200"/>
        <w:rPr>
          <w:rFonts w:hint="default"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6.2901、3001号宗地面积：2299.00㎡，房屋建筑面积：1835.88㎡，专有建筑面积：1218.38㎡，分摊建筑面积：617.50㎡。房屋结构：钢筋混凝土结构。</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7A"/>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ZmZjN2IyZDY1ODE1Y2RlNWFkOTY4NmZmYjMxMWUifQ=="/>
  </w:docVars>
  <w:rsids>
    <w:rsidRoot w:val="1637598D"/>
    <w:rsid w:val="06504C44"/>
    <w:rsid w:val="1637598D"/>
    <w:rsid w:val="1C0A1A0C"/>
    <w:rsid w:val="228A0374"/>
    <w:rsid w:val="35E576DC"/>
    <w:rsid w:val="74010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Calibri Light" w:hAnsi="Calibri Light"/>
      <w:b/>
      <w:sz w:val="32"/>
      <w:szCs w:val="32"/>
    </w:rPr>
  </w:style>
  <w:style w:type="paragraph" w:customStyle="1" w:styleId="6">
    <w:name w:val="样式1"/>
    <w:basedOn w:val="3"/>
    <w:next w:val="1"/>
    <w:qFormat/>
    <w:uiPriority w:val="0"/>
    <w:rPr>
      <w:rFonts w:ascii="Calibri" w:hAnsi="Calibri" w:eastAsia="仿宋_GB2312"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586</Words>
  <Characters>590</Characters>
  <Lines>0</Lines>
  <Paragraphs>0</Paragraphs>
  <TotalTime>8</TotalTime>
  <ScaleCrop>false</ScaleCrop>
  <LinksUpToDate>false</LinksUpToDate>
  <CharactersWithSpaces>590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2024-07-10T00:48:00Z</dcterms:created>
  <dc:creator>康成</dc:creator>
  <cp:lastModifiedBy>涛声依旧</cp:lastModifiedBy>
  <dcterms:modified xsi:type="dcterms:W3CDTF">2024-08-12T01:25:23Z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979EAD64C48A4F7FBF2ECC005D210DED_11</vt:lpwstr>
  </property>
</Properties>
</file>