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Theme="minorEastAsia" w:hAnsiTheme="minorEastAsia" w:eastAsiaTheme="minorEastAsia" w:cstheme="minorEastAsia"/>
          <w:bCs/>
          <w:color w:val="000000" w:themeColor="text1"/>
          <w:sz w:val="44"/>
          <w:szCs w:val="44"/>
        </w:rPr>
      </w:pPr>
      <w:r>
        <w:rPr>
          <w:rFonts w:hint="eastAsia" w:asciiTheme="minorEastAsia" w:hAnsiTheme="minorEastAsia" w:eastAsiaTheme="minorEastAsia" w:cstheme="minorEastAsia"/>
          <w:bCs/>
          <w:color w:val="000000" w:themeColor="text1"/>
          <w:sz w:val="44"/>
          <w:szCs w:val="44"/>
        </w:rPr>
        <w:t>网线及水晶头技术文件</w:t>
      </w:r>
    </w:p>
    <w:p>
      <w:pPr>
        <w:spacing w:line="700" w:lineRule="exact"/>
        <w:jc w:val="center"/>
        <w:rPr>
          <w:rFonts w:cs="黑体" w:asciiTheme="minorEastAsia" w:hAnsiTheme="minorEastAsia" w:eastAsiaTheme="minorEastAsia"/>
          <w:b/>
          <w:bCs/>
          <w:color w:val="000000" w:themeColor="text1"/>
          <w:sz w:val="36"/>
          <w:szCs w:val="36"/>
        </w:rPr>
      </w:pPr>
      <w:r>
        <w:rPr>
          <w:rFonts w:hint="eastAsia" w:cs="黑体" w:asciiTheme="minorEastAsia" w:hAnsiTheme="minorEastAsia" w:eastAsiaTheme="minorEastAsia"/>
          <w:b/>
          <w:bCs/>
          <w:color w:val="000000" w:themeColor="text1"/>
          <w:sz w:val="36"/>
          <w:szCs w:val="36"/>
        </w:rPr>
        <w:t>（2024年9月2日）</w:t>
      </w:r>
    </w:p>
    <w:p>
      <w:pPr>
        <w:spacing w:line="700" w:lineRule="exact"/>
        <w:rPr>
          <w:rFonts w:ascii="方正小标宋简体" w:hAnsi="方正小标宋简体" w:eastAsia="方正小标宋简体" w:cs="方正小标宋简体"/>
          <w:color w:val="000000" w:themeColor="text1"/>
          <w:sz w:val="32"/>
          <w:szCs w:val="32"/>
        </w:rPr>
      </w:pPr>
    </w:p>
    <w:p>
      <w:pPr>
        <w:spacing w:line="700" w:lineRule="exact"/>
        <w:rPr>
          <w:rFonts w:hint="eastAsia" w:cs="微软雅黑" w:asciiTheme="minorEastAsia" w:hAnsiTheme="minorEastAsia" w:eastAsiaTheme="minorEastAsia"/>
          <w:b/>
          <w:bCs/>
          <w:color w:val="000000" w:themeColor="text1"/>
          <w:sz w:val="32"/>
          <w:szCs w:val="32"/>
        </w:rPr>
      </w:pPr>
      <w:r>
        <w:rPr>
          <w:rFonts w:hint="eastAsia" w:cs="微软雅黑" w:asciiTheme="minorEastAsia" w:hAnsiTheme="minorEastAsia" w:eastAsiaTheme="minorEastAsia"/>
          <w:b/>
          <w:bCs/>
          <w:color w:val="000000" w:themeColor="text1"/>
          <w:sz w:val="32"/>
          <w:szCs w:val="32"/>
        </w:rPr>
        <w:t>一、清单</w:t>
      </w:r>
    </w:p>
    <w:tbl>
      <w:tblPr>
        <w:tblStyle w:val="8"/>
        <w:tblW w:w="822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835"/>
        <w:gridCol w:w="1984"/>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709" w:type="dxa"/>
            <w:noWrap/>
            <w:vAlign w:val="center"/>
          </w:tcPr>
          <w:p>
            <w:pPr>
              <w:jc w:val="center"/>
              <w:rPr>
                <w:rFonts w:ascii="宋体" w:hAnsi="宋体"/>
                <w:b/>
                <w:sz w:val="24"/>
              </w:rPr>
            </w:pPr>
            <w:r>
              <w:rPr>
                <w:rFonts w:hint="eastAsia" w:ascii="宋体" w:hAnsi="宋体"/>
                <w:b/>
                <w:sz w:val="24"/>
              </w:rPr>
              <w:t>序号</w:t>
            </w:r>
          </w:p>
        </w:tc>
        <w:tc>
          <w:tcPr>
            <w:tcW w:w="2835" w:type="dxa"/>
            <w:noWrap/>
            <w:vAlign w:val="center"/>
          </w:tcPr>
          <w:p>
            <w:pPr>
              <w:jc w:val="center"/>
              <w:rPr>
                <w:rFonts w:ascii="宋体" w:hAnsi="宋体"/>
                <w:b/>
                <w:sz w:val="24"/>
              </w:rPr>
            </w:pPr>
            <w:r>
              <w:rPr>
                <w:rFonts w:hint="eastAsia" w:ascii="宋体" w:hAnsi="宋体"/>
                <w:b/>
                <w:sz w:val="24"/>
              </w:rPr>
              <w:t>采购名称</w:t>
            </w:r>
          </w:p>
        </w:tc>
        <w:tc>
          <w:tcPr>
            <w:tcW w:w="1984" w:type="dxa"/>
            <w:noWrap/>
            <w:vAlign w:val="center"/>
          </w:tcPr>
          <w:p>
            <w:pPr>
              <w:jc w:val="center"/>
              <w:rPr>
                <w:rFonts w:ascii="宋体" w:hAnsi="宋体"/>
                <w:b/>
                <w:sz w:val="24"/>
              </w:rPr>
            </w:pPr>
            <w:r>
              <w:rPr>
                <w:rFonts w:hint="eastAsia" w:ascii="宋体" w:hAnsi="宋体"/>
                <w:b/>
                <w:sz w:val="24"/>
              </w:rPr>
              <w:t>数量</w:t>
            </w:r>
          </w:p>
        </w:tc>
        <w:tc>
          <w:tcPr>
            <w:tcW w:w="2694" w:type="dxa"/>
            <w:noWrap/>
            <w:vAlign w:val="center"/>
          </w:tcPr>
          <w:p>
            <w:pPr>
              <w:jc w:val="center"/>
              <w:rPr>
                <w:rFonts w:ascii="宋体" w:hAnsi="宋体"/>
                <w:b/>
                <w:sz w:val="24"/>
              </w:rPr>
            </w:pPr>
            <w:r>
              <w:rPr>
                <w:rFonts w:hint="eastAsia" w:ascii="宋体" w:hAnsi="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709" w:type="dxa"/>
            <w:noWrap/>
            <w:vAlign w:val="center"/>
          </w:tcPr>
          <w:p>
            <w:pPr>
              <w:jc w:val="center"/>
              <w:rPr>
                <w:rFonts w:ascii="宋体" w:hAnsi="宋体"/>
                <w:sz w:val="24"/>
              </w:rPr>
            </w:pPr>
            <w:r>
              <w:rPr>
                <w:rFonts w:hint="eastAsia" w:ascii="宋体" w:hAnsi="宋体"/>
                <w:sz w:val="24"/>
              </w:rPr>
              <w:t>1</w:t>
            </w:r>
          </w:p>
        </w:tc>
        <w:tc>
          <w:tcPr>
            <w:tcW w:w="2835" w:type="dxa"/>
            <w:noWrap/>
            <w:vAlign w:val="center"/>
          </w:tcPr>
          <w:p>
            <w:pPr>
              <w:jc w:val="center"/>
              <w:rPr>
                <w:rFonts w:ascii="宋体" w:hAnsi="宋体"/>
                <w:sz w:val="24"/>
              </w:rPr>
            </w:pPr>
            <w:r>
              <w:rPr>
                <w:rFonts w:hint="eastAsia" w:ascii="宋体" w:hAnsi="宋体"/>
                <w:sz w:val="24"/>
              </w:rPr>
              <w:t>网线</w:t>
            </w:r>
          </w:p>
        </w:tc>
        <w:tc>
          <w:tcPr>
            <w:tcW w:w="1984" w:type="dxa"/>
            <w:noWrap/>
            <w:vAlign w:val="center"/>
          </w:tcPr>
          <w:p>
            <w:pPr>
              <w:jc w:val="center"/>
              <w:rPr>
                <w:rFonts w:ascii="宋体" w:hAnsi="宋体"/>
                <w:sz w:val="24"/>
              </w:rPr>
            </w:pPr>
            <w:r>
              <w:rPr>
                <w:rFonts w:hint="eastAsia" w:ascii="宋体" w:hAnsi="宋体"/>
                <w:sz w:val="24"/>
              </w:rPr>
              <w:t>3050米</w:t>
            </w:r>
          </w:p>
        </w:tc>
        <w:tc>
          <w:tcPr>
            <w:tcW w:w="2694" w:type="dxa"/>
            <w:noWrap/>
            <w:vAlign w:val="center"/>
          </w:tcPr>
          <w:p>
            <w:pPr>
              <w:jc w:val="center"/>
              <w:rPr>
                <w:rFonts w:ascii="宋体" w:hAnsi="宋体"/>
                <w:sz w:val="24"/>
              </w:rPr>
            </w:pPr>
            <w:r>
              <w:rPr>
                <w:rFonts w:hint="eastAsia"/>
                <w:sz w:val="24"/>
              </w:rPr>
              <w:t>超五类双屏蔽网线（防水防晒）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709" w:type="dxa"/>
            <w:noWrap/>
            <w:vAlign w:val="center"/>
          </w:tcPr>
          <w:p>
            <w:pPr>
              <w:jc w:val="center"/>
              <w:rPr>
                <w:rFonts w:ascii="宋体" w:hAnsi="宋体"/>
                <w:sz w:val="24"/>
              </w:rPr>
            </w:pPr>
            <w:r>
              <w:rPr>
                <w:rFonts w:hint="eastAsia" w:ascii="宋体" w:hAnsi="宋体"/>
                <w:sz w:val="24"/>
              </w:rPr>
              <w:t>2</w:t>
            </w:r>
          </w:p>
        </w:tc>
        <w:tc>
          <w:tcPr>
            <w:tcW w:w="2835" w:type="dxa"/>
            <w:noWrap/>
            <w:vAlign w:val="center"/>
          </w:tcPr>
          <w:p>
            <w:pPr>
              <w:jc w:val="center"/>
              <w:rPr>
                <w:rFonts w:ascii="宋体" w:hAnsi="宋体"/>
                <w:sz w:val="24"/>
              </w:rPr>
            </w:pPr>
            <w:r>
              <w:rPr>
                <w:rFonts w:hint="eastAsia" w:ascii="宋体" w:hAnsi="宋体"/>
                <w:sz w:val="24"/>
              </w:rPr>
              <w:t>水晶头</w:t>
            </w:r>
          </w:p>
        </w:tc>
        <w:tc>
          <w:tcPr>
            <w:tcW w:w="1984" w:type="dxa"/>
            <w:noWrap/>
            <w:vAlign w:val="center"/>
          </w:tcPr>
          <w:p>
            <w:pPr>
              <w:jc w:val="center"/>
              <w:rPr>
                <w:rFonts w:ascii="宋体" w:hAnsi="宋体"/>
                <w:sz w:val="24"/>
              </w:rPr>
            </w:pPr>
            <w:r>
              <w:rPr>
                <w:rFonts w:hint="eastAsia" w:ascii="宋体" w:hAnsi="宋体"/>
                <w:sz w:val="24"/>
              </w:rPr>
              <w:t>100个</w:t>
            </w:r>
          </w:p>
        </w:tc>
        <w:tc>
          <w:tcPr>
            <w:tcW w:w="2694" w:type="dxa"/>
            <w:noWrap/>
            <w:vAlign w:val="center"/>
          </w:tcPr>
          <w:p>
            <w:pPr>
              <w:jc w:val="center"/>
              <w:rPr>
                <w:rFonts w:ascii="宋体" w:hAnsi="宋体"/>
                <w:sz w:val="24"/>
              </w:rPr>
            </w:pPr>
            <w:r>
              <w:rPr>
                <w:rFonts w:hint="eastAsia" w:ascii="宋体" w:hAnsi="宋体"/>
                <w:sz w:val="24"/>
              </w:rPr>
              <w:t>配套超五类双屏蔽网线</w:t>
            </w:r>
          </w:p>
        </w:tc>
      </w:tr>
    </w:tbl>
    <w:p>
      <w:pPr>
        <w:spacing w:line="700" w:lineRule="exact"/>
        <w:ind w:firstLine="120" w:firstLineChars="50"/>
        <w:rPr>
          <w:rFonts w:hint="eastAsia" w:ascii="宋体" w:hAnsi="宋体"/>
          <w:sz w:val="24"/>
        </w:rPr>
      </w:pPr>
      <w:r>
        <w:rPr>
          <w:rFonts w:hint="eastAsia" w:ascii="宋体" w:hAnsi="宋体"/>
          <w:sz w:val="24"/>
        </w:rPr>
        <w:t>总价限价9000元</w:t>
      </w:r>
    </w:p>
    <w:p>
      <w:pPr>
        <w:spacing w:line="700" w:lineRule="exact"/>
        <w:rPr>
          <w:rFonts w:hint="eastAsia" w:cs="微软雅黑" w:asciiTheme="minorEastAsia" w:hAnsiTheme="minorEastAsia" w:eastAsiaTheme="minorEastAsia"/>
          <w:b/>
          <w:bCs/>
          <w:color w:val="000000" w:themeColor="text1"/>
          <w:sz w:val="32"/>
          <w:szCs w:val="32"/>
        </w:rPr>
      </w:pPr>
      <w:r>
        <w:rPr>
          <w:rFonts w:hint="eastAsia" w:cs="微软雅黑" w:asciiTheme="minorEastAsia" w:hAnsiTheme="minorEastAsia" w:eastAsiaTheme="minorEastAsia"/>
          <w:b/>
          <w:bCs/>
          <w:color w:val="000000" w:themeColor="text1"/>
          <w:sz w:val="32"/>
          <w:szCs w:val="32"/>
        </w:rPr>
        <w:t>二、技术要求</w:t>
      </w:r>
    </w:p>
    <w:p>
      <w:pPr>
        <w:spacing w:line="360" w:lineRule="auto"/>
        <w:ind w:firstLine="482" w:firstLineChars="200"/>
        <w:rPr>
          <w:rFonts w:ascii="宋体" w:hAnsi="宋体"/>
          <w:b/>
          <w:bCs/>
          <w:sz w:val="24"/>
        </w:rPr>
      </w:pPr>
      <w:r>
        <w:rPr>
          <w:rFonts w:hint="eastAsia" w:ascii="宋体" w:hAnsi="宋体"/>
          <w:b/>
          <w:bCs/>
          <w:sz w:val="24"/>
        </w:rPr>
        <w:t>（一）超五类双屏蔽网线</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超五类双屏蔽网线（防水防晒）采用4个绕对和1条抗拉线，线对的颜色与五类双绞线完全相同，分别为白橙、橙、白绿、绿、白蓝、蓝、白棕和棕。裸铜线径为0.50-0.55mm，绝缘线径为0.7-1.4mm。标准长度305米一箱，产品净重不低于11.6公斤。</w:t>
      </w:r>
    </w:p>
    <w:p>
      <w:pPr>
        <w:spacing w:line="360" w:lineRule="auto"/>
        <w:ind w:firstLine="480" w:firstLineChars="200"/>
        <w:rPr>
          <w:rFonts w:ascii="宋体" w:hAnsi="宋体"/>
          <w:sz w:val="24"/>
        </w:rPr>
      </w:pPr>
      <w:r>
        <w:rPr>
          <w:rFonts w:hint="eastAsia" w:ascii="宋体" w:hAnsi="宋体"/>
          <w:sz w:val="24"/>
        </w:rPr>
        <w:t>2.屏蔽由一层单面复合铝箔和一层编织层组成满足:其中铝箔的厚度应不小于 0.012mm，单面复合铝箔宜绕包，重叠率应不小于 20%；编织层应采用镀锡圆铜线，编织的填充系数应不小于 0.16 或编织密度应不小于 30%。</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超五类双屏蔽线缆（防水防晒）双层护套，具有防水、防冻、防鼠</w:t>
      </w:r>
      <w:r>
        <w:rPr>
          <w:rFonts w:hint="eastAsia" w:ascii="宋体" w:hAnsi="宋体"/>
          <w:sz w:val="24"/>
          <w:lang w:val="en-US" w:eastAsia="zh-CN"/>
        </w:rPr>
        <w:t>咬</w:t>
      </w:r>
      <w:bookmarkStart w:id="0" w:name="_GoBack"/>
      <w:bookmarkEnd w:id="0"/>
      <w:r>
        <w:rPr>
          <w:rFonts w:hint="eastAsia" w:ascii="宋体" w:hAnsi="宋体"/>
          <w:sz w:val="24"/>
        </w:rPr>
        <w:t>、防晒、抗紫外线的特性。</w:t>
      </w:r>
    </w:p>
    <w:p>
      <w:pPr>
        <w:spacing w:line="360" w:lineRule="auto"/>
        <w:ind w:firstLine="482" w:firstLineChars="200"/>
        <w:rPr>
          <w:rFonts w:ascii="宋体" w:hAnsi="宋体"/>
          <w:b/>
          <w:sz w:val="24"/>
        </w:rPr>
      </w:pPr>
      <w:r>
        <w:rPr>
          <w:rFonts w:hint="eastAsia" w:ascii="宋体" w:hAnsi="宋体"/>
          <w:b/>
          <w:sz w:val="24"/>
        </w:rPr>
        <w:t>3</w:t>
      </w:r>
      <w:r>
        <w:rPr>
          <w:rFonts w:ascii="宋体" w:hAnsi="宋体"/>
          <w:b/>
          <w:sz w:val="24"/>
        </w:rPr>
        <w:t>.</w:t>
      </w:r>
      <w:r>
        <w:rPr>
          <w:rFonts w:hint="eastAsia" w:ascii="宋体" w:hAnsi="宋体"/>
          <w:b/>
          <w:sz w:val="24"/>
        </w:rPr>
        <w:t>技术标准</w:t>
      </w:r>
    </w:p>
    <w:p>
      <w:pPr>
        <w:spacing w:line="360" w:lineRule="auto"/>
        <w:ind w:firstLine="480" w:firstLineChars="200"/>
        <w:jc w:val="left"/>
        <w:rPr>
          <w:rFonts w:hint="eastAsia" w:ascii="宋体" w:hAnsi="宋体"/>
          <w:sz w:val="24"/>
        </w:rPr>
      </w:pPr>
      <w:r>
        <w:rPr>
          <w:rFonts w:hint="eastAsia" w:ascii="宋体" w:hAnsi="宋体"/>
          <w:sz w:val="24"/>
        </w:rPr>
        <w:t>必须符合下列文件中的条款，凡是不注日期的引用文件，或已有最新日期的应用文件以其最新版本适用于本标准。</w:t>
      </w:r>
    </w:p>
    <w:p>
      <w:pPr>
        <w:spacing w:line="360" w:lineRule="auto"/>
        <w:ind w:firstLine="480" w:firstLineChars="200"/>
        <w:jc w:val="left"/>
        <w:rPr>
          <w:rFonts w:hint="eastAsia" w:ascii="宋体" w:hAnsi="宋体"/>
          <w:sz w:val="24"/>
        </w:rPr>
      </w:pPr>
    </w:p>
    <w:p>
      <w:pPr>
        <w:spacing w:line="360" w:lineRule="auto"/>
        <w:ind w:firstLine="480" w:firstLineChars="200"/>
        <w:jc w:val="left"/>
        <w:rPr>
          <w:rFonts w:hint="eastAsia" w:ascii="宋体" w:hAnsi="宋体"/>
          <w:sz w:val="24"/>
        </w:rPr>
      </w:pPr>
    </w:p>
    <w:p>
      <w:pPr>
        <w:spacing w:line="360" w:lineRule="auto"/>
        <w:ind w:firstLine="480" w:firstLineChars="200"/>
        <w:jc w:val="left"/>
        <w:rPr>
          <w:rFonts w:hint="eastAsia" w:ascii="宋体" w:hAnsi="宋体"/>
          <w:sz w:val="24"/>
        </w:rPr>
      </w:pPr>
    </w:p>
    <w:p>
      <w:pPr>
        <w:spacing w:line="360" w:lineRule="auto"/>
        <w:ind w:firstLine="480" w:firstLineChars="200"/>
        <w:jc w:val="left"/>
        <w:rPr>
          <w:rFonts w:ascii="宋体" w:hAnsi="宋体"/>
          <w:sz w:val="24"/>
        </w:rPr>
      </w:pPr>
    </w:p>
    <w:tbl>
      <w:tblPr>
        <w:tblStyle w:val="8"/>
        <w:tblW w:w="94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3040"/>
        <w:gridCol w:w="2063"/>
        <w:gridCol w:w="3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6" w:hRule="atLeast"/>
          <w:tblHeader/>
          <w:jc w:val="center"/>
        </w:trPr>
        <w:tc>
          <w:tcPr>
            <w:tcW w:w="980" w:type="dxa"/>
            <w:tcBorders>
              <w:bottom w:val="single" w:color="auto" w:sz="4" w:space="0"/>
            </w:tcBorders>
            <w:noWrap/>
            <w:vAlign w:val="center"/>
          </w:tcPr>
          <w:p>
            <w:pPr>
              <w:spacing w:line="360" w:lineRule="auto"/>
              <w:rPr>
                <w:rFonts w:ascii="宋体" w:hAnsi="宋体"/>
                <w:sz w:val="24"/>
              </w:rPr>
            </w:pPr>
            <w:r>
              <w:rPr>
                <w:rFonts w:hint="eastAsia" w:ascii="宋体" w:hAnsi="宋体"/>
                <w:sz w:val="24"/>
              </w:rPr>
              <w:t>序号</w:t>
            </w:r>
          </w:p>
        </w:tc>
        <w:tc>
          <w:tcPr>
            <w:tcW w:w="3040" w:type="dxa"/>
            <w:tcBorders>
              <w:bottom w:val="single" w:color="auto" w:sz="4" w:space="0"/>
            </w:tcBorders>
            <w:noWrap/>
            <w:vAlign w:val="center"/>
          </w:tcPr>
          <w:p>
            <w:pPr>
              <w:spacing w:line="360" w:lineRule="auto"/>
              <w:jc w:val="center"/>
              <w:rPr>
                <w:rFonts w:ascii="宋体" w:hAnsi="宋体"/>
                <w:sz w:val="24"/>
              </w:rPr>
            </w:pPr>
            <w:r>
              <w:rPr>
                <w:rFonts w:hint="eastAsia" w:ascii="宋体" w:hAnsi="宋体"/>
                <w:sz w:val="24"/>
              </w:rPr>
              <w:t>检验项目</w:t>
            </w:r>
          </w:p>
        </w:tc>
        <w:tc>
          <w:tcPr>
            <w:tcW w:w="2063" w:type="dxa"/>
            <w:tcBorders>
              <w:bottom w:val="single" w:color="auto" w:sz="4" w:space="0"/>
            </w:tcBorders>
            <w:noWrap/>
            <w:vAlign w:val="center"/>
          </w:tcPr>
          <w:p>
            <w:pPr>
              <w:spacing w:line="360" w:lineRule="auto"/>
              <w:jc w:val="center"/>
              <w:rPr>
                <w:rFonts w:ascii="宋体" w:hAnsi="宋体"/>
                <w:sz w:val="24"/>
              </w:rPr>
            </w:pPr>
            <w:r>
              <w:rPr>
                <w:rFonts w:hint="eastAsia" w:ascii="宋体" w:hAnsi="宋体"/>
                <w:sz w:val="24"/>
              </w:rPr>
              <w:t>产品标准</w:t>
            </w:r>
          </w:p>
        </w:tc>
        <w:tc>
          <w:tcPr>
            <w:tcW w:w="3336" w:type="dxa"/>
            <w:tcBorders>
              <w:bottom w:val="single" w:color="auto" w:sz="4" w:space="0"/>
            </w:tcBorders>
            <w:noWrap/>
            <w:vAlign w:val="center"/>
          </w:tcPr>
          <w:p>
            <w:pPr>
              <w:spacing w:line="360" w:lineRule="auto"/>
              <w:ind w:firstLine="200"/>
              <w:jc w:val="center"/>
              <w:rPr>
                <w:rFonts w:ascii="宋体" w:hAnsi="宋体"/>
                <w:sz w:val="24"/>
              </w:rPr>
            </w:pPr>
            <w:r>
              <w:rPr>
                <w:rFonts w:hint="eastAsia" w:ascii="宋体" w:hAnsi="宋体"/>
                <w:sz w:val="24"/>
              </w:rPr>
              <w:t>检验方法标准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jc w:val="center"/>
        </w:trPr>
        <w:tc>
          <w:tcPr>
            <w:tcW w:w="980" w:type="dxa"/>
            <w:noWrap/>
            <w:vAlign w:val="center"/>
          </w:tcPr>
          <w:p>
            <w:pPr>
              <w:spacing w:line="360" w:lineRule="auto"/>
              <w:jc w:val="center"/>
              <w:rPr>
                <w:rFonts w:ascii="宋体" w:hAnsi="宋体"/>
                <w:sz w:val="24"/>
              </w:rPr>
            </w:pPr>
            <w:r>
              <w:rPr>
                <w:rFonts w:hint="eastAsia" w:ascii="宋体" w:hAnsi="宋体"/>
                <w:sz w:val="24"/>
              </w:rPr>
              <w:t>1</w:t>
            </w:r>
          </w:p>
        </w:tc>
        <w:tc>
          <w:tcPr>
            <w:tcW w:w="3040" w:type="dxa"/>
            <w:noWrap/>
            <w:vAlign w:val="center"/>
          </w:tcPr>
          <w:p>
            <w:pPr>
              <w:spacing w:line="360" w:lineRule="auto"/>
              <w:rPr>
                <w:rFonts w:ascii="宋体" w:hAnsi="宋体"/>
                <w:sz w:val="24"/>
              </w:rPr>
            </w:pPr>
            <w:r>
              <w:rPr>
                <w:rFonts w:hint="eastAsia" w:ascii="宋体" w:hAnsi="宋体"/>
                <w:sz w:val="24"/>
              </w:rPr>
              <w:t>结构检查：绝缘线芯颜色</w:t>
            </w:r>
          </w:p>
        </w:tc>
        <w:tc>
          <w:tcPr>
            <w:tcW w:w="2063" w:type="dxa"/>
            <w:vMerge w:val="restart"/>
            <w:noWrap/>
            <w:vAlign w:val="center"/>
          </w:tcPr>
          <w:p>
            <w:pPr>
              <w:pStyle w:val="11"/>
              <w:ind w:firstLine="200"/>
              <w:rPr>
                <w:color w:val="auto"/>
                <w:sz w:val="24"/>
              </w:rPr>
            </w:pPr>
          </w:p>
          <w:p>
            <w:pPr>
              <w:pStyle w:val="11"/>
              <w:jc w:val="center"/>
              <w:rPr>
                <w:color w:val="auto"/>
                <w:sz w:val="24"/>
              </w:rPr>
            </w:pPr>
            <w:r>
              <w:rPr>
                <w:rFonts w:hint="eastAsia"/>
                <w:color w:val="auto"/>
                <w:sz w:val="24"/>
              </w:rPr>
              <w:t>GB/T5023.3-2008</w:t>
            </w:r>
          </w:p>
          <w:p>
            <w:pPr>
              <w:pStyle w:val="11"/>
              <w:rPr>
                <w:color w:val="auto"/>
                <w:sz w:val="24"/>
              </w:rPr>
            </w:pPr>
            <w:r>
              <w:rPr>
                <w:rFonts w:hint="eastAsia"/>
                <w:color w:val="auto"/>
                <w:sz w:val="24"/>
              </w:rPr>
              <w:t>GB/T5023.4-2008</w:t>
            </w:r>
          </w:p>
          <w:p>
            <w:pPr>
              <w:spacing w:line="360" w:lineRule="auto"/>
              <w:rPr>
                <w:rFonts w:ascii="宋体" w:hAnsi="宋体"/>
                <w:sz w:val="24"/>
              </w:rPr>
            </w:pPr>
            <w:r>
              <w:rPr>
                <w:rFonts w:hint="eastAsia" w:ascii="宋体" w:hAnsi="宋体"/>
                <w:sz w:val="24"/>
              </w:rPr>
              <w:t>GB/T5023.5-2008</w:t>
            </w:r>
          </w:p>
          <w:p>
            <w:pPr>
              <w:spacing w:line="360" w:lineRule="auto"/>
              <w:rPr>
                <w:rFonts w:ascii="宋体" w:hAnsi="宋体"/>
                <w:sz w:val="24"/>
              </w:rPr>
            </w:pPr>
            <w:r>
              <w:rPr>
                <w:rFonts w:hint="eastAsia" w:ascii="宋体" w:hAnsi="宋体"/>
                <w:sz w:val="24"/>
              </w:rPr>
              <w:t>GB/T5023.6-2008</w:t>
            </w:r>
          </w:p>
          <w:p>
            <w:pPr>
              <w:spacing w:line="360" w:lineRule="auto"/>
              <w:rPr>
                <w:rFonts w:ascii="宋体" w:hAnsi="宋体"/>
                <w:sz w:val="24"/>
              </w:rPr>
            </w:pPr>
            <w:r>
              <w:rPr>
                <w:rFonts w:hint="eastAsia" w:ascii="宋体" w:hAnsi="宋体"/>
                <w:sz w:val="24"/>
              </w:rPr>
              <w:t>JB8734.2-2012</w:t>
            </w:r>
          </w:p>
          <w:p>
            <w:pPr>
              <w:spacing w:line="360" w:lineRule="auto"/>
              <w:rPr>
                <w:rFonts w:ascii="宋体" w:hAnsi="宋体"/>
                <w:sz w:val="24"/>
              </w:rPr>
            </w:pPr>
            <w:r>
              <w:rPr>
                <w:rFonts w:hint="eastAsia" w:ascii="宋体" w:hAnsi="宋体"/>
                <w:sz w:val="24"/>
              </w:rPr>
              <w:t>JB8734.3-2012</w:t>
            </w:r>
          </w:p>
          <w:p>
            <w:pPr>
              <w:spacing w:line="360" w:lineRule="auto"/>
              <w:rPr>
                <w:rFonts w:ascii="宋体" w:hAnsi="宋体"/>
                <w:sz w:val="24"/>
              </w:rPr>
            </w:pPr>
            <w:r>
              <w:rPr>
                <w:rFonts w:hint="eastAsia" w:ascii="宋体" w:hAnsi="宋体"/>
                <w:sz w:val="24"/>
              </w:rPr>
              <w:t>YD/T1019-2013</w:t>
            </w:r>
          </w:p>
          <w:p>
            <w:pPr>
              <w:pStyle w:val="11"/>
              <w:rPr>
                <w:color w:val="auto"/>
                <w:sz w:val="24"/>
              </w:rPr>
            </w:pPr>
            <w:r>
              <w:rPr>
                <w:rFonts w:hint="eastAsia"/>
                <w:color w:val="auto"/>
                <w:sz w:val="24"/>
              </w:rPr>
              <w:t>经备案的企业标准</w:t>
            </w:r>
          </w:p>
        </w:tc>
        <w:tc>
          <w:tcPr>
            <w:tcW w:w="3336" w:type="dxa"/>
            <w:noWrap/>
            <w:vAlign w:val="center"/>
          </w:tcPr>
          <w:p>
            <w:pPr>
              <w:spacing w:line="360" w:lineRule="auto"/>
              <w:rPr>
                <w:rFonts w:ascii="宋体" w:hAnsi="宋体"/>
                <w:sz w:val="24"/>
              </w:rPr>
            </w:pPr>
            <w:r>
              <w:rPr>
                <w:rFonts w:hint="eastAsia" w:ascii="宋体" w:hAnsi="宋体"/>
                <w:sz w:val="24"/>
              </w:rPr>
              <w:t>GB/T5023.1-2008</w:t>
            </w:r>
          </w:p>
          <w:p>
            <w:pPr>
              <w:spacing w:line="360" w:lineRule="auto"/>
              <w:rPr>
                <w:rFonts w:ascii="宋体" w:hAnsi="宋体"/>
                <w:sz w:val="24"/>
              </w:rPr>
            </w:pPr>
            <w:r>
              <w:rPr>
                <w:rFonts w:hint="eastAsia" w:ascii="宋体" w:hAnsi="宋体"/>
                <w:sz w:val="24"/>
              </w:rPr>
              <w:t>JB/T8734.1-2016</w:t>
            </w:r>
          </w:p>
          <w:p>
            <w:pPr>
              <w:spacing w:line="360" w:lineRule="auto"/>
              <w:rPr>
                <w:rFonts w:ascii="宋体" w:hAnsi="宋体"/>
                <w:sz w:val="24"/>
              </w:rPr>
            </w:pPr>
            <w:r>
              <w:rPr>
                <w:rFonts w:hint="eastAsia" w:ascii="宋体" w:hAnsi="宋体"/>
                <w:sz w:val="24"/>
              </w:rPr>
              <w:t>YD/T1019-2013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0" w:hRule="atLeast"/>
          <w:jc w:val="center"/>
        </w:trPr>
        <w:tc>
          <w:tcPr>
            <w:tcW w:w="980" w:type="dxa"/>
            <w:noWrap/>
            <w:vAlign w:val="center"/>
          </w:tcPr>
          <w:p>
            <w:pPr>
              <w:spacing w:line="360" w:lineRule="auto"/>
              <w:jc w:val="center"/>
              <w:rPr>
                <w:rFonts w:ascii="宋体" w:hAnsi="宋体"/>
                <w:sz w:val="24"/>
              </w:rPr>
            </w:pPr>
            <w:r>
              <w:rPr>
                <w:rFonts w:hint="eastAsia" w:ascii="宋体" w:hAnsi="宋体"/>
                <w:sz w:val="24"/>
              </w:rPr>
              <w:t>2</w:t>
            </w:r>
          </w:p>
        </w:tc>
        <w:tc>
          <w:tcPr>
            <w:tcW w:w="3040" w:type="dxa"/>
            <w:noWrap/>
            <w:vAlign w:val="center"/>
          </w:tcPr>
          <w:p>
            <w:pPr>
              <w:spacing w:line="360" w:lineRule="auto"/>
              <w:rPr>
                <w:rFonts w:ascii="宋体" w:hAnsi="宋体"/>
                <w:sz w:val="24"/>
              </w:rPr>
            </w:pPr>
            <w:r>
              <w:rPr>
                <w:rFonts w:hint="eastAsia" w:ascii="宋体" w:hAnsi="宋体"/>
                <w:sz w:val="24"/>
              </w:rPr>
              <w:t>结构检查：黄/绿线芯分色比例</w:t>
            </w:r>
          </w:p>
        </w:tc>
        <w:tc>
          <w:tcPr>
            <w:tcW w:w="2063" w:type="dxa"/>
            <w:vMerge w:val="continue"/>
            <w:noWrap/>
          </w:tcPr>
          <w:p>
            <w:pPr>
              <w:spacing w:line="360" w:lineRule="auto"/>
              <w:ind w:firstLine="200"/>
              <w:jc w:val="center"/>
              <w:rPr>
                <w:rFonts w:ascii="宋体" w:hAnsi="宋体"/>
                <w:sz w:val="24"/>
              </w:rPr>
            </w:pPr>
          </w:p>
        </w:tc>
        <w:tc>
          <w:tcPr>
            <w:tcW w:w="3336" w:type="dxa"/>
            <w:noWrap/>
            <w:vAlign w:val="center"/>
          </w:tcPr>
          <w:p>
            <w:pPr>
              <w:pStyle w:val="11"/>
              <w:rPr>
                <w:color w:val="auto"/>
                <w:sz w:val="24"/>
              </w:rPr>
            </w:pPr>
            <w:r>
              <w:rPr>
                <w:rFonts w:hint="eastAsia"/>
                <w:color w:val="auto"/>
                <w:sz w:val="24"/>
              </w:rPr>
              <w:t>GB/T5023.1-2008</w:t>
            </w:r>
          </w:p>
          <w:p>
            <w:pPr>
              <w:pStyle w:val="11"/>
              <w:rPr>
                <w:color w:val="auto"/>
                <w:sz w:val="24"/>
              </w:rPr>
            </w:pPr>
            <w:r>
              <w:rPr>
                <w:rFonts w:hint="eastAsia"/>
                <w:color w:val="auto"/>
                <w:sz w:val="24"/>
              </w:rPr>
              <w:t>JB/T8734.1-2016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4" w:hRule="atLeast"/>
          <w:jc w:val="center"/>
        </w:trPr>
        <w:tc>
          <w:tcPr>
            <w:tcW w:w="980" w:type="dxa"/>
            <w:noWrap/>
            <w:vAlign w:val="center"/>
          </w:tcPr>
          <w:p>
            <w:pPr>
              <w:spacing w:line="360" w:lineRule="auto"/>
              <w:jc w:val="center"/>
              <w:rPr>
                <w:rFonts w:ascii="宋体" w:hAnsi="宋体"/>
                <w:sz w:val="24"/>
              </w:rPr>
            </w:pPr>
            <w:r>
              <w:rPr>
                <w:rFonts w:hint="eastAsia" w:ascii="宋体" w:hAnsi="宋体"/>
                <w:sz w:val="24"/>
              </w:rPr>
              <w:t>3</w:t>
            </w:r>
          </w:p>
        </w:tc>
        <w:tc>
          <w:tcPr>
            <w:tcW w:w="3040" w:type="dxa"/>
            <w:noWrap/>
            <w:vAlign w:val="center"/>
          </w:tcPr>
          <w:p>
            <w:pPr>
              <w:spacing w:line="360" w:lineRule="auto"/>
              <w:rPr>
                <w:rFonts w:ascii="宋体" w:hAnsi="宋体"/>
                <w:sz w:val="24"/>
              </w:rPr>
            </w:pPr>
            <w:r>
              <w:rPr>
                <w:rFonts w:hint="eastAsia" w:ascii="宋体" w:hAnsi="宋体"/>
                <w:sz w:val="24"/>
              </w:rPr>
              <w:t>结构检查：单丝直径/单丝根数</w:t>
            </w:r>
          </w:p>
        </w:tc>
        <w:tc>
          <w:tcPr>
            <w:tcW w:w="2063" w:type="dxa"/>
            <w:vMerge w:val="continue"/>
            <w:noWrap/>
          </w:tcPr>
          <w:p>
            <w:pPr>
              <w:spacing w:line="360" w:lineRule="auto"/>
              <w:ind w:firstLine="200"/>
              <w:jc w:val="center"/>
              <w:rPr>
                <w:rFonts w:ascii="宋体" w:hAnsi="宋体"/>
                <w:sz w:val="24"/>
              </w:rPr>
            </w:pPr>
          </w:p>
        </w:tc>
        <w:tc>
          <w:tcPr>
            <w:tcW w:w="3336" w:type="dxa"/>
            <w:noWrap/>
            <w:vAlign w:val="center"/>
          </w:tcPr>
          <w:p>
            <w:pPr>
              <w:spacing w:line="360" w:lineRule="auto"/>
              <w:rPr>
                <w:rFonts w:ascii="宋体" w:hAnsi="宋体"/>
                <w:sz w:val="24"/>
              </w:rPr>
            </w:pPr>
            <w:r>
              <w:rPr>
                <w:rFonts w:hint="eastAsia" w:ascii="宋体" w:hAnsi="宋体"/>
                <w:sz w:val="24"/>
              </w:rPr>
              <w:t>GB/T3956-2008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980" w:type="dxa"/>
            <w:noWrap/>
            <w:vAlign w:val="center"/>
          </w:tcPr>
          <w:p>
            <w:pPr>
              <w:spacing w:line="360" w:lineRule="auto"/>
              <w:jc w:val="center"/>
              <w:rPr>
                <w:rFonts w:ascii="宋体" w:hAnsi="宋体"/>
                <w:sz w:val="24"/>
              </w:rPr>
            </w:pPr>
            <w:r>
              <w:rPr>
                <w:rFonts w:hint="eastAsia" w:ascii="宋体" w:hAnsi="宋体"/>
                <w:sz w:val="24"/>
              </w:rPr>
              <w:t>4</w:t>
            </w:r>
          </w:p>
        </w:tc>
        <w:tc>
          <w:tcPr>
            <w:tcW w:w="3040" w:type="dxa"/>
            <w:shd w:val="clear" w:color="auto" w:fill="auto"/>
            <w:noWrap/>
            <w:vAlign w:val="center"/>
          </w:tcPr>
          <w:p>
            <w:pPr>
              <w:spacing w:line="360" w:lineRule="auto"/>
              <w:rPr>
                <w:rFonts w:ascii="宋体" w:hAnsi="宋体"/>
                <w:sz w:val="24"/>
              </w:rPr>
            </w:pPr>
            <w:r>
              <w:rPr>
                <w:rFonts w:hint="eastAsia" w:ascii="宋体" w:hAnsi="宋体"/>
                <w:sz w:val="24"/>
              </w:rPr>
              <w:t>结构检查：屏蔽层的结构组成</w:t>
            </w:r>
          </w:p>
        </w:tc>
        <w:tc>
          <w:tcPr>
            <w:tcW w:w="2063" w:type="dxa"/>
            <w:vMerge w:val="continue"/>
            <w:noWrap/>
            <w:vAlign w:val="center"/>
          </w:tcPr>
          <w:p>
            <w:pPr>
              <w:spacing w:line="360" w:lineRule="auto"/>
              <w:ind w:firstLine="200"/>
              <w:jc w:val="center"/>
              <w:rPr>
                <w:rFonts w:ascii="宋体" w:hAnsi="宋体"/>
                <w:sz w:val="24"/>
              </w:rPr>
            </w:pPr>
          </w:p>
        </w:tc>
        <w:tc>
          <w:tcPr>
            <w:tcW w:w="3336" w:type="dxa"/>
            <w:noWrap/>
            <w:vAlign w:val="center"/>
          </w:tcPr>
          <w:p>
            <w:pPr>
              <w:spacing w:line="360" w:lineRule="auto"/>
              <w:rPr>
                <w:rFonts w:ascii="宋体" w:hAnsi="宋体"/>
                <w:sz w:val="24"/>
              </w:rPr>
            </w:pPr>
            <w:r>
              <w:rPr>
                <w:rFonts w:hint="eastAsia" w:ascii="宋体" w:hAnsi="宋体"/>
                <w:sz w:val="24"/>
              </w:rPr>
              <w:t>YD/T1019-2013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980" w:type="dxa"/>
            <w:noWrap/>
            <w:vAlign w:val="center"/>
          </w:tcPr>
          <w:p>
            <w:pPr>
              <w:spacing w:line="360" w:lineRule="auto"/>
              <w:jc w:val="center"/>
              <w:rPr>
                <w:rFonts w:ascii="宋体" w:hAnsi="宋体"/>
                <w:sz w:val="24"/>
              </w:rPr>
            </w:pPr>
            <w:r>
              <w:rPr>
                <w:rFonts w:hint="eastAsia" w:ascii="宋体" w:hAnsi="宋体"/>
                <w:sz w:val="24"/>
              </w:rPr>
              <w:t>5</w:t>
            </w:r>
          </w:p>
        </w:tc>
        <w:tc>
          <w:tcPr>
            <w:tcW w:w="3040" w:type="dxa"/>
            <w:shd w:val="clear" w:color="auto" w:fill="auto"/>
            <w:noWrap/>
            <w:vAlign w:val="center"/>
          </w:tcPr>
          <w:p>
            <w:pPr>
              <w:spacing w:line="360" w:lineRule="auto"/>
              <w:rPr>
                <w:rFonts w:ascii="宋体" w:hAnsi="宋体"/>
                <w:sz w:val="24"/>
              </w:rPr>
            </w:pPr>
            <w:r>
              <w:rPr>
                <w:rFonts w:hint="eastAsia" w:ascii="宋体" w:hAnsi="宋体"/>
                <w:sz w:val="24"/>
              </w:rPr>
              <w:t>结构检查：内屏蔽层铝箔厚度</w:t>
            </w:r>
          </w:p>
        </w:tc>
        <w:tc>
          <w:tcPr>
            <w:tcW w:w="2063" w:type="dxa"/>
            <w:vMerge w:val="continue"/>
            <w:noWrap/>
            <w:vAlign w:val="center"/>
          </w:tcPr>
          <w:p>
            <w:pPr>
              <w:spacing w:line="360" w:lineRule="auto"/>
              <w:ind w:firstLine="200"/>
              <w:jc w:val="center"/>
              <w:rPr>
                <w:rFonts w:ascii="宋体" w:hAnsi="宋体"/>
                <w:sz w:val="24"/>
              </w:rPr>
            </w:pPr>
          </w:p>
        </w:tc>
        <w:tc>
          <w:tcPr>
            <w:tcW w:w="3336" w:type="dxa"/>
            <w:noWrap/>
            <w:vAlign w:val="center"/>
          </w:tcPr>
          <w:p>
            <w:pPr>
              <w:spacing w:line="360" w:lineRule="auto"/>
              <w:rPr>
                <w:rFonts w:ascii="宋体" w:hAnsi="宋体"/>
                <w:sz w:val="24"/>
              </w:rPr>
            </w:pPr>
            <w:r>
              <w:rPr>
                <w:rFonts w:hint="eastAsia" w:ascii="宋体" w:hAnsi="宋体"/>
                <w:sz w:val="24"/>
              </w:rPr>
              <w:t>YD/T1019-2013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980" w:type="dxa"/>
            <w:noWrap/>
            <w:vAlign w:val="center"/>
          </w:tcPr>
          <w:p>
            <w:pPr>
              <w:spacing w:line="360" w:lineRule="auto"/>
              <w:jc w:val="center"/>
              <w:rPr>
                <w:rFonts w:ascii="宋体" w:hAnsi="宋体"/>
                <w:sz w:val="24"/>
              </w:rPr>
            </w:pPr>
            <w:r>
              <w:rPr>
                <w:rFonts w:hint="eastAsia" w:ascii="宋体" w:hAnsi="宋体"/>
                <w:sz w:val="24"/>
              </w:rPr>
              <w:t>6</w:t>
            </w:r>
          </w:p>
        </w:tc>
        <w:tc>
          <w:tcPr>
            <w:tcW w:w="3040" w:type="dxa"/>
            <w:shd w:val="clear" w:color="auto" w:fill="auto"/>
            <w:noWrap/>
            <w:vAlign w:val="center"/>
          </w:tcPr>
          <w:p>
            <w:pPr>
              <w:spacing w:line="360" w:lineRule="auto"/>
              <w:rPr>
                <w:sz w:val="24"/>
              </w:rPr>
            </w:pPr>
            <w:r>
              <w:rPr>
                <w:rFonts w:hint="eastAsia" w:ascii="宋体" w:hAnsi="宋体"/>
                <w:sz w:val="24"/>
              </w:rPr>
              <w:t>结构检查：外屏蔽层编织的密度</w:t>
            </w:r>
          </w:p>
        </w:tc>
        <w:tc>
          <w:tcPr>
            <w:tcW w:w="2063" w:type="dxa"/>
            <w:vMerge w:val="continue"/>
            <w:noWrap/>
          </w:tcPr>
          <w:p>
            <w:pPr>
              <w:spacing w:line="360" w:lineRule="auto"/>
              <w:ind w:firstLine="200"/>
              <w:jc w:val="center"/>
              <w:rPr>
                <w:rFonts w:ascii="宋体" w:hAnsi="宋体"/>
                <w:sz w:val="24"/>
              </w:rPr>
            </w:pPr>
          </w:p>
        </w:tc>
        <w:tc>
          <w:tcPr>
            <w:tcW w:w="3336" w:type="dxa"/>
            <w:noWrap/>
            <w:vAlign w:val="center"/>
          </w:tcPr>
          <w:p>
            <w:pPr>
              <w:spacing w:line="360" w:lineRule="auto"/>
              <w:rPr>
                <w:rFonts w:ascii="宋体" w:hAnsi="宋体"/>
                <w:sz w:val="24"/>
              </w:rPr>
            </w:pPr>
            <w:r>
              <w:rPr>
                <w:rFonts w:hint="eastAsia" w:ascii="宋体" w:hAnsi="宋体"/>
                <w:sz w:val="24"/>
              </w:rPr>
              <w:t>YD/T1019-2013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3" w:hRule="atLeast"/>
          <w:jc w:val="center"/>
        </w:trPr>
        <w:tc>
          <w:tcPr>
            <w:tcW w:w="980" w:type="dxa"/>
            <w:noWrap/>
            <w:vAlign w:val="center"/>
          </w:tcPr>
          <w:p>
            <w:pPr>
              <w:spacing w:line="360" w:lineRule="auto"/>
              <w:jc w:val="center"/>
              <w:rPr>
                <w:rFonts w:ascii="宋体" w:hAnsi="宋体"/>
                <w:sz w:val="24"/>
              </w:rPr>
            </w:pPr>
            <w:r>
              <w:rPr>
                <w:rFonts w:hint="eastAsia" w:ascii="宋体" w:hAnsi="宋体"/>
                <w:sz w:val="24"/>
              </w:rPr>
              <w:t>7</w:t>
            </w:r>
          </w:p>
        </w:tc>
        <w:tc>
          <w:tcPr>
            <w:tcW w:w="3040" w:type="dxa"/>
            <w:noWrap/>
            <w:vAlign w:val="center"/>
          </w:tcPr>
          <w:p>
            <w:pPr>
              <w:spacing w:line="360" w:lineRule="auto"/>
              <w:rPr>
                <w:rFonts w:ascii="宋体" w:hAnsi="宋体"/>
                <w:sz w:val="24"/>
              </w:rPr>
            </w:pPr>
            <w:r>
              <w:rPr>
                <w:rFonts w:hint="eastAsia" w:ascii="宋体" w:hAnsi="宋体"/>
                <w:sz w:val="24"/>
              </w:rPr>
              <w:t>标志检查</w:t>
            </w:r>
          </w:p>
        </w:tc>
        <w:tc>
          <w:tcPr>
            <w:tcW w:w="2063" w:type="dxa"/>
            <w:vMerge w:val="continue"/>
            <w:noWrap/>
            <w:vAlign w:val="center"/>
          </w:tcPr>
          <w:p>
            <w:pPr>
              <w:spacing w:line="360" w:lineRule="auto"/>
              <w:ind w:firstLine="200"/>
              <w:jc w:val="center"/>
              <w:rPr>
                <w:rFonts w:ascii="宋体" w:hAnsi="宋体"/>
                <w:sz w:val="24"/>
              </w:rPr>
            </w:pPr>
          </w:p>
        </w:tc>
        <w:tc>
          <w:tcPr>
            <w:tcW w:w="3336" w:type="dxa"/>
            <w:noWrap/>
            <w:vAlign w:val="center"/>
          </w:tcPr>
          <w:p>
            <w:pPr>
              <w:spacing w:line="360" w:lineRule="auto"/>
              <w:rPr>
                <w:rFonts w:ascii="宋体" w:hAnsi="宋体"/>
                <w:sz w:val="24"/>
              </w:rPr>
            </w:pPr>
            <w:r>
              <w:rPr>
                <w:rFonts w:hint="eastAsia" w:ascii="宋体" w:hAnsi="宋体"/>
                <w:sz w:val="24"/>
              </w:rPr>
              <w:t>GB/T5023.1-2008</w:t>
            </w:r>
          </w:p>
          <w:p>
            <w:pPr>
              <w:spacing w:line="360" w:lineRule="auto"/>
              <w:rPr>
                <w:rFonts w:ascii="宋体" w:hAnsi="宋体"/>
                <w:sz w:val="24"/>
              </w:rPr>
            </w:pPr>
            <w:r>
              <w:rPr>
                <w:rFonts w:hint="eastAsia" w:ascii="宋体" w:hAnsi="宋体"/>
                <w:sz w:val="24"/>
              </w:rPr>
              <w:t>JB/T8734.1-2016</w:t>
            </w:r>
          </w:p>
          <w:p>
            <w:pPr>
              <w:spacing w:line="360" w:lineRule="auto"/>
              <w:rPr>
                <w:rFonts w:ascii="宋体" w:hAnsi="宋体"/>
                <w:sz w:val="24"/>
              </w:rPr>
            </w:pPr>
            <w:r>
              <w:rPr>
                <w:rFonts w:hint="eastAsia" w:ascii="宋体" w:hAnsi="宋体"/>
                <w:sz w:val="24"/>
              </w:rPr>
              <w:t>YD/T1019-2013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980" w:type="dxa"/>
            <w:noWrap/>
            <w:vAlign w:val="center"/>
          </w:tcPr>
          <w:p>
            <w:pPr>
              <w:spacing w:line="360" w:lineRule="auto"/>
              <w:jc w:val="center"/>
              <w:rPr>
                <w:rFonts w:ascii="宋体" w:hAnsi="宋体"/>
                <w:sz w:val="24"/>
              </w:rPr>
            </w:pPr>
            <w:r>
              <w:rPr>
                <w:rFonts w:hint="eastAsia" w:ascii="宋体" w:hAnsi="宋体"/>
                <w:sz w:val="24"/>
              </w:rPr>
              <w:t>8</w:t>
            </w:r>
          </w:p>
        </w:tc>
        <w:tc>
          <w:tcPr>
            <w:tcW w:w="3040" w:type="dxa"/>
            <w:noWrap/>
            <w:vAlign w:val="center"/>
          </w:tcPr>
          <w:p>
            <w:pPr>
              <w:spacing w:line="360" w:lineRule="auto"/>
              <w:rPr>
                <w:rFonts w:ascii="宋体" w:hAnsi="宋体"/>
                <w:sz w:val="24"/>
              </w:rPr>
            </w:pPr>
            <w:r>
              <w:rPr>
                <w:rFonts w:hint="eastAsia" w:ascii="宋体" w:hAnsi="宋体"/>
                <w:sz w:val="24"/>
              </w:rPr>
              <w:t>导体电阻</w:t>
            </w:r>
          </w:p>
        </w:tc>
        <w:tc>
          <w:tcPr>
            <w:tcW w:w="2063" w:type="dxa"/>
            <w:vMerge w:val="continue"/>
            <w:noWrap/>
            <w:vAlign w:val="center"/>
          </w:tcPr>
          <w:p>
            <w:pPr>
              <w:spacing w:line="360" w:lineRule="auto"/>
              <w:ind w:firstLine="200"/>
              <w:jc w:val="center"/>
              <w:rPr>
                <w:rFonts w:ascii="宋体" w:hAnsi="宋体"/>
                <w:sz w:val="24"/>
              </w:rPr>
            </w:pPr>
          </w:p>
        </w:tc>
        <w:tc>
          <w:tcPr>
            <w:tcW w:w="3336" w:type="dxa"/>
            <w:noWrap/>
            <w:vAlign w:val="center"/>
          </w:tcPr>
          <w:p>
            <w:pPr>
              <w:spacing w:line="360" w:lineRule="auto"/>
              <w:rPr>
                <w:rFonts w:ascii="宋体" w:hAnsi="宋体"/>
                <w:sz w:val="24"/>
              </w:rPr>
            </w:pPr>
            <w:r>
              <w:rPr>
                <w:rFonts w:hint="eastAsia" w:ascii="宋体" w:hAnsi="宋体"/>
                <w:sz w:val="24"/>
              </w:rPr>
              <w:t>GB/T3048.4-2007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0" w:hRule="atLeast"/>
          <w:jc w:val="center"/>
        </w:trPr>
        <w:tc>
          <w:tcPr>
            <w:tcW w:w="980" w:type="dxa"/>
            <w:noWrap/>
            <w:vAlign w:val="center"/>
          </w:tcPr>
          <w:p>
            <w:pPr>
              <w:spacing w:line="360" w:lineRule="auto"/>
              <w:jc w:val="center"/>
              <w:rPr>
                <w:rFonts w:ascii="宋体" w:hAnsi="宋体"/>
                <w:sz w:val="24"/>
              </w:rPr>
            </w:pPr>
            <w:r>
              <w:rPr>
                <w:rFonts w:hint="eastAsia" w:ascii="宋体" w:hAnsi="宋体"/>
                <w:sz w:val="24"/>
              </w:rPr>
              <w:t>9</w:t>
            </w:r>
          </w:p>
        </w:tc>
        <w:tc>
          <w:tcPr>
            <w:tcW w:w="3040" w:type="dxa"/>
            <w:noWrap/>
            <w:vAlign w:val="center"/>
          </w:tcPr>
          <w:p>
            <w:pPr>
              <w:spacing w:line="360" w:lineRule="auto"/>
              <w:rPr>
                <w:rFonts w:ascii="宋体" w:hAnsi="宋体"/>
                <w:sz w:val="24"/>
              </w:rPr>
            </w:pPr>
            <w:r>
              <w:rPr>
                <w:rFonts w:hint="eastAsia" w:ascii="宋体" w:hAnsi="宋体"/>
                <w:sz w:val="24"/>
              </w:rPr>
              <w:t>成品电缆电压试验</w:t>
            </w:r>
          </w:p>
        </w:tc>
        <w:tc>
          <w:tcPr>
            <w:tcW w:w="2063" w:type="dxa"/>
            <w:vMerge w:val="continue"/>
            <w:noWrap/>
            <w:vAlign w:val="center"/>
          </w:tcPr>
          <w:p>
            <w:pPr>
              <w:spacing w:line="360" w:lineRule="auto"/>
              <w:ind w:firstLine="200"/>
              <w:jc w:val="center"/>
              <w:rPr>
                <w:rFonts w:ascii="宋体" w:hAnsi="宋体"/>
                <w:sz w:val="24"/>
              </w:rPr>
            </w:pPr>
          </w:p>
        </w:tc>
        <w:tc>
          <w:tcPr>
            <w:tcW w:w="3336" w:type="dxa"/>
            <w:noWrap/>
            <w:vAlign w:val="center"/>
          </w:tcPr>
          <w:p>
            <w:pPr>
              <w:spacing w:line="360" w:lineRule="auto"/>
              <w:rPr>
                <w:rFonts w:ascii="宋体" w:hAnsi="宋体"/>
                <w:sz w:val="24"/>
              </w:rPr>
            </w:pPr>
            <w:r>
              <w:rPr>
                <w:rFonts w:hint="eastAsia" w:ascii="宋体" w:hAnsi="宋体"/>
                <w:sz w:val="24"/>
              </w:rPr>
              <w:t>GB/T3048.8-2007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80" w:type="dxa"/>
            <w:noWrap/>
            <w:vAlign w:val="center"/>
          </w:tcPr>
          <w:p>
            <w:pPr>
              <w:spacing w:line="360" w:lineRule="auto"/>
              <w:jc w:val="center"/>
              <w:rPr>
                <w:rFonts w:ascii="宋体" w:hAnsi="宋体"/>
                <w:sz w:val="24"/>
              </w:rPr>
            </w:pPr>
            <w:r>
              <w:rPr>
                <w:rFonts w:hint="eastAsia" w:ascii="宋体" w:hAnsi="宋体"/>
                <w:sz w:val="24"/>
              </w:rPr>
              <w:t>10</w:t>
            </w:r>
          </w:p>
        </w:tc>
        <w:tc>
          <w:tcPr>
            <w:tcW w:w="3040" w:type="dxa"/>
            <w:noWrap/>
            <w:vAlign w:val="center"/>
          </w:tcPr>
          <w:p>
            <w:pPr>
              <w:spacing w:line="360" w:lineRule="auto"/>
              <w:rPr>
                <w:rFonts w:ascii="宋体" w:hAnsi="宋体"/>
                <w:sz w:val="24"/>
              </w:rPr>
            </w:pPr>
            <w:r>
              <w:rPr>
                <w:rFonts w:hint="eastAsia" w:ascii="宋体" w:hAnsi="宋体"/>
                <w:sz w:val="24"/>
              </w:rPr>
              <w:t>绝缘线芯电压试验</w:t>
            </w:r>
          </w:p>
        </w:tc>
        <w:tc>
          <w:tcPr>
            <w:tcW w:w="2063" w:type="dxa"/>
            <w:vMerge w:val="continue"/>
            <w:noWrap/>
            <w:vAlign w:val="center"/>
          </w:tcPr>
          <w:p>
            <w:pPr>
              <w:spacing w:line="360" w:lineRule="auto"/>
              <w:ind w:firstLine="200"/>
              <w:jc w:val="center"/>
              <w:rPr>
                <w:rFonts w:ascii="宋体" w:hAnsi="宋体"/>
                <w:sz w:val="24"/>
              </w:rPr>
            </w:pPr>
          </w:p>
        </w:tc>
        <w:tc>
          <w:tcPr>
            <w:tcW w:w="3336" w:type="dxa"/>
            <w:noWrap/>
            <w:vAlign w:val="center"/>
          </w:tcPr>
          <w:p>
            <w:pPr>
              <w:spacing w:line="360" w:lineRule="auto"/>
              <w:rPr>
                <w:rFonts w:ascii="宋体" w:hAnsi="宋体"/>
                <w:sz w:val="24"/>
              </w:rPr>
            </w:pPr>
            <w:r>
              <w:rPr>
                <w:rFonts w:hint="eastAsia" w:ascii="宋体" w:hAnsi="宋体"/>
                <w:sz w:val="24"/>
              </w:rPr>
              <w:t>GB/T3048.8-2007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80" w:type="dxa"/>
            <w:noWrap/>
            <w:vAlign w:val="center"/>
          </w:tcPr>
          <w:p>
            <w:pPr>
              <w:spacing w:line="360" w:lineRule="auto"/>
              <w:jc w:val="center"/>
              <w:rPr>
                <w:rFonts w:ascii="宋体" w:hAnsi="宋体"/>
                <w:sz w:val="24"/>
              </w:rPr>
            </w:pPr>
            <w:r>
              <w:rPr>
                <w:rFonts w:hint="eastAsia" w:ascii="宋体" w:hAnsi="宋体"/>
                <w:sz w:val="24"/>
              </w:rPr>
              <w:t>11</w:t>
            </w:r>
          </w:p>
        </w:tc>
        <w:tc>
          <w:tcPr>
            <w:tcW w:w="3040" w:type="dxa"/>
            <w:noWrap/>
            <w:vAlign w:val="center"/>
          </w:tcPr>
          <w:p>
            <w:pPr>
              <w:spacing w:line="360" w:lineRule="auto"/>
              <w:rPr>
                <w:rFonts w:ascii="宋体" w:hAnsi="宋体"/>
                <w:sz w:val="24"/>
              </w:rPr>
            </w:pPr>
            <w:r>
              <w:rPr>
                <w:rFonts w:hint="eastAsia" w:ascii="宋体" w:hAnsi="宋体"/>
                <w:sz w:val="24"/>
              </w:rPr>
              <w:t>绝缘电阻</w:t>
            </w:r>
          </w:p>
        </w:tc>
        <w:tc>
          <w:tcPr>
            <w:tcW w:w="2063" w:type="dxa"/>
            <w:vMerge w:val="continue"/>
            <w:noWrap/>
            <w:vAlign w:val="center"/>
          </w:tcPr>
          <w:p>
            <w:pPr>
              <w:spacing w:line="360" w:lineRule="auto"/>
              <w:ind w:firstLine="200"/>
              <w:jc w:val="center"/>
              <w:rPr>
                <w:rFonts w:ascii="宋体" w:hAnsi="宋体"/>
                <w:sz w:val="24"/>
              </w:rPr>
            </w:pPr>
          </w:p>
        </w:tc>
        <w:tc>
          <w:tcPr>
            <w:tcW w:w="3336" w:type="dxa"/>
            <w:noWrap/>
            <w:vAlign w:val="center"/>
          </w:tcPr>
          <w:p>
            <w:pPr>
              <w:spacing w:line="360" w:lineRule="auto"/>
              <w:rPr>
                <w:rFonts w:ascii="宋体" w:hAnsi="宋体"/>
                <w:sz w:val="24"/>
              </w:rPr>
            </w:pPr>
            <w:r>
              <w:rPr>
                <w:rFonts w:hint="eastAsia" w:ascii="宋体" w:hAnsi="宋体"/>
                <w:sz w:val="24"/>
              </w:rPr>
              <w:t>GB/T3048.5-2007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80" w:type="dxa"/>
            <w:noWrap/>
            <w:vAlign w:val="center"/>
          </w:tcPr>
          <w:p>
            <w:pPr>
              <w:spacing w:line="360" w:lineRule="auto"/>
              <w:jc w:val="center"/>
              <w:rPr>
                <w:rFonts w:ascii="宋体" w:hAnsi="宋体"/>
                <w:sz w:val="24"/>
              </w:rPr>
            </w:pPr>
            <w:r>
              <w:rPr>
                <w:rFonts w:hint="eastAsia" w:ascii="宋体" w:hAnsi="宋体"/>
                <w:sz w:val="24"/>
              </w:rPr>
              <w:t>12</w:t>
            </w:r>
          </w:p>
        </w:tc>
        <w:tc>
          <w:tcPr>
            <w:tcW w:w="3040" w:type="dxa"/>
            <w:noWrap/>
            <w:vAlign w:val="center"/>
          </w:tcPr>
          <w:p>
            <w:pPr>
              <w:spacing w:line="360" w:lineRule="auto"/>
              <w:rPr>
                <w:rFonts w:ascii="宋体" w:hAnsi="宋体"/>
                <w:sz w:val="24"/>
              </w:rPr>
            </w:pPr>
            <w:r>
              <w:rPr>
                <w:rFonts w:hint="eastAsia" w:ascii="宋体" w:hAnsi="宋体"/>
                <w:sz w:val="24"/>
              </w:rPr>
              <w:t>绝缘老化前抗张强度</w:t>
            </w:r>
          </w:p>
        </w:tc>
        <w:tc>
          <w:tcPr>
            <w:tcW w:w="2063" w:type="dxa"/>
            <w:vMerge w:val="continue"/>
            <w:noWrap/>
            <w:vAlign w:val="center"/>
          </w:tcPr>
          <w:p>
            <w:pPr>
              <w:spacing w:line="360" w:lineRule="auto"/>
              <w:ind w:firstLine="200"/>
              <w:jc w:val="center"/>
              <w:rPr>
                <w:rFonts w:ascii="宋体" w:hAnsi="宋体"/>
                <w:sz w:val="24"/>
              </w:rPr>
            </w:pPr>
          </w:p>
        </w:tc>
        <w:tc>
          <w:tcPr>
            <w:tcW w:w="3336" w:type="dxa"/>
            <w:noWrap/>
            <w:vAlign w:val="center"/>
          </w:tcPr>
          <w:p>
            <w:pPr>
              <w:spacing w:line="360" w:lineRule="auto"/>
              <w:rPr>
                <w:rFonts w:ascii="宋体" w:hAnsi="宋体"/>
                <w:sz w:val="24"/>
              </w:rPr>
            </w:pPr>
            <w:r>
              <w:rPr>
                <w:rFonts w:hint="eastAsia" w:ascii="宋体" w:hAnsi="宋体"/>
                <w:sz w:val="24"/>
              </w:rPr>
              <w:t>GB2951.11-2008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80" w:type="dxa"/>
            <w:noWrap/>
            <w:vAlign w:val="center"/>
          </w:tcPr>
          <w:p>
            <w:pPr>
              <w:spacing w:line="360" w:lineRule="auto"/>
              <w:jc w:val="center"/>
              <w:rPr>
                <w:rFonts w:ascii="宋体" w:hAnsi="宋体"/>
                <w:sz w:val="24"/>
              </w:rPr>
            </w:pPr>
            <w:r>
              <w:rPr>
                <w:rFonts w:hint="eastAsia" w:ascii="宋体" w:hAnsi="宋体"/>
                <w:sz w:val="24"/>
              </w:rPr>
              <w:t>13</w:t>
            </w:r>
          </w:p>
        </w:tc>
        <w:tc>
          <w:tcPr>
            <w:tcW w:w="3040" w:type="dxa"/>
            <w:noWrap/>
            <w:vAlign w:val="center"/>
          </w:tcPr>
          <w:p>
            <w:pPr>
              <w:spacing w:line="360" w:lineRule="auto"/>
              <w:rPr>
                <w:rFonts w:ascii="宋体" w:hAnsi="宋体"/>
                <w:sz w:val="24"/>
              </w:rPr>
            </w:pPr>
            <w:r>
              <w:rPr>
                <w:rFonts w:hint="eastAsia" w:ascii="宋体" w:hAnsi="宋体"/>
                <w:sz w:val="24"/>
              </w:rPr>
              <w:t>绝缘老化前断裂伸长率</w:t>
            </w:r>
          </w:p>
        </w:tc>
        <w:tc>
          <w:tcPr>
            <w:tcW w:w="2063" w:type="dxa"/>
            <w:vMerge w:val="continue"/>
            <w:noWrap/>
            <w:vAlign w:val="center"/>
          </w:tcPr>
          <w:p>
            <w:pPr>
              <w:spacing w:line="360" w:lineRule="auto"/>
              <w:ind w:firstLine="200"/>
              <w:jc w:val="center"/>
              <w:rPr>
                <w:rFonts w:ascii="宋体" w:hAnsi="宋体"/>
                <w:sz w:val="24"/>
              </w:rPr>
            </w:pPr>
          </w:p>
        </w:tc>
        <w:tc>
          <w:tcPr>
            <w:tcW w:w="3336" w:type="dxa"/>
            <w:noWrap/>
            <w:vAlign w:val="center"/>
          </w:tcPr>
          <w:p>
            <w:pPr>
              <w:spacing w:line="360" w:lineRule="auto"/>
              <w:rPr>
                <w:rFonts w:ascii="宋体" w:hAnsi="宋体"/>
                <w:sz w:val="24"/>
              </w:rPr>
            </w:pPr>
            <w:r>
              <w:rPr>
                <w:rFonts w:hint="eastAsia" w:ascii="宋体" w:hAnsi="宋体"/>
                <w:sz w:val="24"/>
              </w:rPr>
              <w:t>GB2951.11-2008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80" w:type="dxa"/>
            <w:noWrap/>
            <w:vAlign w:val="center"/>
          </w:tcPr>
          <w:p>
            <w:pPr>
              <w:spacing w:line="360" w:lineRule="auto"/>
              <w:jc w:val="center"/>
              <w:rPr>
                <w:rFonts w:ascii="宋体" w:hAnsi="宋体"/>
                <w:sz w:val="24"/>
              </w:rPr>
            </w:pPr>
            <w:r>
              <w:rPr>
                <w:rFonts w:hint="eastAsia" w:ascii="宋体" w:hAnsi="宋体"/>
                <w:sz w:val="24"/>
              </w:rPr>
              <w:t>1</w:t>
            </w:r>
            <w:r>
              <w:rPr>
                <w:rFonts w:ascii="宋体" w:hAnsi="宋体"/>
                <w:sz w:val="24"/>
              </w:rPr>
              <w:t>4</w:t>
            </w:r>
          </w:p>
        </w:tc>
        <w:tc>
          <w:tcPr>
            <w:tcW w:w="3040" w:type="dxa"/>
            <w:noWrap/>
            <w:vAlign w:val="center"/>
          </w:tcPr>
          <w:p>
            <w:pPr>
              <w:spacing w:line="360" w:lineRule="auto"/>
              <w:rPr>
                <w:rFonts w:ascii="宋体" w:hAnsi="宋体"/>
                <w:sz w:val="24"/>
              </w:rPr>
            </w:pPr>
            <w:r>
              <w:rPr>
                <w:rFonts w:hint="eastAsia" w:ascii="宋体" w:hAnsi="宋体"/>
                <w:sz w:val="24"/>
              </w:rPr>
              <w:t>标志标签检查(3C证书号标志检查)</w:t>
            </w:r>
          </w:p>
        </w:tc>
        <w:tc>
          <w:tcPr>
            <w:tcW w:w="2063" w:type="dxa"/>
            <w:vMerge w:val="continue"/>
            <w:noWrap/>
            <w:vAlign w:val="center"/>
          </w:tcPr>
          <w:p>
            <w:pPr>
              <w:spacing w:line="360" w:lineRule="auto"/>
              <w:ind w:firstLine="200"/>
              <w:jc w:val="center"/>
              <w:rPr>
                <w:rFonts w:ascii="宋体" w:hAnsi="宋体"/>
                <w:sz w:val="24"/>
              </w:rPr>
            </w:pPr>
          </w:p>
        </w:tc>
        <w:tc>
          <w:tcPr>
            <w:tcW w:w="3336" w:type="dxa"/>
            <w:noWrap/>
            <w:vAlign w:val="center"/>
          </w:tcPr>
          <w:p>
            <w:pPr>
              <w:spacing w:line="360" w:lineRule="auto"/>
              <w:rPr>
                <w:rFonts w:ascii="宋体" w:hAnsi="宋体"/>
                <w:sz w:val="24"/>
              </w:rPr>
            </w:pPr>
            <w:r>
              <w:rPr>
                <w:rFonts w:hint="eastAsia" w:ascii="宋体" w:hAnsi="宋体"/>
                <w:sz w:val="24"/>
              </w:rPr>
              <w:t>强制性产品认证标志管理管理办法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80" w:type="dxa"/>
            <w:noWrap/>
            <w:vAlign w:val="center"/>
          </w:tcPr>
          <w:p>
            <w:pPr>
              <w:spacing w:line="360" w:lineRule="auto"/>
              <w:jc w:val="center"/>
              <w:rPr>
                <w:rFonts w:ascii="宋体" w:hAnsi="宋体"/>
                <w:sz w:val="24"/>
              </w:rPr>
            </w:pPr>
            <w:r>
              <w:rPr>
                <w:rFonts w:hint="eastAsia" w:ascii="宋体" w:hAnsi="宋体"/>
                <w:sz w:val="24"/>
              </w:rPr>
              <w:t>1</w:t>
            </w:r>
            <w:r>
              <w:rPr>
                <w:rFonts w:ascii="宋体" w:hAnsi="宋体"/>
                <w:sz w:val="24"/>
              </w:rPr>
              <w:t>5</w:t>
            </w:r>
          </w:p>
        </w:tc>
        <w:tc>
          <w:tcPr>
            <w:tcW w:w="3040" w:type="dxa"/>
            <w:noWrap/>
            <w:vAlign w:val="center"/>
          </w:tcPr>
          <w:p>
            <w:pPr>
              <w:spacing w:line="360" w:lineRule="auto"/>
              <w:rPr>
                <w:rFonts w:ascii="宋体" w:hAnsi="宋体"/>
                <w:sz w:val="24"/>
              </w:rPr>
            </w:pPr>
            <w:r>
              <w:rPr>
                <w:rFonts w:hint="eastAsia" w:ascii="宋体" w:hAnsi="宋体"/>
                <w:sz w:val="24"/>
              </w:rPr>
              <w:t>不延燃试验</w:t>
            </w:r>
          </w:p>
        </w:tc>
        <w:tc>
          <w:tcPr>
            <w:tcW w:w="2063" w:type="dxa"/>
            <w:vMerge w:val="continue"/>
            <w:noWrap/>
            <w:vAlign w:val="center"/>
          </w:tcPr>
          <w:p>
            <w:pPr>
              <w:spacing w:line="360" w:lineRule="auto"/>
              <w:ind w:firstLine="200"/>
              <w:jc w:val="center"/>
              <w:rPr>
                <w:rFonts w:ascii="宋体" w:hAnsi="宋体"/>
                <w:sz w:val="24"/>
              </w:rPr>
            </w:pPr>
          </w:p>
        </w:tc>
        <w:tc>
          <w:tcPr>
            <w:tcW w:w="3336" w:type="dxa"/>
            <w:noWrap/>
            <w:vAlign w:val="center"/>
          </w:tcPr>
          <w:p>
            <w:pPr>
              <w:spacing w:line="360" w:lineRule="auto"/>
              <w:rPr>
                <w:rFonts w:ascii="宋体" w:hAnsi="宋体"/>
                <w:sz w:val="24"/>
              </w:rPr>
            </w:pPr>
            <w:r>
              <w:rPr>
                <w:rFonts w:hint="eastAsia" w:ascii="宋体" w:hAnsi="宋体"/>
                <w:sz w:val="24"/>
              </w:rPr>
              <w:t>GB/T18380.1-2001</w:t>
            </w:r>
          </w:p>
        </w:tc>
      </w:tr>
    </w:tbl>
    <w:p>
      <w:pPr>
        <w:spacing w:line="360" w:lineRule="auto"/>
        <w:ind w:firstLine="482" w:firstLineChars="200"/>
        <w:rPr>
          <w:rFonts w:ascii="宋体" w:hAnsi="宋体"/>
          <w:b/>
          <w:bCs/>
          <w:sz w:val="24"/>
        </w:rPr>
      </w:pPr>
      <w:r>
        <w:rPr>
          <w:rFonts w:hint="eastAsia" w:ascii="宋体" w:hAnsi="宋体"/>
          <w:b/>
          <w:bCs/>
          <w:sz w:val="24"/>
        </w:rPr>
        <w:t>（二）超五类屏蔽水晶头</w:t>
      </w:r>
    </w:p>
    <w:p>
      <w:pPr>
        <w:spacing w:line="360" w:lineRule="auto"/>
        <w:ind w:firstLine="480" w:firstLineChars="200"/>
        <w:rPr>
          <w:rFonts w:ascii="宋体" w:hAnsi="宋体"/>
          <w:sz w:val="24"/>
        </w:rPr>
      </w:pPr>
      <w:r>
        <w:rPr>
          <w:rFonts w:hint="eastAsia" w:ascii="宋体" w:hAnsi="宋体"/>
          <w:sz w:val="24"/>
        </w:rPr>
        <w:t>1.应符合的技术标准</w:t>
      </w:r>
    </w:p>
    <w:p>
      <w:pPr>
        <w:spacing w:line="360" w:lineRule="auto"/>
        <w:ind w:firstLine="480" w:firstLineChars="200"/>
        <w:rPr>
          <w:rFonts w:ascii="宋体" w:hAnsi="宋体"/>
          <w:sz w:val="24"/>
        </w:rPr>
      </w:pPr>
      <w:r>
        <w:rPr>
          <w:rFonts w:hint="eastAsia" w:ascii="宋体" w:hAnsi="宋体"/>
          <w:sz w:val="24"/>
        </w:rPr>
        <w:t>（1）YD/T 577-19294《室内电话机插头座》</w:t>
      </w:r>
    </w:p>
    <w:p>
      <w:pPr>
        <w:spacing w:line="360" w:lineRule="auto"/>
        <w:ind w:firstLine="480" w:firstLineChars="200"/>
        <w:rPr>
          <w:rFonts w:ascii="宋体" w:hAnsi="宋体"/>
          <w:sz w:val="24"/>
        </w:rPr>
      </w:pPr>
      <w:r>
        <w:rPr>
          <w:rFonts w:hint="eastAsia" w:ascii="宋体" w:hAnsi="宋体"/>
          <w:sz w:val="24"/>
        </w:rPr>
        <w:t>（2）YD/T926.3.《大楼通信综合布线系统第3部分：连接硬件和接插软线技术要求》</w:t>
      </w:r>
    </w:p>
    <w:p>
      <w:pPr>
        <w:spacing w:line="360" w:lineRule="auto"/>
        <w:ind w:firstLine="480" w:firstLineChars="200"/>
        <w:rPr>
          <w:rFonts w:ascii="宋体" w:hAnsi="宋体"/>
          <w:sz w:val="24"/>
        </w:rPr>
      </w:pPr>
      <w:r>
        <w:rPr>
          <w:rFonts w:hint="eastAsia" w:ascii="宋体" w:hAnsi="宋体"/>
          <w:sz w:val="24"/>
        </w:rPr>
        <w:t>技术详参：</w:t>
      </w:r>
    </w:p>
    <w:p>
      <w:pPr>
        <w:jc w:val="center"/>
      </w:pPr>
      <w:r>
        <w:drawing>
          <wp:inline distT="0" distB="0" distL="114300" distR="114300">
            <wp:extent cx="2270125" cy="2075180"/>
            <wp:effectExtent l="12700" t="12700" r="15875" b="2032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4"/>
                    <a:stretch>
                      <a:fillRect/>
                    </a:stretch>
                  </pic:blipFill>
                  <pic:spPr>
                    <a:xfrm>
                      <a:off x="0" y="0"/>
                      <a:ext cx="2270125" cy="2075180"/>
                    </a:xfrm>
                    <a:prstGeom prst="rect">
                      <a:avLst/>
                    </a:prstGeom>
                    <a:noFill/>
                    <a:ln w="12700" cmpd="sng">
                      <a:solidFill>
                        <a:schemeClr val="accent1">
                          <a:shade val="50000"/>
                        </a:schemeClr>
                      </a:solidFill>
                      <a:prstDash val="solid"/>
                    </a:ln>
                  </pic:spPr>
                </pic:pic>
              </a:graphicData>
            </a:graphic>
          </wp:inline>
        </w:drawing>
      </w:r>
      <w:r>
        <w:rPr>
          <w:rFonts w:hint="eastAsia"/>
        </w:rPr>
        <w:t xml:space="preserve"> </w:t>
      </w:r>
      <w:r>
        <w:drawing>
          <wp:inline distT="0" distB="0" distL="114300" distR="114300">
            <wp:extent cx="5371465" cy="2431415"/>
            <wp:effectExtent l="0" t="0" r="635" b="6985"/>
            <wp:docPr id="3" name="图片 3" descr="t013e3ab382272a02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t013e3ab382272a02d8"/>
                    <pic:cNvPicPr>
                      <a:picLocks noChangeAspect="1"/>
                    </pic:cNvPicPr>
                  </pic:nvPicPr>
                  <pic:blipFill>
                    <a:blip r:embed="rId5"/>
                    <a:stretch>
                      <a:fillRect/>
                    </a:stretch>
                  </pic:blipFill>
                  <pic:spPr>
                    <a:xfrm>
                      <a:off x="0" y="0"/>
                      <a:ext cx="5371465" cy="2431415"/>
                    </a:xfrm>
                    <a:prstGeom prst="rect">
                      <a:avLst/>
                    </a:prstGeom>
                    <a:noFill/>
                    <a:ln>
                      <a:noFill/>
                    </a:ln>
                  </pic:spPr>
                </pic:pic>
              </a:graphicData>
            </a:graphic>
          </wp:inline>
        </w:drawing>
      </w:r>
    </w:p>
    <w:p>
      <w:pPr>
        <w:spacing w:line="360" w:lineRule="auto"/>
        <w:ind w:firstLine="480" w:firstLineChars="200"/>
        <w:rPr>
          <w:rFonts w:ascii="宋体" w:hAnsi="宋体"/>
          <w:sz w:val="24"/>
        </w:rPr>
      </w:pPr>
      <w:r>
        <w:rPr>
          <w:rFonts w:hint="eastAsia" w:ascii="宋体" w:hAnsi="宋体"/>
          <w:sz w:val="24"/>
        </w:rPr>
        <w:t>2.外观：水晶头外观应为无色透明、色泽均匀且不含杂质、无气泡，塑料弹性良好。水晶头与通信线咬合紧密，不易脱落；外部有加厚金属屏蔽外壳。</w:t>
      </w:r>
    </w:p>
    <w:p>
      <w:pPr>
        <w:spacing w:line="360" w:lineRule="auto"/>
        <w:ind w:firstLine="480" w:firstLineChars="200"/>
        <w:rPr>
          <w:rFonts w:ascii="宋体" w:hAnsi="宋体"/>
          <w:sz w:val="24"/>
        </w:rPr>
      </w:pPr>
      <w:r>
        <w:rPr>
          <w:rFonts w:hint="eastAsia" w:ascii="宋体" w:hAnsi="宋体"/>
          <w:sz w:val="24"/>
        </w:rPr>
        <w:t>3.结构尺寸：RJ45应符合TIA／EIA568A和TIA／E1A568AB线序，8个位置（8针）的模块化插孔，应符合规范要求长X宽X高，即21.5mm×11.66mm×8.21mm；</w:t>
      </w:r>
    </w:p>
    <w:p>
      <w:pPr>
        <w:spacing w:line="360" w:lineRule="auto"/>
        <w:ind w:firstLine="480" w:firstLineChars="200"/>
        <w:rPr>
          <w:rFonts w:ascii="宋体" w:hAnsi="宋体"/>
          <w:sz w:val="24"/>
        </w:rPr>
      </w:pPr>
      <w:r>
        <w:rPr>
          <w:rFonts w:hint="eastAsia" w:ascii="宋体" w:hAnsi="宋体"/>
          <w:sz w:val="24"/>
        </w:rPr>
        <w:t>4.材料要求：外壳材料为环保PC材料，水晶头金片果用0.35m磷青铜或高强度黄（≥65％含铜量），结构三叉，表面经整体锞后镀金，厚度0.0254~1.27；</w:t>
      </w:r>
    </w:p>
    <w:p>
      <w:pPr>
        <w:spacing w:line="360" w:lineRule="auto"/>
        <w:ind w:firstLine="480" w:firstLineChars="200"/>
        <w:rPr>
          <w:rFonts w:ascii="宋体" w:hAnsi="宋体"/>
          <w:sz w:val="24"/>
        </w:rPr>
      </w:pPr>
      <w:r>
        <w:rPr>
          <w:rFonts w:hint="eastAsia" w:ascii="宋体" w:hAnsi="宋体"/>
          <w:sz w:val="24"/>
        </w:rPr>
        <w:t>5.导线拉脱力：应≥70N；</w:t>
      </w:r>
    </w:p>
    <w:p>
      <w:pPr>
        <w:spacing w:line="360" w:lineRule="auto"/>
        <w:ind w:firstLine="480" w:firstLineChars="200"/>
        <w:rPr>
          <w:rFonts w:ascii="宋体" w:hAnsi="宋体"/>
          <w:sz w:val="24"/>
        </w:rPr>
      </w:pPr>
      <w:r>
        <w:rPr>
          <w:rFonts w:hint="eastAsia" w:ascii="宋体" w:hAnsi="宋体"/>
          <w:sz w:val="24"/>
        </w:rPr>
        <w:t>6.直流电阻：常态≤20mΩ；温热试验后：增值≤5mΩ；</w:t>
      </w:r>
    </w:p>
    <w:p>
      <w:pPr>
        <w:spacing w:line="360" w:lineRule="auto"/>
        <w:ind w:firstLine="480" w:firstLineChars="200"/>
        <w:rPr>
          <w:rFonts w:ascii="宋体" w:hAnsi="宋体"/>
          <w:sz w:val="24"/>
        </w:rPr>
      </w:pPr>
      <w:r>
        <w:rPr>
          <w:rFonts w:hint="eastAsia" w:ascii="宋体" w:hAnsi="宋体"/>
          <w:sz w:val="24"/>
        </w:rPr>
        <w:t>7.绝缘电阻：常态＞1000mΩ；湿热试验后：＞1000mΩ；</w:t>
      </w:r>
    </w:p>
    <w:p>
      <w:pPr>
        <w:spacing w:line="360" w:lineRule="auto"/>
        <w:ind w:firstLine="480" w:firstLineChars="200"/>
        <w:rPr>
          <w:rFonts w:ascii="宋体" w:hAnsi="宋体"/>
          <w:sz w:val="24"/>
        </w:rPr>
      </w:pPr>
      <w:r>
        <w:rPr>
          <w:rFonts w:hint="eastAsia" w:ascii="宋体" w:hAnsi="宋体"/>
          <w:sz w:val="24"/>
        </w:rPr>
        <w:t>8.耐压试验：湿热试验前后，簧片与簧片间：直流1000V或交流700V不击穿：所有簧片与安装板或地间：直流1500V或交流1000V不击穿；</w:t>
      </w:r>
    </w:p>
    <w:p>
      <w:pPr>
        <w:spacing w:line="360" w:lineRule="auto"/>
        <w:ind w:firstLine="480" w:firstLineChars="200"/>
        <w:rPr>
          <w:rFonts w:ascii="宋体" w:hAnsi="宋体"/>
          <w:sz w:val="24"/>
        </w:rPr>
      </w:pPr>
      <w:r>
        <w:rPr>
          <w:rFonts w:hint="eastAsia" w:ascii="宋体" w:hAnsi="宋体"/>
          <w:sz w:val="24"/>
        </w:rPr>
        <w:t>9.插技试验：50次机械寿命合格；</w:t>
      </w:r>
    </w:p>
    <w:p>
      <w:pPr>
        <w:spacing w:line="360" w:lineRule="auto"/>
        <w:ind w:firstLine="480" w:firstLineChars="200"/>
        <w:rPr>
          <w:rFonts w:ascii="宋体" w:hAnsi="宋体"/>
          <w:sz w:val="24"/>
        </w:rPr>
      </w:pPr>
      <w:r>
        <w:rPr>
          <w:rFonts w:hint="eastAsia" w:ascii="宋体" w:hAnsi="宋体"/>
          <w:sz w:val="24"/>
        </w:rPr>
        <w:t>10.塑料扣寿命：塑料锁扣90度弯折试验10次，仍具有弹性；</w:t>
      </w:r>
    </w:p>
    <w:p>
      <w:pPr>
        <w:spacing w:line="360" w:lineRule="auto"/>
        <w:ind w:firstLine="480" w:firstLineChars="200"/>
        <w:rPr>
          <w:rFonts w:ascii="宋体" w:hAnsi="宋体"/>
          <w:sz w:val="24"/>
        </w:rPr>
      </w:pPr>
      <w:r>
        <w:rPr>
          <w:rFonts w:hint="eastAsia" w:ascii="宋体" w:hAnsi="宋体"/>
          <w:sz w:val="24"/>
        </w:rPr>
        <w:t>11.高温试验：试验时间：48h，试验温度：（85+2）℃，塑壳无熔化、变形现象，试验后须做电气特性试验并满足相关要求；</w:t>
      </w:r>
    </w:p>
    <w:p>
      <w:pPr>
        <w:spacing w:line="360" w:lineRule="auto"/>
        <w:ind w:firstLine="480" w:firstLineChars="200"/>
        <w:rPr>
          <w:rFonts w:ascii="宋体" w:hAnsi="宋体"/>
          <w:sz w:val="24"/>
        </w:rPr>
      </w:pPr>
      <w:r>
        <w:rPr>
          <w:rFonts w:hint="eastAsia" w:ascii="宋体" w:hAnsi="宋体"/>
          <w:sz w:val="24"/>
        </w:rPr>
        <w:t>12.温热试验：40℃，92%，8h，插针表面无发绿、氧化现象；试验后须做电气特性试验并满足相关要求；</w:t>
      </w:r>
    </w:p>
    <w:p>
      <w:pPr>
        <w:spacing w:line="360" w:lineRule="auto"/>
        <w:ind w:firstLine="480" w:firstLineChars="200"/>
        <w:rPr>
          <w:rFonts w:ascii="宋体" w:hAnsi="宋体"/>
          <w:sz w:val="24"/>
        </w:rPr>
      </w:pPr>
      <w:r>
        <w:rPr>
          <w:rFonts w:hint="eastAsia" w:ascii="宋体" w:hAnsi="宋体"/>
          <w:sz w:val="24"/>
        </w:rPr>
        <w:t>13.阻燃性能：应达到V0等级；</w:t>
      </w:r>
    </w:p>
    <w:p>
      <w:pPr>
        <w:spacing w:line="360" w:lineRule="auto"/>
        <w:rPr>
          <w:rFonts w:ascii="宋体" w:hAnsi="宋体" w:cs="华文细黑"/>
          <w:b/>
          <w:sz w:val="32"/>
          <w:szCs w:val="32"/>
        </w:rPr>
      </w:pPr>
      <w:r>
        <w:rPr>
          <w:rFonts w:hint="eastAsia" w:ascii="宋体" w:hAnsi="宋体" w:cs="华文细黑"/>
          <w:b/>
          <w:sz w:val="32"/>
          <w:szCs w:val="32"/>
        </w:rPr>
        <w:t>三、其他要求</w:t>
      </w:r>
    </w:p>
    <w:p>
      <w:pPr>
        <w:spacing w:line="360" w:lineRule="auto"/>
        <w:ind w:firstLine="480" w:firstLineChars="200"/>
        <w:rPr>
          <w:rFonts w:ascii="宋体" w:hAnsi="宋体"/>
          <w:sz w:val="24"/>
        </w:rPr>
      </w:pPr>
      <w:r>
        <w:rPr>
          <w:rFonts w:hint="eastAsia" w:ascii="宋体" w:hAnsi="宋体"/>
          <w:sz w:val="24"/>
        </w:rPr>
        <w:t>（一）供货期</w:t>
      </w:r>
    </w:p>
    <w:p>
      <w:pPr>
        <w:spacing w:line="360" w:lineRule="auto"/>
        <w:ind w:firstLine="480" w:firstLineChars="200"/>
        <w:rPr>
          <w:rFonts w:ascii="宋体" w:hAnsi="宋体"/>
          <w:sz w:val="24"/>
        </w:rPr>
      </w:pPr>
      <w:r>
        <w:rPr>
          <w:rFonts w:hint="eastAsia" w:ascii="宋体" w:hAnsi="宋体"/>
          <w:sz w:val="24"/>
        </w:rPr>
        <w:t>1.成交供应商必须在接到采购单位订单通知</w:t>
      </w:r>
      <w:r>
        <w:rPr>
          <w:rFonts w:hint="eastAsia" w:ascii="宋体" w:hAnsi="宋体"/>
          <w:sz w:val="24"/>
          <w:lang w:val="en-US" w:eastAsia="zh-CN"/>
        </w:rPr>
        <w:t>7</w:t>
      </w:r>
      <w:r>
        <w:rPr>
          <w:rFonts w:hint="eastAsia" w:ascii="宋体" w:hAnsi="宋体"/>
          <w:sz w:val="24"/>
        </w:rPr>
        <w:t>日内供货。</w:t>
      </w:r>
    </w:p>
    <w:p>
      <w:pPr>
        <w:spacing w:line="360" w:lineRule="auto"/>
        <w:ind w:firstLine="480" w:firstLineChars="200"/>
        <w:rPr>
          <w:rFonts w:ascii="宋体" w:hAnsi="宋体"/>
          <w:sz w:val="24"/>
        </w:rPr>
      </w:pPr>
      <w:r>
        <w:rPr>
          <w:rFonts w:hint="eastAsia" w:ascii="宋体" w:hAnsi="宋体"/>
          <w:sz w:val="24"/>
        </w:rPr>
        <w:t>2.成交供应商所交付的货物品种、型号、规格不符合采购文件规定的，采购单位有权拒收。若成交供应商不能提供符合采购文件规定的货物的，采购单位有权另行采购满足采购文件要求的产品，由此产生的一切费用、增加成本均由成交供应商承担，同时采购单位有权扣除履约保证金及质保金。</w:t>
      </w:r>
    </w:p>
    <w:p>
      <w:pPr>
        <w:spacing w:line="360" w:lineRule="auto"/>
        <w:ind w:firstLine="480" w:firstLineChars="200"/>
        <w:rPr>
          <w:rFonts w:ascii="宋体" w:hAnsi="宋体"/>
          <w:sz w:val="24"/>
        </w:rPr>
      </w:pPr>
      <w:r>
        <w:rPr>
          <w:rFonts w:hint="eastAsia" w:ascii="宋体" w:hAnsi="宋体"/>
          <w:sz w:val="24"/>
        </w:rPr>
        <w:t>3.成交供应商必须在合同约定的供货期内保质保量按期供货，逾期（不可抗力及采购单位原因除外）按日加收合同总款1%的滞纳金，滞纳金总额不超过合同总价的30%。如果逾期超过10天，经采购单位催促无效，采购单位有权解除合同。采购单位解除合同的通知将以邮寄形式邮寄到成交供应商所在地，时间从到达成交供应商时生效。由于成交供应商逾期供货给采购单位造成损失的，成交供应商还应承担赔偿责任。</w:t>
      </w:r>
    </w:p>
    <w:p>
      <w:pPr>
        <w:spacing w:line="360" w:lineRule="auto"/>
        <w:ind w:firstLine="480" w:firstLineChars="200"/>
        <w:rPr>
          <w:rFonts w:ascii="宋体" w:hAnsi="宋体"/>
          <w:sz w:val="24"/>
        </w:rPr>
      </w:pPr>
      <w:r>
        <w:rPr>
          <w:rFonts w:hint="eastAsia" w:ascii="宋体" w:hAnsi="宋体"/>
          <w:sz w:val="24"/>
        </w:rPr>
        <w:t>（二）质保期</w:t>
      </w:r>
    </w:p>
    <w:p>
      <w:pPr>
        <w:spacing w:line="360" w:lineRule="auto"/>
        <w:ind w:firstLine="480" w:firstLineChars="200"/>
        <w:rPr>
          <w:rFonts w:ascii="宋体" w:hAnsi="宋体"/>
          <w:sz w:val="24"/>
        </w:rPr>
      </w:pPr>
      <w:r>
        <w:rPr>
          <w:rFonts w:hint="eastAsia" w:ascii="宋体" w:hAnsi="宋体"/>
          <w:sz w:val="24"/>
        </w:rPr>
        <w:t>质保期2年，从采购单位接收货物并开具验收合格单日起计算。</w:t>
      </w:r>
    </w:p>
    <w:p>
      <w:pPr>
        <w:spacing w:line="360" w:lineRule="auto"/>
        <w:ind w:firstLine="480" w:firstLineChars="200"/>
        <w:rPr>
          <w:rFonts w:ascii="宋体" w:hAnsi="宋体"/>
          <w:sz w:val="24"/>
        </w:rPr>
      </w:pPr>
      <w:r>
        <w:rPr>
          <w:rFonts w:hint="eastAsia" w:ascii="宋体" w:hAnsi="宋体"/>
          <w:sz w:val="24"/>
        </w:rPr>
        <w:t>（三）付款期限</w:t>
      </w:r>
    </w:p>
    <w:p>
      <w:pPr>
        <w:spacing w:line="360" w:lineRule="auto"/>
        <w:ind w:firstLine="480" w:firstLineChars="200"/>
        <w:rPr>
          <w:rFonts w:ascii="宋体" w:hAnsi="宋体"/>
          <w:sz w:val="24"/>
        </w:rPr>
      </w:pPr>
      <w:r>
        <w:rPr>
          <w:rFonts w:hint="eastAsia" w:ascii="宋体" w:hAnsi="宋体"/>
          <w:sz w:val="24"/>
        </w:rPr>
        <w:t>成交供应商在规定时间内将全部货物运达到货地点且经采购人验货后，中标人提供金额为货物价格100%的发票，经采购人审核无误后60天内（日历天数），采购人支付总价的95%，质保期（2年）结束后采购人支付总价的5%（质保金）。</w:t>
      </w:r>
    </w:p>
    <w:p>
      <w:pPr>
        <w:spacing w:line="360" w:lineRule="auto"/>
        <w:ind w:firstLine="480" w:firstLineChars="200"/>
        <w:rPr>
          <w:rFonts w:ascii="宋体" w:hAnsi="宋体"/>
          <w:sz w:val="24"/>
        </w:rPr>
      </w:pPr>
      <w:r>
        <w:rPr>
          <w:rFonts w:hint="eastAsia" w:ascii="宋体" w:hAnsi="宋体"/>
          <w:sz w:val="24"/>
        </w:rPr>
        <w:t>（四）签订合同时所需提供材料</w:t>
      </w:r>
    </w:p>
    <w:p>
      <w:pPr>
        <w:spacing w:line="360" w:lineRule="auto"/>
        <w:ind w:firstLine="480" w:firstLineChars="200"/>
        <w:rPr>
          <w:rFonts w:ascii="宋体" w:hAnsi="宋体"/>
          <w:sz w:val="24"/>
        </w:rPr>
      </w:pPr>
      <w:r>
        <w:rPr>
          <w:rFonts w:hint="eastAsia" w:ascii="宋体" w:hAnsi="宋体"/>
          <w:sz w:val="24"/>
        </w:rPr>
        <w:t>本次项目成交后签订合同时，成交供应商须提供该型号线缆合格的第三方检测报告。</w:t>
      </w:r>
    </w:p>
    <w:p>
      <w:pPr>
        <w:spacing w:line="360" w:lineRule="auto"/>
        <w:ind w:firstLine="480"/>
        <w:rPr>
          <w:rFonts w:hint="eastAsia" w:ascii="宋体" w:hAnsi="宋体"/>
          <w:b/>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4MWY1NDY3OGExMDk2OTkyMjcyNzg4ZjA1OGRjOWYifQ=="/>
  </w:docVars>
  <w:rsids>
    <w:rsidRoot w:val="1F404D9A"/>
    <w:rsid w:val="009F469B"/>
    <w:rsid w:val="00AA3921"/>
    <w:rsid w:val="00C80433"/>
    <w:rsid w:val="00CE65B7"/>
    <w:rsid w:val="1C5B30CA"/>
    <w:rsid w:val="1F404D9A"/>
    <w:rsid w:val="2F4C7AA6"/>
    <w:rsid w:val="40983941"/>
    <w:rsid w:val="41E21093"/>
    <w:rsid w:val="4B343621"/>
    <w:rsid w:val="4B8275C7"/>
    <w:rsid w:val="4BAC25F5"/>
    <w:rsid w:val="4E245AD2"/>
    <w:rsid w:val="5E066391"/>
    <w:rsid w:val="6CE152E1"/>
    <w:rsid w:val="7287119F"/>
    <w:rsid w:val="7C99506C"/>
    <w:rsid w:val="7CA7288F"/>
    <w:rsid w:val="7F1328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50" w:afterLines="150"/>
      <w:jc w:val="center"/>
      <w:outlineLvl w:val="0"/>
    </w:pPr>
    <w:rPr>
      <w:b/>
      <w:kern w:val="44"/>
      <w:sz w:val="48"/>
      <w:szCs w:val="20"/>
    </w:rPr>
  </w:style>
  <w:style w:type="paragraph" w:styleId="3">
    <w:name w:val="heading 3"/>
    <w:basedOn w:val="1"/>
    <w:next w:val="4"/>
    <w:link w:val="10"/>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kern w:val="0"/>
      <w:sz w:val="24"/>
      <w:szCs w:val="20"/>
    </w:rPr>
  </w:style>
  <w:style w:type="paragraph" w:styleId="5">
    <w:name w:val="Balloon Text"/>
    <w:basedOn w:val="1"/>
    <w:link w:val="14"/>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标题 3 Char"/>
    <w:link w:val="3"/>
    <w:qFormat/>
    <w:uiPriority w:val="0"/>
    <w:rPr>
      <w:rFonts w:ascii="宋体"/>
      <w:b/>
      <w:kern w:val="0"/>
      <w:sz w:val="24"/>
      <w:szCs w:val="20"/>
      <w:u w:val="single"/>
    </w:rPr>
  </w:style>
  <w:style w:type="paragraph" w:customStyle="1" w:styleId="11">
    <w:name w:val="表格"/>
    <w:basedOn w:val="1"/>
    <w:qFormat/>
    <w:uiPriority w:val="0"/>
    <w:pPr>
      <w:spacing w:line="360" w:lineRule="auto"/>
    </w:pPr>
    <w:rPr>
      <w:rFonts w:ascii="宋体" w:hAnsi="宋体"/>
      <w:color w:val="000000"/>
    </w:rPr>
  </w:style>
  <w:style w:type="character" w:customStyle="1" w:styleId="12">
    <w:name w:val="页眉 Char"/>
    <w:basedOn w:val="9"/>
    <w:link w:val="7"/>
    <w:qFormat/>
    <w:uiPriority w:val="0"/>
    <w:rPr>
      <w:rFonts w:ascii="Times New Roman" w:hAnsi="Times New Roman" w:eastAsia="宋体" w:cs="Times New Roman"/>
      <w:kern w:val="2"/>
      <w:sz w:val="18"/>
      <w:szCs w:val="18"/>
    </w:rPr>
  </w:style>
  <w:style w:type="character" w:customStyle="1" w:styleId="13">
    <w:name w:val="页脚 Char"/>
    <w:basedOn w:val="9"/>
    <w:link w:val="6"/>
    <w:qFormat/>
    <w:uiPriority w:val="0"/>
    <w:rPr>
      <w:rFonts w:ascii="Times New Roman" w:hAnsi="Times New Roman" w:eastAsia="宋体" w:cs="Times New Roman"/>
      <w:kern w:val="2"/>
      <w:sz w:val="18"/>
      <w:szCs w:val="18"/>
    </w:rPr>
  </w:style>
  <w:style w:type="character" w:customStyle="1" w:styleId="14">
    <w:name w:val="批注框文本 Char"/>
    <w:basedOn w:val="9"/>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355</Words>
  <Characters>2024</Characters>
  <Lines>16</Lines>
  <Paragraphs>4</Paragraphs>
  <TotalTime>50</TotalTime>
  <ScaleCrop>false</ScaleCrop>
  <LinksUpToDate>false</LinksUpToDate>
  <CharactersWithSpaces>2375</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2024-08-26T01:43:00Z</dcterms:created>
  <dc:creator>石威1388715706</dc:creator>
  <cp:lastModifiedBy>Administrator</cp:lastModifiedBy>
  <cp:lastPrinted>2024-09-02T06:42:00Z</cp:lastPrinted>
  <dcterms:modified xsi:type="dcterms:W3CDTF">2024-09-03T09:11:35Z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3AA83F330BA6409997D6B8FB55B79AF4_13</vt:lpwstr>
  </property>
</Properties>
</file>