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p>
      <w:pPr>
        <w:pStyle w:val="3"/>
        <w:ind w:left="0" w:leftChars="0" w:firstLine="0" w:firstLineChars="0"/>
      </w:pPr>
    </w:p>
    <w:tbl>
      <w:tblPr>
        <w:tblStyle w:val="5"/>
        <w:tblW w:w="95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1305"/>
        <w:gridCol w:w="1620"/>
        <w:gridCol w:w="1320"/>
        <w:gridCol w:w="1215"/>
        <w:gridCol w:w="1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货物名称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规格型号</w:t>
            </w:r>
          </w:p>
        </w:tc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含税采购控制单价（元）</w:t>
            </w:r>
          </w:p>
        </w:tc>
        <w:tc>
          <w:tcPr>
            <w:tcW w:w="13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供应商报价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（元）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报价权重</w:t>
            </w:r>
          </w:p>
        </w:tc>
        <w:tc>
          <w:tcPr>
            <w:tcW w:w="1271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销项税率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桶装车用尿素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10KG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22.8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15%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0.13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桶装车用尿素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20KG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42.6</w:t>
            </w: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25%</w:t>
            </w:r>
          </w:p>
        </w:tc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0.13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散装尿素水溶液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1550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60%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0.13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53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备注：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FF0000"/>
                <w:lang w:val="en-US" w:eastAsia="zh-CN"/>
              </w:rPr>
              <w:t>报价单需加盖公章。</w:t>
            </w:r>
          </w:p>
        </w:tc>
      </w:tr>
    </w:tbl>
    <w:p>
      <w:pPr>
        <w:pStyle w:val="2"/>
      </w:pP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9a4aeca3-2f1c-40c2-b47f-2f4f17420ed5"/>
  </w:docVars>
  <w:rsids>
    <w:rsidRoot w:val="278006F9"/>
    <w:rsid w:val="2780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 w:cs="宋体"/>
      <w:sz w:val="24"/>
      <w:szCs w:val="24"/>
    </w:rPr>
  </w:style>
  <w:style w:type="paragraph" w:customStyle="1" w:styleId="3">
    <w:name w:val="目录 61"/>
    <w:next w:val="1"/>
    <w:qFormat/>
    <w:uiPriority w:val="0"/>
    <w:pPr>
      <w:wordWrap w:val="0"/>
      <w:ind w:left="2125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2024-11-08T02:22:00Z</dcterms:created>
  <dc:creator>周汝欢</dc:creator>
  <cp:lastModifiedBy>周汝欢</cp:lastModifiedBy>
  <dcterms:modified xsi:type="dcterms:W3CDTF">2024-11-08T02:23:17Z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67EF239E404748E4A658218D346B89B4</vt:lpwstr>
  </property>
</Properties>
</file>