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8C332">
      <w:pPr>
        <w:pStyle w:val="2"/>
        <w:pageBreakBefore/>
        <w:spacing w:line="520" w:lineRule="exact"/>
      </w:pPr>
      <w:r>
        <w:rPr>
          <w:rFonts w:hint="eastAsia"/>
        </w:rPr>
        <w:t>采购需求明细</w:t>
      </w:r>
    </w:p>
    <w:p w14:paraId="5DBFEF0E">
      <w:pPr>
        <w:pStyle w:val="2"/>
        <w:ind w:firstLine="482" w:firstLineChars="200"/>
        <w:jc w:val="both"/>
        <w:rPr>
          <w:bCs w:val="0"/>
          <w:sz w:val="24"/>
        </w:rPr>
      </w:pPr>
      <w:r>
        <w:rPr>
          <w:rFonts w:hint="eastAsia"/>
          <w:bCs w:val="0"/>
          <w:sz w:val="24"/>
        </w:rPr>
        <w:t>一、采购需求</w:t>
      </w:r>
    </w:p>
    <w:p w14:paraId="6D9D3806">
      <w:pPr>
        <w:pStyle w:val="2"/>
        <w:ind w:firstLine="480" w:firstLineChars="200"/>
        <w:jc w:val="both"/>
      </w:pPr>
      <w:r>
        <w:rPr>
          <w:rFonts w:hint="eastAsia"/>
          <w:b w:val="0"/>
          <w:sz w:val="24"/>
        </w:rPr>
        <w:t>1.因业务需要，采购人拟向第三方评估中介机构采购资产评估服务，评估中介机构须委派专人提供资产评估服务。</w:t>
      </w:r>
    </w:p>
    <w:p w14:paraId="3F6A5465">
      <w:pPr>
        <w:spacing w:line="360" w:lineRule="auto"/>
        <w:ind w:firstLine="482" w:firstLineChars="200"/>
        <w:rPr>
          <w:b/>
          <w:bCs/>
          <w:sz w:val="24"/>
        </w:rPr>
      </w:pPr>
      <w:r>
        <w:rPr>
          <w:rFonts w:hint="eastAsia"/>
          <w:b/>
          <w:bCs/>
          <w:sz w:val="24"/>
        </w:rPr>
        <w:t>二、</w:t>
      </w:r>
      <w:r>
        <w:rPr>
          <w:b/>
          <w:bCs/>
          <w:sz w:val="24"/>
        </w:rPr>
        <w:t>咨询公司</w:t>
      </w:r>
      <w:r>
        <w:rPr>
          <w:rFonts w:hint="eastAsia"/>
          <w:b/>
          <w:bCs/>
          <w:sz w:val="24"/>
        </w:rPr>
        <w:t>具备的条件</w:t>
      </w:r>
      <w:bookmarkStart w:id="0" w:name="_Hlk137109224"/>
    </w:p>
    <w:bookmarkEnd w:id="0"/>
    <w:p w14:paraId="7DC9EB55">
      <w:pPr>
        <w:pStyle w:val="2"/>
        <w:ind w:firstLine="480" w:firstLineChars="200"/>
        <w:jc w:val="both"/>
        <w:rPr>
          <w:b w:val="0"/>
          <w:sz w:val="24"/>
        </w:rPr>
      </w:pPr>
      <w:r>
        <w:rPr>
          <w:rFonts w:hint="eastAsia"/>
          <w:b w:val="0"/>
          <w:sz w:val="24"/>
        </w:rPr>
        <w:t>1.供应商须是根据《中华人民共和国资产评估法》规定设立的资产评估机构，须具备资产评估资质及具有房地产、土地估价机构备案证书;</w:t>
      </w:r>
    </w:p>
    <w:p w14:paraId="0AC53CEA">
      <w:pPr>
        <w:pStyle w:val="2"/>
        <w:ind w:firstLine="480" w:firstLineChars="200"/>
        <w:jc w:val="both"/>
        <w:rPr>
          <w:b w:val="0"/>
          <w:sz w:val="24"/>
        </w:rPr>
      </w:pPr>
      <w:r>
        <w:rPr>
          <w:rFonts w:hint="eastAsia"/>
          <w:b w:val="0"/>
          <w:sz w:val="24"/>
        </w:rPr>
        <w:t>2.供应商须具有独立履行合同所必需的专业技术能力；</w:t>
      </w:r>
    </w:p>
    <w:p w14:paraId="056F2AAD">
      <w:pPr>
        <w:pStyle w:val="2"/>
        <w:ind w:firstLine="480" w:firstLineChars="200"/>
        <w:jc w:val="both"/>
        <w:rPr>
          <w:b w:val="0"/>
          <w:sz w:val="24"/>
        </w:rPr>
      </w:pPr>
      <w:r>
        <w:rPr>
          <w:rFonts w:hint="eastAsia"/>
          <w:b w:val="0"/>
          <w:sz w:val="24"/>
        </w:rPr>
        <w:t>3.供应商未被列入“信用中国”网站(www.creditchina.gov.cn)记录失信被执行人或重大税收违法案件当事人名单或政府采购严重违法失信行为记录名单。</w:t>
      </w:r>
    </w:p>
    <w:p w14:paraId="7E7A9CF5">
      <w:pPr>
        <w:pStyle w:val="2"/>
        <w:ind w:firstLine="482" w:firstLineChars="200"/>
        <w:jc w:val="both"/>
        <w:rPr>
          <w:bCs w:val="0"/>
          <w:sz w:val="24"/>
        </w:rPr>
      </w:pPr>
      <w:r>
        <w:rPr>
          <w:rFonts w:hint="eastAsia"/>
          <w:bCs w:val="0"/>
          <w:sz w:val="24"/>
        </w:rPr>
        <w:t>三、</w:t>
      </w:r>
      <w:r>
        <w:rPr>
          <w:bCs w:val="0"/>
          <w:sz w:val="24"/>
        </w:rPr>
        <w:t>派驻人员</w:t>
      </w:r>
      <w:r>
        <w:rPr>
          <w:rFonts w:hint="eastAsia"/>
          <w:bCs w:val="0"/>
          <w:sz w:val="24"/>
        </w:rPr>
        <w:t>具备的条件</w:t>
      </w:r>
    </w:p>
    <w:p w14:paraId="55833825">
      <w:pPr>
        <w:pStyle w:val="2"/>
        <w:ind w:firstLine="480" w:firstLineChars="200"/>
        <w:jc w:val="both"/>
        <w:rPr>
          <w:b w:val="0"/>
          <w:sz w:val="24"/>
        </w:rPr>
      </w:pPr>
      <w:r>
        <w:rPr>
          <w:b w:val="0"/>
          <w:sz w:val="24"/>
        </w:rPr>
        <w:t>1.</w:t>
      </w:r>
      <w:r>
        <w:rPr>
          <w:rFonts w:hint="eastAsia"/>
          <w:b w:val="0"/>
          <w:sz w:val="24"/>
        </w:rPr>
        <w:t>具有较高的政治素质，拥护党的理论和路线方针政策；</w:t>
      </w:r>
    </w:p>
    <w:p w14:paraId="654B011A">
      <w:pPr>
        <w:pStyle w:val="2"/>
        <w:ind w:firstLine="480" w:firstLineChars="200"/>
        <w:jc w:val="both"/>
        <w:rPr>
          <w:b w:val="0"/>
          <w:sz w:val="24"/>
        </w:rPr>
      </w:pPr>
      <w:r>
        <w:rPr>
          <w:rFonts w:hint="eastAsia"/>
          <w:b w:val="0"/>
          <w:sz w:val="24"/>
        </w:rPr>
        <w:t>2.具有良好的职业道德和社会责任感；</w:t>
      </w:r>
    </w:p>
    <w:p w14:paraId="2C3D41B6">
      <w:pPr>
        <w:pStyle w:val="2"/>
        <w:ind w:firstLine="480" w:firstLineChars="200"/>
        <w:jc w:val="both"/>
        <w:rPr>
          <w:b w:val="0"/>
          <w:sz w:val="24"/>
        </w:rPr>
      </w:pPr>
      <w:r>
        <w:rPr>
          <w:rFonts w:hint="eastAsia"/>
          <w:b w:val="0"/>
          <w:sz w:val="24"/>
        </w:rPr>
        <w:t>3.具有5年以上执业经历或者5年资产评估实务工作经验，专业能力较强；</w:t>
      </w:r>
    </w:p>
    <w:p w14:paraId="32348FB4">
      <w:pPr>
        <w:pStyle w:val="2"/>
        <w:ind w:firstLine="480" w:firstLineChars="200"/>
        <w:jc w:val="both"/>
        <w:rPr>
          <w:b w:val="0"/>
          <w:sz w:val="24"/>
        </w:rPr>
      </w:pPr>
      <w:r>
        <w:rPr>
          <w:rFonts w:hint="eastAsia"/>
          <w:b w:val="0"/>
          <w:sz w:val="24"/>
        </w:rPr>
        <w:t>4.未受过刑事处罚、司法行政部门的行政处罚或者律师协会的行政处分。</w:t>
      </w:r>
    </w:p>
    <w:p w14:paraId="13BBD4ED">
      <w:pPr>
        <w:pStyle w:val="2"/>
        <w:ind w:firstLine="482" w:firstLineChars="200"/>
        <w:jc w:val="both"/>
        <w:rPr>
          <w:bCs w:val="0"/>
          <w:sz w:val="24"/>
        </w:rPr>
      </w:pPr>
      <w:r>
        <w:rPr>
          <w:rFonts w:hint="eastAsia"/>
          <w:bCs w:val="0"/>
          <w:sz w:val="24"/>
        </w:rPr>
        <w:t>四、评估标的情况</w:t>
      </w:r>
    </w:p>
    <w:p w14:paraId="4B920CD6">
      <w:pPr>
        <w:pStyle w:val="2"/>
        <w:ind w:firstLine="480" w:firstLineChars="200"/>
        <w:jc w:val="both"/>
        <w:rPr>
          <w:b w:val="0"/>
          <w:sz w:val="24"/>
        </w:rPr>
      </w:pPr>
      <w:r>
        <w:rPr>
          <w:rFonts w:hint="eastAsia"/>
          <w:b w:val="0"/>
          <w:sz w:val="24"/>
        </w:rPr>
        <w:t>1.标的公司：</w:t>
      </w:r>
    </w:p>
    <w:p w14:paraId="2C06C917">
      <w:pPr>
        <w:pStyle w:val="2"/>
        <w:ind w:firstLine="480" w:firstLineChars="200"/>
        <w:jc w:val="both"/>
        <w:rPr>
          <w:b w:val="0"/>
          <w:sz w:val="24"/>
        </w:rPr>
      </w:pPr>
      <w:r>
        <w:rPr>
          <w:rFonts w:hint="eastAsia"/>
          <w:b w:val="0"/>
          <w:sz w:val="24"/>
        </w:rPr>
        <w:t>（1）兰州第三运输集团有限公司</w:t>
      </w:r>
    </w:p>
    <w:p w14:paraId="1B5D3DDE">
      <w:pPr>
        <w:pStyle w:val="2"/>
        <w:ind w:firstLine="480" w:firstLineChars="200"/>
        <w:jc w:val="both"/>
        <w:rPr>
          <w:b w:val="0"/>
          <w:sz w:val="24"/>
        </w:rPr>
      </w:pPr>
      <w:r>
        <w:rPr>
          <w:rFonts w:hint="eastAsia"/>
          <w:b w:val="0"/>
          <w:sz w:val="24"/>
        </w:rPr>
        <w:t>（2）兰州三运大件汽车运输有限责任公司</w:t>
      </w:r>
    </w:p>
    <w:p w14:paraId="631B1E33">
      <w:pPr>
        <w:pStyle w:val="2"/>
        <w:ind w:firstLine="480" w:firstLineChars="200"/>
        <w:jc w:val="both"/>
        <w:rPr>
          <w:b w:val="0"/>
          <w:sz w:val="24"/>
        </w:rPr>
      </w:pPr>
      <w:r>
        <w:rPr>
          <w:rFonts w:hint="eastAsia"/>
          <w:b w:val="0"/>
          <w:sz w:val="24"/>
        </w:rPr>
        <w:t>（3）兰州三运吊装运输有限责任公司</w:t>
      </w:r>
    </w:p>
    <w:p w14:paraId="22627F58">
      <w:pPr>
        <w:pStyle w:val="2"/>
        <w:ind w:firstLine="480" w:firstLineChars="200"/>
        <w:jc w:val="both"/>
        <w:rPr>
          <w:b w:val="0"/>
          <w:sz w:val="24"/>
        </w:rPr>
      </w:pPr>
      <w:r>
        <w:rPr>
          <w:rFonts w:hint="eastAsia"/>
          <w:b w:val="0"/>
          <w:sz w:val="24"/>
        </w:rPr>
        <w:t>（4）兰州三运物业管理有限责任公司</w:t>
      </w:r>
    </w:p>
    <w:p w14:paraId="37BC0D44">
      <w:pPr>
        <w:pStyle w:val="2"/>
        <w:ind w:firstLine="480" w:firstLineChars="200"/>
        <w:jc w:val="both"/>
        <w:rPr>
          <w:b w:val="0"/>
          <w:sz w:val="24"/>
        </w:rPr>
      </w:pPr>
      <w:r>
        <w:rPr>
          <w:rFonts w:hint="eastAsia"/>
          <w:b w:val="0"/>
          <w:sz w:val="24"/>
        </w:rPr>
        <w:t>（5）兰州兰运福商贸有限公司</w:t>
      </w:r>
    </w:p>
    <w:p w14:paraId="4455A951">
      <w:pPr>
        <w:pStyle w:val="2"/>
        <w:ind w:firstLine="480" w:firstLineChars="200"/>
        <w:jc w:val="both"/>
        <w:rPr>
          <w:b w:val="0"/>
          <w:sz w:val="24"/>
        </w:rPr>
      </w:pPr>
      <w:r>
        <w:rPr>
          <w:rFonts w:hint="eastAsia"/>
          <w:b w:val="0"/>
          <w:sz w:val="24"/>
        </w:rPr>
        <w:t>（6）兰州第三运输集团有限公司出租车分公司</w:t>
      </w:r>
    </w:p>
    <w:p w14:paraId="254D6A6F">
      <w:pPr>
        <w:pStyle w:val="2"/>
        <w:ind w:firstLine="480" w:firstLineChars="200"/>
        <w:jc w:val="both"/>
        <w:rPr>
          <w:b w:val="0"/>
          <w:sz w:val="24"/>
        </w:rPr>
      </w:pPr>
      <w:r>
        <w:rPr>
          <w:rFonts w:hint="eastAsia"/>
          <w:b w:val="0"/>
          <w:sz w:val="24"/>
        </w:rPr>
        <w:t>（7）兰州第三运输集团有限公司公用型客运北站</w:t>
      </w:r>
    </w:p>
    <w:p w14:paraId="0B33EDBD">
      <w:pPr>
        <w:pStyle w:val="2"/>
        <w:ind w:firstLine="480" w:firstLineChars="200"/>
        <w:jc w:val="both"/>
        <w:rPr>
          <w:b w:val="0"/>
          <w:sz w:val="24"/>
        </w:rPr>
      </w:pPr>
      <w:r>
        <w:rPr>
          <w:rFonts w:hint="eastAsia"/>
          <w:b w:val="0"/>
          <w:sz w:val="24"/>
        </w:rPr>
        <w:t>2.经营地址：</w:t>
      </w:r>
    </w:p>
    <w:p w14:paraId="17B074C5">
      <w:pPr>
        <w:pStyle w:val="2"/>
        <w:ind w:firstLine="480" w:firstLineChars="200"/>
        <w:jc w:val="both"/>
        <w:rPr>
          <w:b w:val="0"/>
          <w:sz w:val="24"/>
        </w:rPr>
      </w:pPr>
      <w:r>
        <w:rPr>
          <w:rFonts w:hint="eastAsia"/>
          <w:b w:val="0"/>
          <w:sz w:val="24"/>
        </w:rPr>
        <w:t>兰州市主城四区、榆中来紫堡镇（和平马家梁）、红固区平安镇河湾台。</w:t>
      </w:r>
    </w:p>
    <w:p w14:paraId="7F066661">
      <w:pPr>
        <w:pStyle w:val="2"/>
        <w:ind w:firstLine="480" w:firstLineChars="200"/>
        <w:jc w:val="both"/>
        <w:rPr>
          <w:b w:val="0"/>
          <w:sz w:val="24"/>
        </w:rPr>
      </w:pPr>
      <w:r>
        <w:rPr>
          <w:rFonts w:hint="eastAsia"/>
          <w:b w:val="0"/>
          <w:sz w:val="24"/>
        </w:rPr>
        <w:t>3.基准日</w:t>
      </w:r>
      <w:r>
        <w:rPr>
          <w:rFonts w:hint="eastAsia"/>
          <w:b w:val="0"/>
          <w:sz w:val="24"/>
          <w:lang w:val="en-US" w:eastAsia="zh-CN"/>
        </w:rPr>
        <w:t>以出具清产核资成果之日为准</w:t>
      </w:r>
      <w:bookmarkStart w:id="1" w:name="_GoBack"/>
      <w:bookmarkEnd w:id="1"/>
      <w:r>
        <w:rPr>
          <w:rFonts w:hint="eastAsia"/>
          <w:b w:val="0"/>
          <w:sz w:val="24"/>
        </w:rPr>
        <w:t>。</w:t>
      </w:r>
    </w:p>
    <w:p w14:paraId="50B5F9C7">
      <w:pPr>
        <w:pStyle w:val="2"/>
        <w:ind w:firstLine="480" w:firstLineChars="200"/>
        <w:jc w:val="both"/>
        <w:rPr>
          <w:b w:val="0"/>
          <w:sz w:val="24"/>
        </w:rPr>
      </w:pPr>
      <w:r>
        <w:rPr>
          <w:rFonts w:hint="eastAsia"/>
          <w:b w:val="0"/>
          <w:sz w:val="24"/>
        </w:rPr>
        <w:t>4.合同签订后60个工作日内完成评估工作，出具评估报告。</w:t>
      </w:r>
    </w:p>
    <w:sectPr>
      <w:pgSz w:w="11906" w:h="16838"/>
      <w:pgMar w:top="1440" w:right="1800" w:bottom="1440" w:left="184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lhNmQ5ZjAyMjk0YmFkYWFhMmJhZGQ0NThmOTM4OTIifQ=="/>
  </w:docVars>
  <w:rsids>
    <w:rsidRoot w:val="003B1612"/>
    <w:rsid w:val="000417A5"/>
    <w:rsid w:val="0009128E"/>
    <w:rsid w:val="000B1D2F"/>
    <w:rsid w:val="000B2AE1"/>
    <w:rsid w:val="00116186"/>
    <w:rsid w:val="001F0F16"/>
    <w:rsid w:val="001F1CD3"/>
    <w:rsid w:val="002A3CCE"/>
    <w:rsid w:val="002B3400"/>
    <w:rsid w:val="003367F1"/>
    <w:rsid w:val="00380186"/>
    <w:rsid w:val="003B1612"/>
    <w:rsid w:val="003C17F1"/>
    <w:rsid w:val="003C7B94"/>
    <w:rsid w:val="00430F08"/>
    <w:rsid w:val="00480801"/>
    <w:rsid w:val="004873CF"/>
    <w:rsid w:val="004F025B"/>
    <w:rsid w:val="005B7664"/>
    <w:rsid w:val="0064290E"/>
    <w:rsid w:val="00682531"/>
    <w:rsid w:val="0073187B"/>
    <w:rsid w:val="0073278E"/>
    <w:rsid w:val="007B2680"/>
    <w:rsid w:val="007B7EF0"/>
    <w:rsid w:val="0081572B"/>
    <w:rsid w:val="00880844"/>
    <w:rsid w:val="00904752"/>
    <w:rsid w:val="009141C9"/>
    <w:rsid w:val="009265AC"/>
    <w:rsid w:val="0093560D"/>
    <w:rsid w:val="0096238C"/>
    <w:rsid w:val="0098234B"/>
    <w:rsid w:val="00A37374"/>
    <w:rsid w:val="00B200D7"/>
    <w:rsid w:val="00B2671E"/>
    <w:rsid w:val="00C06325"/>
    <w:rsid w:val="00C3120E"/>
    <w:rsid w:val="00C56DA4"/>
    <w:rsid w:val="00C926BD"/>
    <w:rsid w:val="00D507EC"/>
    <w:rsid w:val="00D71CA6"/>
    <w:rsid w:val="00DE0AF6"/>
    <w:rsid w:val="00E11D71"/>
    <w:rsid w:val="00EA3D2F"/>
    <w:rsid w:val="00EB54F6"/>
    <w:rsid w:val="00F04839"/>
    <w:rsid w:val="00F4000C"/>
    <w:rsid w:val="00F80BCF"/>
    <w:rsid w:val="01776124"/>
    <w:rsid w:val="19FC1F98"/>
    <w:rsid w:val="313034EA"/>
    <w:rsid w:val="41BE181B"/>
    <w:rsid w:val="4311457A"/>
    <w:rsid w:val="49DF35C7"/>
    <w:rsid w:val="4C4B0CD5"/>
    <w:rsid w:val="76333C7F"/>
    <w:rsid w:val="7BEF40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10"/>
    <w:qFormat/>
    <w:uiPriority w:val="9"/>
    <w:pPr>
      <w:spacing w:line="360" w:lineRule="auto"/>
      <w:jc w:val="center"/>
      <w:outlineLvl w:val="0"/>
    </w:pPr>
    <w:rPr>
      <w:rFonts w:ascii="宋体" w:hAnsi="宋体" w:cs="Times New Roman"/>
      <w:b/>
      <w:bCs/>
      <w:kern w:val="44"/>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Calibri" w:hAnsi="Calibri" w:cs="宋体"/>
      <w:kern w:val="2"/>
      <w:sz w:val="18"/>
      <w:szCs w:val="18"/>
    </w:rPr>
  </w:style>
  <w:style w:type="character" w:customStyle="1" w:styleId="8">
    <w:name w:val="页脚 字符"/>
    <w:basedOn w:val="6"/>
    <w:link w:val="3"/>
    <w:qFormat/>
    <w:uiPriority w:val="99"/>
    <w:rPr>
      <w:rFonts w:ascii="Calibri" w:hAnsi="Calibri" w:cs="宋体"/>
      <w:kern w:val="2"/>
      <w:sz w:val="18"/>
      <w:szCs w:val="18"/>
    </w:rPr>
  </w:style>
  <w:style w:type="character" w:customStyle="1" w:styleId="9">
    <w:name w:val="标题 1 字符"/>
    <w:basedOn w:val="6"/>
    <w:qFormat/>
    <w:uiPriority w:val="9"/>
    <w:rPr>
      <w:rFonts w:ascii="Calibri" w:hAnsi="Calibri" w:cs="宋体"/>
      <w:b/>
      <w:bCs/>
      <w:kern w:val="44"/>
      <w:sz w:val="44"/>
      <w:szCs w:val="44"/>
    </w:rPr>
  </w:style>
  <w:style w:type="character" w:customStyle="1" w:styleId="10">
    <w:name w:val="标题 1 字符1"/>
    <w:link w:val="2"/>
    <w:qFormat/>
    <w:uiPriority w:val="9"/>
    <w:rPr>
      <w:rFonts w:ascii="宋体" w:hAnsi="宋体"/>
      <w:b/>
      <w:bCs/>
      <w:kern w:val="44"/>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550</Words>
  <Characters>590</Characters>
  <Lines>4</Lines>
  <Paragraphs>1</Paragraphs>
  <TotalTime>2</TotalTime>
  <ScaleCrop>false</ScaleCrop>
  <LinksUpToDate>false</LinksUpToDate>
  <CharactersWithSpaces>590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2022-04-12T03:22:00Z</dcterms:created>
  <dc:creator>Administrator</dc:creator>
  <cp:lastModifiedBy>高沛轩</cp:lastModifiedBy>
  <cp:lastPrinted>2023-06-08T01:44:00Z</cp:lastPrinted>
  <dcterms:modified xsi:type="dcterms:W3CDTF">2024-11-19T08:33:13Z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8295dcec7c704ac1907b41bc39336d8f</vt:lpwstr>
  </property>
</Properties>
</file>