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jc w:val="center"/>
        <w:rPr>
          <w:rFonts w:hint="eastAsia" w:eastAsia="宋体"/>
          <w:b/>
          <w:sz w:val="30"/>
          <w:szCs w:val="30"/>
          <w:lang w:eastAsia="zh-CN"/>
        </w:rPr>
      </w:pPr>
      <w:r>
        <w:rPr>
          <w:rFonts w:hint="eastAsia"/>
          <w:b/>
          <w:sz w:val="30"/>
          <w:szCs w:val="30"/>
          <w:lang w:eastAsia="zh-CN"/>
        </w:rPr>
        <w:t>脱水机润滑剂</w:t>
      </w:r>
      <w:r>
        <w:rPr>
          <w:rFonts w:hint="eastAsia"/>
          <w:b/>
          <w:sz w:val="30"/>
          <w:szCs w:val="30"/>
        </w:rPr>
        <w:t>采购</w:t>
      </w:r>
      <w:r>
        <w:rPr>
          <w:rFonts w:hint="eastAsia"/>
          <w:b/>
          <w:sz w:val="30"/>
          <w:szCs w:val="30"/>
          <w:lang w:eastAsia="zh-CN"/>
        </w:rPr>
        <w:t>合同</w:t>
      </w:r>
    </w:p>
    <w:p>
      <w:pPr>
        <w:spacing w:line="360" w:lineRule="exact"/>
        <w:rPr>
          <w:b/>
          <w:sz w:val="30"/>
          <w:szCs w:val="30"/>
        </w:rPr>
      </w:pPr>
    </w:p>
    <w:p>
      <w:pPr>
        <w:spacing w:line="360" w:lineRule="exact"/>
        <w:rPr>
          <w:rFonts w:hint="default" w:asciiTheme="minorEastAsia" w:hAnsiTheme="minorEastAsia" w:eastAsiaTheme="minorEastAsia"/>
          <w:lang w:val="en-US" w:eastAsia="zh-CN"/>
        </w:rPr>
      </w:pPr>
      <w:r>
        <w:rPr>
          <w:rFonts w:hint="eastAsia" w:asciiTheme="minorEastAsia" w:hAnsiTheme="minorEastAsia" w:eastAsiaTheme="minorEastAsia"/>
        </w:rPr>
        <w:t xml:space="preserve">甲方: </w:t>
      </w:r>
      <w:r>
        <w:rPr>
          <w:rFonts w:hint="eastAsia" w:asciiTheme="minorEastAsia" w:hAnsiTheme="minorEastAsia" w:eastAsiaTheme="minorEastAsia"/>
          <w:u w:val="single"/>
          <w:lang w:val="en-US" w:eastAsia="zh-CN"/>
        </w:rPr>
        <w:t xml:space="preserve">                        </w:t>
      </w:r>
      <w:r>
        <w:rPr>
          <w:rFonts w:hint="eastAsia" w:asciiTheme="minorEastAsia" w:hAnsiTheme="minorEastAsia" w:eastAsiaTheme="minorEastAsia"/>
          <w:u w:val="single"/>
        </w:rPr>
        <w:t xml:space="preserve"> </w:t>
      </w:r>
      <w:r>
        <w:rPr>
          <w:rFonts w:hint="eastAsia" w:asciiTheme="minorEastAsia" w:hAnsiTheme="minorEastAsia" w:eastAsiaTheme="minorEastAsia"/>
        </w:rPr>
        <w:t xml:space="preserve">     </w:t>
      </w:r>
      <w:r>
        <w:rPr>
          <w:rFonts w:hint="eastAsia" w:asciiTheme="minorEastAsia" w:hAnsiTheme="minorEastAsia" w:eastAsiaTheme="minorEastAsia"/>
          <w:lang w:val="en-US" w:eastAsia="zh-CN"/>
        </w:rPr>
        <w:t xml:space="preserve">  </w:t>
      </w:r>
      <w:r>
        <w:rPr>
          <w:rFonts w:hint="eastAsia" w:asciiTheme="minorEastAsia" w:hAnsiTheme="minorEastAsia" w:eastAsiaTheme="minorEastAsia"/>
        </w:rPr>
        <w:t xml:space="preserve">        合同编号：</w:t>
      </w:r>
      <w:r>
        <w:rPr>
          <w:rFonts w:hint="eastAsia" w:cs="宋体" w:asciiTheme="minorEastAsia" w:hAnsiTheme="minorEastAsia" w:eastAsiaTheme="minorEastAsia"/>
          <w:u w:val="single"/>
          <w:lang w:val="en-US" w:eastAsia="zh-CN"/>
        </w:rPr>
        <w:t xml:space="preserve">                     </w:t>
      </w:r>
    </w:p>
    <w:p>
      <w:pPr>
        <w:spacing w:line="360" w:lineRule="exact"/>
        <w:rPr>
          <w:rFonts w:asciiTheme="minorEastAsia" w:hAnsiTheme="minorEastAsia" w:eastAsiaTheme="minorEastAsia"/>
          <w:u w:val="single"/>
        </w:rPr>
      </w:pPr>
      <w:r>
        <w:rPr>
          <w:rFonts w:hint="eastAsia" w:asciiTheme="minorEastAsia" w:hAnsiTheme="minorEastAsia" w:eastAsiaTheme="minorEastAsia"/>
        </w:rPr>
        <w:t>乙方:</w:t>
      </w:r>
      <w:r>
        <w:t xml:space="preserve"> </w:t>
      </w:r>
      <w:r>
        <w:rPr>
          <w:rFonts w:hint="eastAsia" w:asciiTheme="minorEastAsia" w:hAnsiTheme="minorEastAsia" w:eastAsiaTheme="minorEastAsia"/>
          <w:u w:val="single"/>
          <w:lang w:val="en-US" w:eastAsia="zh-CN"/>
        </w:rPr>
        <w:t xml:space="preserve">                         </w:t>
      </w:r>
      <w:r>
        <w:rPr>
          <w:rFonts w:hint="eastAsia" w:asciiTheme="minorEastAsia" w:hAnsiTheme="minorEastAsia" w:eastAsiaTheme="minorEastAsia"/>
          <w:u w:val="single"/>
        </w:rPr>
        <w:t xml:space="preserve"> </w:t>
      </w:r>
      <w:r>
        <w:rPr>
          <w:rFonts w:hint="eastAsia" w:asciiTheme="minorEastAsia" w:hAnsiTheme="minorEastAsia" w:eastAsiaTheme="minorEastAsia"/>
        </w:rPr>
        <w:t xml:space="preserve">           </w:t>
      </w:r>
      <w:r>
        <w:rPr>
          <w:rFonts w:hint="eastAsia" w:asciiTheme="minorEastAsia" w:hAnsiTheme="minorEastAsia" w:eastAsiaTheme="minorEastAsia"/>
          <w:lang w:val="en-US" w:eastAsia="zh-CN"/>
        </w:rPr>
        <w:t xml:space="preserve"> </w:t>
      </w:r>
      <w:r>
        <w:rPr>
          <w:rFonts w:hint="eastAsia" w:asciiTheme="minorEastAsia" w:hAnsiTheme="minorEastAsia" w:eastAsiaTheme="minorEastAsia"/>
        </w:rPr>
        <w:t xml:space="preserve"> </w:t>
      </w:r>
      <w:r>
        <w:rPr>
          <w:rFonts w:hint="eastAsia" w:asciiTheme="minorEastAsia" w:hAnsiTheme="minorEastAsia" w:eastAsiaTheme="minorEastAsia"/>
          <w:lang w:val="en-US" w:eastAsia="zh-CN"/>
        </w:rPr>
        <w:t xml:space="preserve"> </w:t>
      </w:r>
      <w:r>
        <w:rPr>
          <w:rFonts w:hint="eastAsia" w:asciiTheme="minorEastAsia" w:hAnsiTheme="minorEastAsia" w:eastAsiaTheme="minorEastAsia"/>
        </w:rPr>
        <w:t>签订时间：</w:t>
      </w:r>
      <w:r>
        <w:rPr>
          <w:rFonts w:hint="eastAsia" w:asciiTheme="minorEastAsia" w:hAnsiTheme="minorEastAsia" w:eastAsiaTheme="minorEastAsia"/>
          <w:u w:val="single"/>
          <w:lang w:val="en-US" w:eastAsia="zh-CN"/>
        </w:rPr>
        <w:t xml:space="preserve">                  </w:t>
      </w:r>
      <w:r>
        <w:rPr>
          <w:rFonts w:hint="eastAsia" w:asciiTheme="minorEastAsia" w:hAnsiTheme="minorEastAsia" w:eastAsiaTheme="minorEastAsia"/>
          <w:u w:val="single"/>
        </w:rPr>
        <w:t xml:space="preserve">   </w:t>
      </w:r>
    </w:p>
    <w:p>
      <w:pPr>
        <w:snapToGrid w:val="0"/>
        <w:spacing w:line="360" w:lineRule="exact"/>
        <w:jc w:val="left"/>
        <w:rPr>
          <w:rFonts w:asciiTheme="minorEastAsia" w:hAnsiTheme="minorEastAsia" w:eastAsiaTheme="minorEastAsia"/>
        </w:rPr>
      </w:pPr>
    </w:p>
    <w:p>
      <w:pPr>
        <w:snapToGrid w:val="0"/>
        <w:spacing w:line="360" w:lineRule="exact"/>
        <w:ind w:firstLine="420" w:firstLineChars="200"/>
        <w:jc w:val="left"/>
        <w:rPr>
          <w:rFonts w:asciiTheme="minorEastAsia" w:hAnsiTheme="minorEastAsia" w:eastAsiaTheme="minorEastAsia"/>
        </w:rPr>
      </w:pPr>
      <w:r>
        <w:rPr>
          <w:rFonts w:hint="eastAsia" w:asciiTheme="minorEastAsia" w:hAnsiTheme="minorEastAsia" w:eastAsiaTheme="minorEastAsia"/>
        </w:rPr>
        <w:t>根据《中华人民共和国民法典》等法律法规的规定，经甲乙双方协商一致，自愿签订本协议。</w:t>
      </w:r>
    </w:p>
    <w:p>
      <w:pPr>
        <w:spacing w:beforeLines="50" w:line="360" w:lineRule="exact"/>
        <w:ind w:firstLine="422" w:firstLineChars="200"/>
        <w:jc w:val="left"/>
        <w:rPr>
          <w:rFonts w:ascii="宋体" w:hAnsi="宋体"/>
          <w:b/>
        </w:rPr>
      </w:pPr>
      <w:r>
        <w:rPr>
          <w:rFonts w:hint="eastAsia" w:ascii="宋体" w:hAnsi="宋体"/>
          <w:b/>
        </w:rPr>
        <w:t>第一条 合同概况</w:t>
      </w:r>
    </w:p>
    <w:p>
      <w:pPr>
        <w:spacing w:line="360" w:lineRule="exact"/>
        <w:ind w:firstLine="424" w:firstLineChars="202"/>
        <w:rPr>
          <w:rFonts w:ascii="宋体" w:hAnsi="宋体"/>
        </w:rPr>
      </w:pPr>
      <w:r>
        <w:rPr>
          <w:rFonts w:hint="eastAsia" w:ascii="宋体" w:hAnsi="宋体"/>
        </w:rPr>
        <w:t>1.采购清单：见附件1。</w:t>
      </w:r>
    </w:p>
    <w:p>
      <w:pPr>
        <w:spacing w:line="360" w:lineRule="exact"/>
        <w:ind w:firstLine="424" w:firstLineChars="202"/>
        <w:rPr>
          <w:rFonts w:ascii="宋体" w:hAnsi="宋体"/>
        </w:rPr>
      </w:pPr>
      <w:r>
        <w:rPr>
          <w:rFonts w:hint="eastAsia" w:asciiTheme="minorEastAsia" w:hAnsiTheme="minorEastAsia" w:eastAsiaTheme="minorEastAsia"/>
        </w:rPr>
        <w:t>2.交货</w:t>
      </w:r>
      <w:r>
        <w:rPr>
          <w:rFonts w:hint="eastAsia" w:ascii="宋体" w:hAnsi="宋体"/>
        </w:rPr>
        <w:t>期：乙方应在</w:t>
      </w:r>
      <w:r>
        <w:rPr>
          <w:rFonts w:hint="eastAsia" w:asciiTheme="minorEastAsia" w:hAnsiTheme="minorEastAsia" w:eastAsiaTheme="minorEastAsia"/>
          <w:snapToGrid w:val="0"/>
        </w:rPr>
        <w:t>合同签订之日起</w:t>
      </w:r>
      <w:r>
        <w:rPr>
          <w:rFonts w:hint="eastAsia" w:asciiTheme="minorEastAsia" w:hAnsiTheme="minorEastAsia" w:eastAsiaTheme="minorEastAsia"/>
          <w:snapToGrid w:val="0"/>
          <w:u w:val="single"/>
        </w:rPr>
        <w:t xml:space="preserve"> </w:t>
      </w:r>
      <w:r>
        <w:rPr>
          <w:rFonts w:hint="eastAsia" w:asciiTheme="minorEastAsia" w:hAnsiTheme="minorEastAsia" w:eastAsiaTheme="minorEastAsia"/>
          <w:snapToGrid w:val="0"/>
          <w:u w:val="single"/>
          <w:lang w:val="en-US" w:eastAsia="zh-CN"/>
        </w:rPr>
        <w:t>45</w:t>
      </w:r>
      <w:r>
        <w:rPr>
          <w:rFonts w:hint="eastAsia" w:asciiTheme="minorEastAsia" w:hAnsiTheme="minorEastAsia" w:eastAsiaTheme="minorEastAsia"/>
          <w:snapToGrid w:val="0"/>
          <w:u w:val="single"/>
        </w:rPr>
        <w:t xml:space="preserve"> </w:t>
      </w:r>
      <w:r>
        <w:rPr>
          <w:rFonts w:hint="eastAsia" w:asciiTheme="minorEastAsia" w:hAnsiTheme="minorEastAsia" w:eastAsiaTheme="minorEastAsia"/>
          <w:snapToGrid w:val="0"/>
        </w:rPr>
        <w:t>日内将货物交付到指定地点。</w:t>
      </w:r>
    </w:p>
    <w:p>
      <w:pPr>
        <w:spacing w:line="360" w:lineRule="exact"/>
        <w:ind w:firstLine="420" w:firstLineChars="200"/>
        <w:outlineLvl w:val="0"/>
        <w:rPr>
          <w:rFonts w:asciiTheme="minorEastAsia" w:hAnsiTheme="minorEastAsia" w:eastAsiaTheme="minorEastAsia"/>
          <w:snapToGrid w:val="0"/>
        </w:rPr>
      </w:pPr>
      <w:r>
        <w:rPr>
          <w:rFonts w:hint="eastAsia" w:asciiTheme="minorEastAsia" w:hAnsiTheme="minorEastAsia" w:eastAsiaTheme="minorEastAsia"/>
          <w:snapToGrid w:val="0"/>
        </w:rPr>
        <w:t>3.质量保证期：质保期为</w:t>
      </w:r>
      <w:r>
        <w:rPr>
          <w:rFonts w:hint="eastAsia" w:asciiTheme="minorEastAsia" w:hAnsiTheme="minorEastAsia" w:eastAsiaTheme="minorEastAsia"/>
          <w:snapToGrid w:val="0"/>
          <w:u w:val="single"/>
        </w:rPr>
        <w:t xml:space="preserve">  </w:t>
      </w:r>
      <w:r>
        <w:rPr>
          <w:rFonts w:hint="eastAsia" w:asciiTheme="minorEastAsia" w:hAnsiTheme="minorEastAsia" w:eastAsiaTheme="minorEastAsia"/>
          <w:snapToGrid w:val="0"/>
          <w:u w:val="single"/>
          <w:lang w:val="en-US" w:eastAsia="zh-CN"/>
        </w:rPr>
        <w:t>1</w:t>
      </w:r>
      <w:r>
        <w:rPr>
          <w:rFonts w:hint="eastAsia" w:asciiTheme="minorEastAsia" w:hAnsiTheme="minorEastAsia" w:eastAsiaTheme="minorEastAsia"/>
          <w:snapToGrid w:val="0"/>
          <w:u w:val="single"/>
        </w:rPr>
        <w:t xml:space="preserve">  </w:t>
      </w:r>
      <w:r>
        <w:rPr>
          <w:rFonts w:hint="eastAsia" w:asciiTheme="minorEastAsia" w:hAnsiTheme="minorEastAsia" w:eastAsiaTheme="minorEastAsia"/>
          <w:snapToGrid w:val="0"/>
        </w:rPr>
        <w:t>年，自每批货物通过验收之日起计算。</w:t>
      </w:r>
    </w:p>
    <w:p>
      <w:pPr>
        <w:snapToGrid w:val="0"/>
        <w:spacing w:line="360" w:lineRule="exact"/>
        <w:ind w:firstLine="560"/>
        <w:jc w:val="left"/>
        <w:rPr>
          <w:rFonts w:cs="宋体" w:asciiTheme="minorEastAsia" w:hAnsiTheme="minorEastAsia" w:eastAsiaTheme="minorEastAsia"/>
        </w:rPr>
      </w:pPr>
    </w:p>
    <w:p>
      <w:pPr>
        <w:snapToGrid w:val="0"/>
        <w:spacing w:line="360" w:lineRule="exact"/>
        <w:ind w:left="284" w:firstLine="211" w:firstLineChars="100"/>
        <w:jc w:val="left"/>
        <w:rPr>
          <w:rFonts w:cs="宋体" w:asciiTheme="minorEastAsia" w:hAnsiTheme="minorEastAsia" w:eastAsiaTheme="minorEastAsia"/>
          <w:b/>
          <w:bCs/>
        </w:rPr>
      </w:pPr>
      <w:r>
        <w:rPr>
          <w:rFonts w:hint="eastAsia" w:cs="宋体" w:asciiTheme="minorEastAsia" w:hAnsiTheme="minorEastAsia" w:eastAsiaTheme="minorEastAsia"/>
          <w:b/>
          <w:bCs/>
        </w:rPr>
        <w:t>第二条 质量保证</w:t>
      </w:r>
    </w:p>
    <w:p>
      <w:pPr>
        <w:tabs>
          <w:tab w:val="left" w:pos="1505"/>
        </w:tabs>
        <w:snapToGrid w:val="0"/>
        <w:spacing w:line="360" w:lineRule="exact"/>
        <w:ind w:firstLine="422" w:firstLineChars="200"/>
        <w:jc w:val="left"/>
        <w:rPr>
          <w:rFonts w:cs="宋体" w:asciiTheme="minorEastAsia" w:hAnsiTheme="minorEastAsia" w:eastAsiaTheme="minorEastAsia"/>
          <w:b/>
          <w:bCs/>
        </w:rPr>
      </w:pPr>
      <w:r>
        <w:rPr>
          <w:rFonts w:hint="eastAsia" w:cs="宋体" w:asciiTheme="minorEastAsia" w:hAnsiTheme="minorEastAsia" w:eastAsiaTheme="minorEastAsia"/>
          <w:b/>
          <w:bCs/>
        </w:rPr>
        <w:t>1.质量标准</w:t>
      </w:r>
    </w:p>
    <w:p>
      <w:pPr>
        <w:spacing w:line="360" w:lineRule="exact"/>
        <w:ind w:firstLine="420" w:firstLineChars="200"/>
        <w:outlineLvl w:val="0"/>
        <w:rPr>
          <w:rFonts w:asciiTheme="minorEastAsia" w:hAnsiTheme="minorEastAsia" w:eastAsiaTheme="minorEastAsia"/>
          <w:snapToGrid w:val="0"/>
        </w:rPr>
      </w:pPr>
      <w:r>
        <w:rPr>
          <w:rFonts w:hint="eastAsia" w:asciiTheme="minorEastAsia" w:hAnsiTheme="minorEastAsia" w:eastAsiaTheme="minorEastAsia"/>
          <w:snapToGrid w:val="0"/>
        </w:rPr>
        <w:t>1.1乙方提供的货物必须符</w:t>
      </w:r>
      <w:r>
        <w:rPr>
          <w:rFonts w:hint="eastAsia" w:ascii="宋体" w:hAnsi="宋体"/>
          <w:snapToGrid w:val="0"/>
        </w:rPr>
        <w:t>合</w:t>
      </w:r>
      <w:r>
        <w:rPr>
          <w:rFonts w:hint="eastAsia" w:ascii="宋体" w:hAnsi="宋体" w:eastAsia="宋体" w:cs="Times New Roman"/>
          <w:color w:val="000000"/>
          <w:kern w:val="2"/>
          <w:sz w:val="21"/>
          <w:szCs w:val="21"/>
          <w:lang w:val="en-US" w:eastAsia="zh-CN" w:bidi="ar-SA"/>
        </w:rPr>
        <w:t>帕斯菲达</w:t>
      </w:r>
      <w:r>
        <w:rPr>
          <w:rFonts w:hint="eastAsia" w:ascii="宋体" w:hAnsi="宋体"/>
          <w:snapToGrid w:val="0"/>
          <w:lang w:eastAsia="zh-CN"/>
        </w:rPr>
        <w:t>设备</w:t>
      </w:r>
      <w:r>
        <w:rPr>
          <w:rFonts w:hint="eastAsia" w:ascii="宋体" w:hAnsi="宋体"/>
          <w:snapToGrid w:val="0"/>
        </w:rPr>
        <w:t>的相关要求</w:t>
      </w:r>
      <w:r>
        <w:rPr>
          <w:rFonts w:hint="eastAsia" w:ascii="宋体" w:hAnsi="宋体"/>
          <w:snapToGrid w:val="0"/>
          <w:lang w:eastAsia="zh-CN"/>
        </w:rPr>
        <w:t>，并提供正品合格证明</w:t>
      </w:r>
      <w:r>
        <w:rPr>
          <w:rFonts w:hint="eastAsia" w:ascii="宋体" w:hAnsi="宋体"/>
          <w:snapToGrid w:val="0"/>
        </w:rPr>
        <w:t>。</w:t>
      </w:r>
    </w:p>
    <w:p>
      <w:pPr>
        <w:adjustRightInd w:val="0"/>
        <w:snapToGrid w:val="0"/>
        <w:spacing w:line="360" w:lineRule="exact"/>
        <w:ind w:firstLine="420" w:firstLineChars="200"/>
        <w:jc w:val="left"/>
        <w:rPr>
          <w:rFonts w:ascii="宋体" w:hAnsi="宋体" w:cs="宋体"/>
          <w:snapToGrid w:val="0"/>
        </w:rPr>
      </w:pPr>
      <w:r>
        <w:rPr>
          <w:rFonts w:hint="eastAsia" w:asciiTheme="minorEastAsia" w:hAnsiTheme="minorEastAsia" w:eastAsiaTheme="minorEastAsia"/>
          <w:snapToGrid w:val="0"/>
        </w:rPr>
        <w:t>1.2</w:t>
      </w:r>
      <w:r>
        <w:rPr>
          <w:rFonts w:hint="eastAsia" w:ascii="宋体" w:hAnsi="宋体" w:cs="宋体"/>
          <w:snapToGrid w:val="0"/>
        </w:rPr>
        <w:t>乙方供货</w:t>
      </w:r>
      <w:r>
        <w:rPr>
          <w:rFonts w:ascii="宋体" w:hAnsi="宋体" w:cs="宋体"/>
          <w:snapToGrid w:val="0"/>
        </w:rPr>
        <w:t>的技术性能指标应</w:t>
      </w:r>
      <w:r>
        <w:rPr>
          <w:rFonts w:hint="eastAsia" w:ascii="宋体" w:hAnsi="宋体" w:cs="宋体"/>
          <w:snapToGrid w:val="0"/>
        </w:rPr>
        <w:t>符合有关标准和合同约定标准，当</w:t>
      </w:r>
      <w:r>
        <w:rPr>
          <w:rFonts w:ascii="宋体" w:hAnsi="宋体" w:cs="宋体"/>
          <w:snapToGrid w:val="0"/>
        </w:rPr>
        <w:t>不同</w:t>
      </w:r>
      <w:r>
        <w:rPr>
          <w:rFonts w:hint="eastAsia" w:ascii="宋体" w:hAnsi="宋体" w:cs="宋体"/>
          <w:snapToGrid w:val="0"/>
        </w:rPr>
        <w:t>标准的要求不一致时，以高者为准。</w:t>
      </w:r>
    </w:p>
    <w:p>
      <w:pPr>
        <w:adjustRightInd w:val="0"/>
        <w:snapToGrid w:val="0"/>
        <w:spacing w:line="360" w:lineRule="exact"/>
        <w:ind w:firstLine="422" w:firstLineChars="200"/>
        <w:jc w:val="left"/>
        <w:rPr>
          <w:rFonts w:asciiTheme="minorEastAsia" w:hAnsiTheme="minorEastAsia" w:eastAsiaTheme="minorEastAsia"/>
          <w:b/>
          <w:snapToGrid w:val="0"/>
        </w:rPr>
      </w:pPr>
      <w:r>
        <w:rPr>
          <w:rFonts w:hint="eastAsia" w:asciiTheme="minorEastAsia" w:hAnsiTheme="minorEastAsia" w:eastAsiaTheme="minorEastAsia"/>
          <w:b/>
          <w:snapToGrid w:val="0"/>
        </w:rPr>
        <w:t>2.质量保证期</w:t>
      </w:r>
    </w:p>
    <w:p>
      <w:pPr>
        <w:spacing w:line="360" w:lineRule="exact"/>
        <w:ind w:firstLine="420" w:firstLineChars="200"/>
        <w:outlineLvl w:val="0"/>
        <w:rPr>
          <w:rFonts w:asciiTheme="minorEastAsia" w:hAnsiTheme="minorEastAsia" w:eastAsiaTheme="minorEastAsia"/>
          <w:snapToGrid w:val="0"/>
        </w:rPr>
      </w:pPr>
      <w:r>
        <w:rPr>
          <w:rFonts w:hint="eastAsia" w:asciiTheme="minorEastAsia" w:hAnsiTheme="minorEastAsia" w:eastAsiaTheme="minorEastAsia"/>
          <w:snapToGrid w:val="0"/>
        </w:rPr>
        <w:t>2.1质量保证期为</w:t>
      </w:r>
      <w:r>
        <w:rPr>
          <w:rFonts w:hint="eastAsia" w:asciiTheme="minorEastAsia" w:hAnsiTheme="minorEastAsia" w:eastAsiaTheme="minorEastAsia"/>
          <w:snapToGrid w:val="0"/>
          <w:u w:val="single"/>
        </w:rPr>
        <w:t xml:space="preserve"> </w:t>
      </w:r>
      <w:r>
        <w:rPr>
          <w:rFonts w:hint="eastAsia" w:asciiTheme="minorEastAsia" w:hAnsiTheme="minorEastAsia" w:eastAsiaTheme="minorEastAsia"/>
          <w:snapToGrid w:val="0"/>
          <w:u w:val="single"/>
          <w:lang w:eastAsia="zh-CN"/>
        </w:rPr>
        <w:t>壹</w:t>
      </w:r>
      <w:r>
        <w:rPr>
          <w:rFonts w:hint="eastAsia" w:asciiTheme="minorEastAsia" w:hAnsiTheme="minorEastAsia" w:eastAsiaTheme="minorEastAsia"/>
          <w:snapToGrid w:val="0"/>
          <w:u w:val="single"/>
        </w:rPr>
        <w:t xml:space="preserve"> </w:t>
      </w:r>
      <w:r>
        <w:rPr>
          <w:rFonts w:hint="eastAsia" w:asciiTheme="minorEastAsia" w:hAnsiTheme="minorEastAsia" w:eastAsiaTheme="minorEastAsia"/>
          <w:snapToGrid w:val="0"/>
        </w:rPr>
        <w:t>年，自每批货物通过验收之日起计算。</w:t>
      </w:r>
    </w:p>
    <w:p>
      <w:pPr>
        <w:spacing w:line="360" w:lineRule="exact"/>
        <w:ind w:firstLine="420" w:firstLineChars="200"/>
        <w:rPr>
          <w:rFonts w:ascii="宋体" w:hAnsi="宋体" w:cs="宋体"/>
        </w:rPr>
      </w:pPr>
      <w:r>
        <w:rPr>
          <w:rFonts w:hint="eastAsia" w:ascii="宋体" w:hAnsi="宋体" w:cs="宋体"/>
        </w:rPr>
        <w:t>2.2如合同货物在质保期内发现影响</w:t>
      </w:r>
      <w:r>
        <w:rPr>
          <w:rFonts w:ascii="宋体" w:hAnsi="宋体" w:cs="宋体"/>
        </w:rPr>
        <w:t>正常运行、安全等</w:t>
      </w:r>
      <w:r>
        <w:rPr>
          <w:rFonts w:hint="eastAsia" w:ascii="宋体" w:hAnsi="宋体" w:cs="宋体"/>
        </w:rPr>
        <w:t>的重大缺陷并进行修理或更换的，则该货物的质保期均自该缺陷被修正后开始重新计算。</w:t>
      </w:r>
    </w:p>
    <w:p>
      <w:pPr>
        <w:spacing w:line="360" w:lineRule="exact"/>
        <w:ind w:firstLine="525" w:firstLineChars="250"/>
        <w:rPr>
          <w:rFonts w:ascii="宋体" w:hAnsi="宋体" w:cs="宋体"/>
        </w:rPr>
      </w:pPr>
      <w:r>
        <w:rPr>
          <w:rFonts w:hint="eastAsia" w:ascii="宋体" w:hAnsi="宋体" w:cs="宋体"/>
        </w:rPr>
        <w:t>质保期满后一年内如货物重复出现质保期内出现的故障，仍属质保范围，乙方应免费进行修复并更换，同时甲方仍有权按本合同第6条规定进行索赔。</w:t>
      </w:r>
    </w:p>
    <w:p>
      <w:pPr>
        <w:spacing w:line="360" w:lineRule="exact"/>
        <w:ind w:firstLine="422" w:firstLineChars="200"/>
        <w:rPr>
          <w:rFonts w:asciiTheme="minorEastAsia" w:hAnsiTheme="minorEastAsia" w:eastAsiaTheme="minorEastAsia"/>
          <w:b/>
          <w:snapToGrid w:val="0"/>
        </w:rPr>
      </w:pPr>
      <w:r>
        <w:rPr>
          <w:rFonts w:hint="eastAsia" w:asciiTheme="minorEastAsia" w:hAnsiTheme="minorEastAsia" w:eastAsiaTheme="minorEastAsia"/>
          <w:b/>
          <w:snapToGrid w:val="0"/>
        </w:rPr>
        <w:t>3.质保要求</w:t>
      </w:r>
    </w:p>
    <w:p>
      <w:pPr>
        <w:adjustRightInd w:val="0"/>
        <w:snapToGrid w:val="0"/>
        <w:spacing w:line="400" w:lineRule="exact"/>
        <w:ind w:firstLine="420" w:firstLineChars="200"/>
        <w:rPr>
          <w:rFonts w:asciiTheme="minorEastAsia" w:hAnsiTheme="minorEastAsia" w:eastAsiaTheme="minorEastAsia"/>
          <w:snapToGrid w:val="0"/>
        </w:rPr>
      </w:pPr>
      <w:r>
        <w:rPr>
          <w:rFonts w:hint="eastAsia" w:asciiTheme="minorEastAsia" w:hAnsiTheme="minorEastAsia" w:eastAsiaTheme="minorEastAsia"/>
          <w:snapToGrid w:val="0"/>
        </w:rPr>
        <w:t>3.1在质保期内，货物出现质量问题的，乙方应在接到甲方通知后</w:t>
      </w:r>
      <w:r>
        <w:rPr>
          <w:rFonts w:hint="eastAsia" w:asciiTheme="minorEastAsia" w:hAnsiTheme="minorEastAsia" w:eastAsiaTheme="minorEastAsia"/>
          <w:snapToGrid w:val="0"/>
          <w:u w:val="single"/>
        </w:rPr>
        <w:t xml:space="preserve">24小时  </w:t>
      </w:r>
      <w:r>
        <w:rPr>
          <w:rFonts w:hint="eastAsia" w:asciiTheme="minorEastAsia" w:hAnsiTheme="minorEastAsia" w:eastAsiaTheme="minorEastAsia"/>
          <w:snapToGrid w:val="0"/>
        </w:rPr>
        <w:t>内免费（包括材料费、工时费、运输费等全部费用）上门修理或更换</w:t>
      </w:r>
      <w:r>
        <w:rPr>
          <w:rFonts w:asciiTheme="minorEastAsia" w:hAnsiTheme="minorEastAsia" w:eastAsiaTheme="minorEastAsia"/>
          <w:snapToGrid w:val="0"/>
        </w:rPr>
        <w:t>，</w:t>
      </w:r>
      <w:r>
        <w:rPr>
          <w:rFonts w:hint="eastAsia" w:asciiTheme="minorEastAsia" w:hAnsiTheme="minorEastAsia" w:eastAsiaTheme="minorEastAsia"/>
          <w:snapToGrid w:val="0"/>
        </w:rPr>
        <w:t>同时</w:t>
      </w:r>
      <w:r>
        <w:rPr>
          <w:rFonts w:asciiTheme="minorEastAsia" w:hAnsiTheme="minorEastAsia" w:eastAsiaTheme="minorEastAsia"/>
          <w:snapToGrid w:val="0"/>
        </w:rPr>
        <w:t>应及时分析原因，采取纠正和预防措施</w:t>
      </w:r>
      <w:r>
        <w:rPr>
          <w:rFonts w:hint="eastAsia" w:asciiTheme="minorEastAsia" w:hAnsiTheme="minorEastAsia" w:eastAsiaTheme="minorEastAsia"/>
          <w:snapToGrid w:val="0"/>
        </w:rPr>
        <w:t>；</w:t>
      </w:r>
      <w:r>
        <w:rPr>
          <w:rFonts w:asciiTheme="minorEastAsia" w:hAnsiTheme="minorEastAsia" w:eastAsiaTheme="minorEastAsia"/>
          <w:snapToGrid w:val="0"/>
        </w:rPr>
        <w:t>造成</w:t>
      </w:r>
      <w:r>
        <w:rPr>
          <w:rFonts w:hint="eastAsia" w:asciiTheme="minorEastAsia" w:hAnsiTheme="minorEastAsia" w:eastAsiaTheme="minorEastAsia"/>
          <w:snapToGrid w:val="0"/>
        </w:rPr>
        <w:t>甲方</w:t>
      </w:r>
      <w:r>
        <w:rPr>
          <w:rFonts w:asciiTheme="minorEastAsia" w:hAnsiTheme="minorEastAsia" w:eastAsiaTheme="minorEastAsia"/>
          <w:snapToGrid w:val="0"/>
        </w:rPr>
        <w:t>经济损失的，乙方还需要</w:t>
      </w:r>
      <w:r>
        <w:rPr>
          <w:rFonts w:hint="eastAsia" w:asciiTheme="minorEastAsia" w:hAnsiTheme="minorEastAsia" w:eastAsiaTheme="minorEastAsia"/>
          <w:snapToGrid w:val="0"/>
        </w:rPr>
        <w:t>对损失进行赔偿。</w:t>
      </w:r>
    </w:p>
    <w:p>
      <w:pPr>
        <w:adjustRightInd w:val="0"/>
        <w:snapToGrid w:val="0"/>
        <w:spacing w:line="400" w:lineRule="exact"/>
        <w:ind w:firstLine="420" w:firstLineChars="200"/>
        <w:rPr>
          <w:rFonts w:hint="eastAsia" w:asciiTheme="minorEastAsia" w:hAnsiTheme="minorEastAsia" w:eastAsiaTheme="minorEastAsia"/>
          <w:snapToGrid w:val="0"/>
        </w:rPr>
      </w:pPr>
      <w:r>
        <w:rPr>
          <w:rFonts w:hint="eastAsia" w:asciiTheme="minorEastAsia" w:hAnsiTheme="minorEastAsia" w:eastAsiaTheme="minorEastAsia"/>
          <w:snapToGrid w:val="0"/>
        </w:rPr>
        <w:t>3.2质保期内，因甲方故意或者重大过失造成的货物损坏，不在质保范围内，乙方应提供上门维修服务，但酌情收取材料及相关修理、更换等费用。</w:t>
      </w:r>
    </w:p>
    <w:p>
      <w:pPr>
        <w:adjustRightInd w:val="0"/>
        <w:snapToGrid w:val="0"/>
        <w:spacing w:line="400" w:lineRule="exact"/>
        <w:ind w:firstLine="420" w:firstLineChars="200"/>
        <w:rPr>
          <w:rFonts w:hint="eastAsia" w:asciiTheme="minorEastAsia" w:hAnsiTheme="minorEastAsia" w:eastAsiaTheme="minorEastAsia"/>
          <w:snapToGrid w:val="0"/>
        </w:rPr>
      </w:pPr>
      <w:r>
        <w:rPr>
          <w:rFonts w:hint="eastAsia" w:asciiTheme="minorEastAsia" w:hAnsiTheme="minorEastAsia" w:eastAsiaTheme="minorEastAsia"/>
          <w:snapToGrid w:val="0"/>
        </w:rPr>
        <w:t>3.3质保期满后，如出现故障，乙方仍应在接到甲方通知后24小时  内排除故障、维修或更换零部件，需更换零部件时，酌情收取成本费。</w:t>
      </w:r>
    </w:p>
    <w:p>
      <w:pPr>
        <w:adjustRightInd w:val="0"/>
        <w:snapToGrid w:val="0"/>
        <w:spacing w:line="360" w:lineRule="exact"/>
        <w:ind w:firstLine="525" w:firstLineChars="250"/>
        <w:rPr>
          <w:rFonts w:asciiTheme="minorEastAsia" w:hAnsiTheme="minorEastAsia" w:eastAsiaTheme="minorEastAsia"/>
          <w:snapToGrid w:val="0"/>
        </w:rPr>
      </w:pPr>
    </w:p>
    <w:p>
      <w:pPr>
        <w:snapToGrid w:val="0"/>
        <w:spacing w:line="360" w:lineRule="exact"/>
        <w:ind w:firstLine="422" w:firstLineChars="200"/>
        <w:jc w:val="left"/>
        <w:rPr>
          <w:rFonts w:cs="宋体" w:asciiTheme="minorEastAsia" w:hAnsiTheme="minorEastAsia" w:eastAsiaTheme="minorEastAsia"/>
          <w:b/>
          <w:bCs/>
        </w:rPr>
      </w:pPr>
      <w:r>
        <w:rPr>
          <w:rFonts w:hint="eastAsia" w:cs="宋体" w:asciiTheme="minorEastAsia" w:hAnsiTheme="minorEastAsia" w:eastAsiaTheme="minorEastAsia"/>
          <w:b/>
          <w:bCs/>
        </w:rPr>
        <w:t>第三条 合同价格与支付</w:t>
      </w:r>
    </w:p>
    <w:p>
      <w:pPr>
        <w:spacing w:line="360" w:lineRule="exact"/>
        <w:ind w:firstLine="422" w:firstLineChars="200"/>
        <w:rPr>
          <w:rFonts w:asciiTheme="minorEastAsia" w:hAnsiTheme="minorEastAsia" w:eastAsiaTheme="minorEastAsia"/>
          <w:b/>
          <w:snapToGrid w:val="0"/>
        </w:rPr>
      </w:pPr>
      <w:r>
        <w:rPr>
          <w:rFonts w:hint="eastAsia" w:asciiTheme="minorEastAsia" w:hAnsiTheme="minorEastAsia" w:eastAsiaTheme="minorEastAsia"/>
          <w:b/>
          <w:snapToGrid w:val="0"/>
        </w:rPr>
        <w:t>1.合同价格</w:t>
      </w:r>
    </w:p>
    <w:p>
      <w:pPr>
        <w:snapToGrid w:val="0"/>
        <w:spacing w:line="360" w:lineRule="exact"/>
        <w:ind w:firstLine="426"/>
        <w:jc w:val="left"/>
        <w:rPr>
          <w:rFonts w:ascii="宋体" w:hAnsi="宋体" w:cs="宋体"/>
        </w:rPr>
      </w:pPr>
      <w:r>
        <w:rPr>
          <w:rFonts w:hint="eastAsia" w:asciiTheme="minorEastAsia" w:hAnsiTheme="minorEastAsia" w:eastAsiaTheme="minorEastAsia"/>
          <w:snapToGrid w:val="0"/>
        </w:rPr>
        <w:t>1.1本合同为固定单价合同，具体单价详见附件1采购清单，</w:t>
      </w:r>
      <w:r>
        <w:rPr>
          <w:rFonts w:hint="eastAsia" w:ascii="宋体" w:hAnsi="宋体" w:cs="宋体"/>
        </w:rPr>
        <w:t>合同总价为</w:t>
      </w:r>
      <w:r>
        <w:rPr>
          <w:rFonts w:hint="eastAsia" w:ascii="宋体" w:hAnsi="宋体" w:cs="宋体"/>
          <w:u w:val="single"/>
          <w:lang w:val="en-US" w:eastAsia="zh-CN"/>
        </w:rPr>
        <w:t xml:space="preserve">        </w:t>
      </w:r>
      <w:r>
        <w:rPr>
          <w:rFonts w:hint="eastAsia" w:ascii="宋体" w:hAnsi="宋体" w:cs="宋体"/>
        </w:rPr>
        <w:t>。</w:t>
      </w:r>
    </w:p>
    <w:p>
      <w:pPr>
        <w:spacing w:line="360" w:lineRule="exact"/>
        <w:ind w:firstLine="420" w:firstLineChars="200"/>
        <w:rPr>
          <w:rFonts w:asciiTheme="minorEastAsia" w:hAnsiTheme="minorEastAsia" w:eastAsiaTheme="minorEastAsia"/>
          <w:snapToGrid w:val="0"/>
        </w:rPr>
      </w:pPr>
      <w:r>
        <w:rPr>
          <w:rFonts w:hint="eastAsia" w:asciiTheme="minorEastAsia" w:hAnsiTheme="minorEastAsia" w:eastAsiaTheme="minorEastAsia"/>
          <w:snapToGrid w:val="0"/>
        </w:rPr>
        <w:t>1.2甲方有权对采购货物的数量在一定范围内进行调整，单价仍按本合同单价确定。</w:t>
      </w:r>
    </w:p>
    <w:p>
      <w:pPr>
        <w:spacing w:line="360" w:lineRule="exact"/>
        <w:ind w:firstLine="420" w:firstLineChars="200"/>
        <w:rPr>
          <w:rFonts w:ascii="宋体" w:hAnsi="宋体"/>
          <w:snapToGrid w:val="0"/>
        </w:rPr>
      </w:pPr>
      <w:r>
        <w:rPr>
          <w:rFonts w:hint="eastAsia" w:ascii="宋体" w:hAnsi="宋体"/>
          <w:snapToGrid w:val="0"/>
        </w:rPr>
        <w:t>1.3以上合同价格包括</w:t>
      </w:r>
      <w:r>
        <w:rPr>
          <w:rFonts w:hint="eastAsia" w:asciiTheme="minorEastAsia" w:hAnsiTheme="minorEastAsia" w:eastAsiaTheme="minorEastAsia"/>
          <w:snapToGrid w:val="0"/>
        </w:rPr>
        <w:t>货物、</w:t>
      </w:r>
      <w:r>
        <w:rPr>
          <w:rFonts w:hint="eastAsia" w:ascii="宋体" w:hAnsi="宋体"/>
          <w:snapToGrid w:val="0"/>
        </w:rPr>
        <w:t>货物包装、保险、运输、装卸、技术服务费及乙方应交纳的各项税款（增值税及其它税费）等全部费用。</w:t>
      </w:r>
    </w:p>
    <w:p>
      <w:pPr>
        <w:spacing w:line="360" w:lineRule="exact"/>
        <w:ind w:firstLine="420" w:firstLineChars="200"/>
        <w:rPr>
          <w:rFonts w:ascii="宋体" w:hAnsi="宋体"/>
          <w:snapToGrid w:val="0"/>
        </w:rPr>
      </w:pPr>
      <w:r>
        <w:rPr>
          <w:rFonts w:hint="eastAsia" w:ascii="宋体" w:hAnsi="宋体" w:cs="宋体"/>
        </w:rPr>
        <w:t>1.4如果在履行合同过程中适用的税收发生变化，如税率的增减、增加或废除税种或现行规定的解释和使用的变更，都不再对合同价格进行调整、增加或减少。本合同涉及的发票均需按付款时的增值税税率开具，该税费已包含在合同价款中。</w:t>
      </w:r>
    </w:p>
    <w:p>
      <w:pPr>
        <w:spacing w:line="360" w:lineRule="exact"/>
        <w:ind w:firstLine="422" w:firstLineChars="200"/>
        <w:rPr>
          <w:rFonts w:ascii="宋体" w:hAnsi="宋体" w:cs="宋体"/>
          <w:b/>
        </w:rPr>
      </w:pPr>
      <w:r>
        <w:rPr>
          <w:rFonts w:hint="eastAsia" w:ascii="宋体" w:hAnsi="宋体" w:cs="宋体"/>
          <w:b/>
        </w:rPr>
        <w:t>2.支付</w:t>
      </w:r>
    </w:p>
    <w:p>
      <w:pPr>
        <w:spacing w:line="360" w:lineRule="exact"/>
        <w:ind w:firstLine="424" w:firstLineChars="202"/>
        <w:rPr>
          <w:rFonts w:asciiTheme="minorEastAsia" w:hAnsiTheme="minorEastAsia" w:eastAsiaTheme="minorEastAsia"/>
        </w:rPr>
      </w:pPr>
      <w:r>
        <w:rPr>
          <w:rFonts w:hint="eastAsia" w:ascii="宋体" w:hAnsi="宋体" w:cs="宋体"/>
        </w:rPr>
        <w:t>2.1合同签订后</w:t>
      </w:r>
      <w:r>
        <w:rPr>
          <w:rFonts w:hint="eastAsia" w:ascii="宋体" w:hAnsi="宋体" w:cs="宋体"/>
          <w:lang w:eastAsia="zh-CN"/>
        </w:rPr>
        <w:t>，待采购人</w:t>
      </w:r>
      <w:r>
        <w:rPr>
          <w:rFonts w:hint="eastAsia" w:ascii="宋体" w:hAnsi="宋体" w:cs="宋体"/>
        </w:rPr>
        <w:t>验收运行合格</w:t>
      </w:r>
      <w:r>
        <w:rPr>
          <w:rFonts w:hint="eastAsia" w:ascii="宋体" w:hAnsi="宋体" w:cs="宋体"/>
          <w:lang w:eastAsia="zh-CN"/>
        </w:rPr>
        <w:t>再付全款</w:t>
      </w:r>
      <w:r>
        <w:rPr>
          <w:rFonts w:hint="eastAsia" w:ascii="宋体" w:hAnsi="宋体" w:cs="宋体"/>
        </w:rPr>
        <w:t>。货物供货完成经采购人验收合格后，成交供应商提供金额为合同总价100%的增值税专用发票；</w:t>
      </w:r>
    </w:p>
    <w:p>
      <w:pPr>
        <w:spacing w:line="360" w:lineRule="exact"/>
        <w:ind w:firstLine="420" w:firstLineChars="200"/>
        <w:rPr>
          <w:rFonts w:hint="eastAsia" w:ascii="宋体" w:hAnsi="宋体"/>
          <w:snapToGrid w:val="0"/>
        </w:rPr>
      </w:pPr>
      <w:r>
        <w:rPr>
          <w:rFonts w:hint="eastAsia" w:ascii="宋体" w:hAnsi="宋体"/>
          <w:snapToGrid w:val="0"/>
        </w:rPr>
        <w:t>2.2甲方应将货款汇入以下乙方账户：</w:t>
      </w:r>
    </w:p>
    <w:p>
      <w:pPr>
        <w:spacing w:line="360" w:lineRule="exact"/>
        <w:ind w:firstLine="420" w:firstLineChars="200"/>
        <w:rPr>
          <w:rFonts w:hint="eastAsia" w:ascii="宋体" w:hAnsi="宋体"/>
          <w:snapToGrid w:val="0"/>
        </w:rPr>
      </w:pPr>
      <w:r>
        <w:rPr>
          <w:rFonts w:hint="eastAsia" w:ascii="宋体" w:hAnsi="宋体"/>
          <w:snapToGrid w:val="0"/>
        </w:rPr>
        <w:t>户名：</w:t>
      </w:r>
      <w:r>
        <w:rPr>
          <w:rFonts w:hint="eastAsia" w:ascii="宋体" w:hAnsi="宋体"/>
          <w:snapToGrid w:val="0"/>
          <w:u w:val="single"/>
          <w:lang w:val="en-US" w:eastAsia="zh-CN"/>
        </w:rPr>
        <w:t xml:space="preserve">             </w:t>
      </w:r>
      <w:r>
        <w:rPr>
          <w:rFonts w:hint="eastAsia" w:ascii="宋体" w:hAnsi="宋体"/>
          <w:snapToGrid w:val="0"/>
        </w:rPr>
        <w:t>；</w:t>
      </w:r>
    </w:p>
    <w:p>
      <w:pPr>
        <w:spacing w:line="360" w:lineRule="exact"/>
        <w:ind w:firstLine="420" w:firstLineChars="200"/>
        <w:rPr>
          <w:rFonts w:hint="eastAsia" w:ascii="宋体" w:hAnsi="宋体"/>
          <w:snapToGrid w:val="0"/>
        </w:rPr>
      </w:pPr>
      <w:r>
        <w:rPr>
          <w:rFonts w:hint="eastAsia" w:ascii="宋体" w:hAnsi="宋体"/>
          <w:snapToGrid w:val="0"/>
        </w:rPr>
        <w:t>帐号：</w:t>
      </w:r>
      <w:r>
        <w:rPr>
          <w:rFonts w:hint="eastAsia" w:ascii="宋体" w:hAnsi="宋体"/>
          <w:snapToGrid w:val="0"/>
          <w:u w:val="single"/>
          <w:lang w:val="en-US" w:eastAsia="zh-CN"/>
        </w:rPr>
        <w:t xml:space="preserve">             </w:t>
      </w:r>
      <w:r>
        <w:rPr>
          <w:rFonts w:hint="eastAsia" w:ascii="宋体" w:hAnsi="宋体"/>
          <w:snapToGrid w:val="0"/>
        </w:rPr>
        <w:t>；</w:t>
      </w:r>
    </w:p>
    <w:p>
      <w:pPr>
        <w:spacing w:line="360" w:lineRule="exact"/>
        <w:ind w:firstLine="420" w:firstLineChars="200"/>
        <w:rPr>
          <w:rFonts w:hint="eastAsia" w:ascii="宋体" w:hAnsi="宋体"/>
          <w:snapToGrid w:val="0"/>
        </w:rPr>
      </w:pPr>
      <w:r>
        <w:rPr>
          <w:rFonts w:hint="eastAsia" w:ascii="宋体" w:hAnsi="宋体"/>
          <w:snapToGrid w:val="0"/>
        </w:rPr>
        <w:t>开户行：</w:t>
      </w:r>
      <w:r>
        <w:rPr>
          <w:rFonts w:hint="eastAsia" w:ascii="宋体" w:hAnsi="宋体" w:cs="宋体"/>
          <w:u w:val="single"/>
          <w:lang w:val="en-US" w:eastAsia="zh-CN"/>
        </w:rPr>
        <w:t xml:space="preserve">                </w:t>
      </w:r>
      <w:r>
        <w:rPr>
          <w:rFonts w:hint="eastAsia" w:ascii="宋体" w:hAnsi="宋体"/>
          <w:snapToGrid w:val="0"/>
        </w:rPr>
        <w:t>。</w:t>
      </w:r>
    </w:p>
    <w:p>
      <w:pPr>
        <w:spacing w:line="360" w:lineRule="exact"/>
        <w:ind w:firstLine="420" w:firstLineChars="200"/>
        <w:rPr>
          <w:rFonts w:hint="eastAsia" w:ascii="宋体" w:hAnsi="宋体"/>
          <w:snapToGrid w:val="0"/>
        </w:rPr>
      </w:pPr>
      <w:r>
        <w:rPr>
          <w:rFonts w:hint="eastAsia" w:ascii="宋体" w:hAnsi="宋体"/>
          <w:snapToGrid w:val="0"/>
        </w:rPr>
        <w:t>如乙方的账户信息错误或发生变更，须书面通知甲方，否则一切后果由乙方承担。</w:t>
      </w:r>
    </w:p>
    <w:p>
      <w:pPr>
        <w:spacing w:line="360" w:lineRule="exact"/>
        <w:ind w:firstLine="424" w:firstLineChars="202"/>
        <w:rPr>
          <w:rFonts w:ascii="宋体" w:hAnsi="宋体" w:cs="宋体"/>
        </w:rPr>
      </w:pPr>
    </w:p>
    <w:p>
      <w:pPr>
        <w:snapToGrid w:val="0"/>
        <w:spacing w:line="360" w:lineRule="exact"/>
        <w:ind w:firstLine="422" w:firstLineChars="200"/>
        <w:jc w:val="left"/>
        <w:rPr>
          <w:rFonts w:cs="宋体" w:asciiTheme="minorEastAsia" w:hAnsiTheme="minorEastAsia" w:eastAsiaTheme="minorEastAsia"/>
          <w:b/>
          <w:bCs/>
        </w:rPr>
      </w:pPr>
      <w:r>
        <w:rPr>
          <w:rFonts w:hint="eastAsia" w:cs="宋体" w:asciiTheme="minorEastAsia" w:hAnsiTheme="minorEastAsia" w:eastAsiaTheme="minorEastAsia"/>
          <w:b/>
          <w:bCs/>
        </w:rPr>
        <w:t>第四条 运输与交付</w:t>
      </w:r>
    </w:p>
    <w:p>
      <w:pPr>
        <w:pStyle w:val="4"/>
        <w:spacing w:line="360" w:lineRule="exact"/>
        <w:ind w:firstLine="426" w:firstLineChars="202"/>
        <w:rPr>
          <w:rFonts w:asciiTheme="minorEastAsia" w:hAnsiTheme="minorEastAsia" w:eastAsiaTheme="minorEastAsia"/>
          <w:b/>
          <w:sz w:val="21"/>
          <w:szCs w:val="21"/>
        </w:rPr>
      </w:pPr>
      <w:r>
        <w:rPr>
          <w:rFonts w:hint="eastAsia" w:asciiTheme="minorEastAsia" w:hAnsiTheme="minorEastAsia" w:eastAsiaTheme="minorEastAsia"/>
          <w:b/>
          <w:sz w:val="21"/>
          <w:szCs w:val="21"/>
        </w:rPr>
        <w:t>1.包装与运输</w:t>
      </w:r>
    </w:p>
    <w:p>
      <w:pPr>
        <w:spacing w:line="360" w:lineRule="exact"/>
        <w:ind w:firstLine="420" w:firstLineChars="200"/>
        <w:rPr>
          <w:rFonts w:ascii="宋体" w:hAnsi="宋体" w:cs="宋体"/>
        </w:rPr>
      </w:pPr>
      <w:r>
        <w:rPr>
          <w:rFonts w:hint="eastAsia" w:ascii="宋体" w:hAnsi="宋体" w:cs="宋体"/>
        </w:rPr>
        <w:t>乙方保证本合同范围内货物的包装能满足长途运输及装卸的需要。乙方交付的全部货物,均应采用本行业通用的方式进行包装，没有通用方式的，应当采取足以保护货物的包装方式，且该包装应符合国家有关包装的法律、法规的规定。由于包装不善所引起的货物锈蚀、损坏和损失等一切风险均由乙方承担。</w:t>
      </w:r>
    </w:p>
    <w:p>
      <w:pPr>
        <w:spacing w:line="360" w:lineRule="exact"/>
        <w:ind w:firstLine="422" w:firstLineChars="200"/>
        <w:outlineLvl w:val="0"/>
        <w:rPr>
          <w:rFonts w:asciiTheme="minorEastAsia" w:hAnsiTheme="minorEastAsia" w:eastAsiaTheme="minorEastAsia"/>
          <w:b/>
        </w:rPr>
      </w:pPr>
      <w:bookmarkStart w:id="0" w:name="_Toc251500495"/>
      <w:bookmarkStart w:id="1" w:name="_Toc154830754"/>
      <w:r>
        <w:rPr>
          <w:rFonts w:hint="eastAsia" w:asciiTheme="minorEastAsia" w:hAnsiTheme="minorEastAsia" w:eastAsiaTheme="minorEastAsia"/>
          <w:b/>
        </w:rPr>
        <w:t>2.发运通知</w:t>
      </w:r>
      <w:bookmarkEnd w:id="0"/>
      <w:bookmarkEnd w:id="1"/>
    </w:p>
    <w:p>
      <w:pPr>
        <w:pStyle w:val="4"/>
        <w:spacing w:line="360" w:lineRule="exact"/>
        <w:ind w:firstLine="420" w:firstLineChars="200"/>
        <w:rPr>
          <w:rFonts w:asciiTheme="minorEastAsia" w:hAnsiTheme="minorEastAsia" w:eastAsiaTheme="minorEastAsia"/>
          <w:sz w:val="21"/>
          <w:szCs w:val="21"/>
        </w:rPr>
      </w:pPr>
      <w:r>
        <w:rPr>
          <w:rFonts w:hint="eastAsia" w:asciiTheme="minorEastAsia" w:hAnsiTheme="minorEastAsia" w:eastAsiaTheme="minorEastAsia"/>
          <w:sz w:val="21"/>
          <w:szCs w:val="21"/>
        </w:rPr>
        <w:t>货物启运后，乙方应在</w:t>
      </w:r>
      <w:r>
        <w:rPr>
          <w:rFonts w:hint="eastAsia" w:asciiTheme="minorEastAsia" w:hAnsiTheme="minorEastAsia" w:eastAsiaTheme="minorEastAsia"/>
          <w:sz w:val="21"/>
          <w:szCs w:val="21"/>
          <w:u w:val="single"/>
        </w:rPr>
        <w:t xml:space="preserve"> 24 </w:t>
      </w:r>
      <w:r>
        <w:rPr>
          <w:rFonts w:hint="eastAsia" w:asciiTheme="minorEastAsia" w:hAnsiTheme="minorEastAsia" w:eastAsiaTheme="minorEastAsia"/>
          <w:sz w:val="21"/>
          <w:szCs w:val="21"/>
        </w:rPr>
        <w:t>小时内准确通知甲方及收货单位货物的合同号、品名、数量、体积、毛重和件数及预计到货时间。由于乙方未能及时、准确地提供发运通知而使甲方发生的任何费用均由乙方承担。</w:t>
      </w:r>
    </w:p>
    <w:p>
      <w:pPr>
        <w:spacing w:line="360" w:lineRule="exact"/>
        <w:ind w:firstLine="426" w:firstLineChars="202"/>
        <w:outlineLvl w:val="0"/>
        <w:rPr>
          <w:rFonts w:asciiTheme="minorEastAsia" w:hAnsiTheme="minorEastAsia" w:eastAsiaTheme="minorEastAsia"/>
          <w:b/>
          <w:snapToGrid w:val="0"/>
        </w:rPr>
      </w:pPr>
      <w:bookmarkStart w:id="2" w:name="_Toc154830751"/>
      <w:bookmarkStart w:id="3" w:name="_Toc251500493"/>
      <w:r>
        <w:rPr>
          <w:rFonts w:hint="eastAsia" w:asciiTheme="minorEastAsia" w:hAnsiTheme="minorEastAsia" w:eastAsiaTheme="minorEastAsia"/>
          <w:b/>
          <w:snapToGrid w:val="0"/>
        </w:rPr>
        <w:t>3.交付时间</w:t>
      </w:r>
    </w:p>
    <w:p>
      <w:pPr>
        <w:spacing w:line="360" w:lineRule="exact"/>
        <w:ind w:firstLine="424" w:firstLineChars="202"/>
        <w:rPr>
          <w:rFonts w:asciiTheme="minorEastAsia" w:hAnsiTheme="minorEastAsia" w:eastAsiaTheme="minorEastAsia"/>
          <w:snapToGrid w:val="0"/>
        </w:rPr>
      </w:pPr>
      <w:r>
        <w:rPr>
          <w:rFonts w:hint="eastAsia" w:asciiTheme="minorEastAsia" w:hAnsiTheme="minorEastAsia" w:eastAsiaTheme="minorEastAsia"/>
          <w:snapToGrid w:val="0"/>
        </w:rPr>
        <w:t>合同签订之日起</w:t>
      </w:r>
      <w:r>
        <w:rPr>
          <w:rFonts w:hint="eastAsia" w:asciiTheme="minorEastAsia" w:hAnsiTheme="minorEastAsia" w:eastAsiaTheme="minorEastAsia"/>
          <w:snapToGrid w:val="0"/>
          <w:u w:val="single"/>
        </w:rPr>
        <w:t xml:space="preserve"> </w:t>
      </w:r>
      <w:r>
        <w:rPr>
          <w:rFonts w:hint="eastAsia" w:asciiTheme="minorEastAsia" w:hAnsiTheme="minorEastAsia" w:eastAsiaTheme="minorEastAsia"/>
          <w:snapToGrid w:val="0"/>
          <w:u w:val="single"/>
          <w:lang w:val="en-US" w:eastAsia="zh-CN"/>
        </w:rPr>
        <w:t>45</w:t>
      </w:r>
      <w:r>
        <w:rPr>
          <w:rFonts w:hint="eastAsia" w:asciiTheme="minorEastAsia" w:hAnsiTheme="minorEastAsia" w:eastAsiaTheme="minorEastAsia"/>
          <w:snapToGrid w:val="0"/>
          <w:u w:val="single"/>
        </w:rPr>
        <w:t xml:space="preserve"> </w:t>
      </w:r>
      <w:r>
        <w:rPr>
          <w:rFonts w:hint="eastAsia" w:asciiTheme="minorEastAsia" w:hAnsiTheme="minorEastAsia" w:eastAsiaTheme="minorEastAsia"/>
          <w:snapToGrid w:val="0"/>
        </w:rPr>
        <w:t>日内。以货物运送到甲方指定地点的时间为准。此日期或甲方书面通知变更后的日期为计算迟交货物违约金的依据。</w:t>
      </w:r>
    </w:p>
    <w:p>
      <w:pPr>
        <w:spacing w:line="360" w:lineRule="exact"/>
        <w:ind w:firstLine="426" w:firstLineChars="202"/>
        <w:rPr>
          <w:rFonts w:asciiTheme="minorEastAsia" w:hAnsiTheme="minorEastAsia" w:eastAsiaTheme="minorEastAsia"/>
          <w:b/>
          <w:snapToGrid w:val="0"/>
        </w:rPr>
      </w:pPr>
      <w:r>
        <w:rPr>
          <w:rFonts w:hint="eastAsia" w:asciiTheme="minorEastAsia" w:hAnsiTheme="minorEastAsia" w:eastAsiaTheme="minorEastAsia"/>
          <w:b/>
          <w:snapToGrid w:val="0"/>
        </w:rPr>
        <w:t>4.交付地点</w:t>
      </w:r>
    </w:p>
    <w:p>
      <w:pPr>
        <w:spacing w:line="360" w:lineRule="exact"/>
        <w:ind w:firstLine="424" w:firstLineChars="202"/>
        <w:rPr>
          <w:rFonts w:hint="eastAsia" w:asciiTheme="minorEastAsia" w:hAnsiTheme="minorEastAsia" w:eastAsiaTheme="minorEastAsia"/>
          <w:snapToGrid w:val="0"/>
        </w:rPr>
      </w:pPr>
      <w:r>
        <w:rPr>
          <w:rFonts w:hint="eastAsia" w:asciiTheme="minorEastAsia" w:hAnsiTheme="minorEastAsia" w:eastAsiaTheme="minorEastAsia"/>
          <w:snapToGrid w:val="0"/>
        </w:rPr>
        <w:t>乙方应将货物运送到</w:t>
      </w:r>
      <w:r>
        <w:rPr>
          <w:rFonts w:hint="eastAsia" w:asciiTheme="minorEastAsia" w:hAnsiTheme="minorEastAsia" w:eastAsiaTheme="minorEastAsia"/>
          <w:b/>
          <w:bCs/>
          <w:snapToGrid w:val="0"/>
        </w:rPr>
        <w:t>常州市新北区</w:t>
      </w:r>
      <w:r>
        <w:rPr>
          <w:rFonts w:hint="eastAsia" w:asciiTheme="minorEastAsia" w:hAnsiTheme="minorEastAsia" w:eastAsiaTheme="minorEastAsia"/>
          <w:b/>
          <w:bCs/>
          <w:snapToGrid w:val="0"/>
          <w:lang w:eastAsia="zh-CN"/>
        </w:rPr>
        <w:t>三井街道建东路</w:t>
      </w:r>
      <w:r>
        <w:rPr>
          <w:rFonts w:hint="eastAsia" w:asciiTheme="minorEastAsia" w:hAnsiTheme="minorEastAsia" w:eastAsiaTheme="minorEastAsia"/>
          <w:b/>
          <w:bCs/>
          <w:snapToGrid w:val="0"/>
          <w:lang w:val="en-US" w:eastAsia="zh-CN"/>
        </w:rPr>
        <w:t>8</w:t>
      </w:r>
      <w:r>
        <w:rPr>
          <w:rFonts w:hint="eastAsia" w:asciiTheme="minorEastAsia" w:hAnsiTheme="minorEastAsia" w:eastAsiaTheme="minorEastAsia"/>
          <w:b/>
          <w:bCs/>
          <w:snapToGrid w:val="0"/>
        </w:rPr>
        <w:t>号</w:t>
      </w:r>
      <w:r>
        <w:rPr>
          <w:rFonts w:hint="eastAsia" w:asciiTheme="minorEastAsia" w:hAnsiTheme="minorEastAsia" w:eastAsiaTheme="minorEastAsia"/>
          <w:b/>
          <w:bCs/>
          <w:snapToGrid w:val="0"/>
          <w:lang w:eastAsia="zh-CN"/>
        </w:rPr>
        <w:t>城北</w:t>
      </w:r>
      <w:r>
        <w:rPr>
          <w:rFonts w:hint="eastAsia" w:asciiTheme="minorEastAsia" w:hAnsiTheme="minorEastAsia" w:eastAsiaTheme="minorEastAsia"/>
          <w:b/>
          <w:bCs/>
          <w:snapToGrid w:val="0"/>
        </w:rPr>
        <w:t>污水处理厂</w:t>
      </w:r>
      <w:r>
        <w:rPr>
          <w:rFonts w:hint="eastAsia" w:asciiTheme="minorEastAsia" w:hAnsiTheme="minorEastAsia" w:eastAsiaTheme="minorEastAsia"/>
          <w:b/>
          <w:bCs/>
          <w:snapToGrid w:val="0"/>
          <w:lang w:eastAsia="zh-CN"/>
        </w:rPr>
        <w:t>，收货人</w:t>
      </w:r>
      <w:r>
        <w:rPr>
          <w:rFonts w:hint="eastAsia" w:asciiTheme="minorEastAsia" w:hAnsiTheme="minorEastAsia" w:eastAsiaTheme="minorEastAsia"/>
          <w:b/>
          <w:bCs/>
          <w:snapToGrid w:val="0"/>
          <w:lang w:val="en-US" w:eastAsia="zh-CN"/>
        </w:rPr>
        <w:t>:袁杰，联系电话：13616108190</w:t>
      </w:r>
      <w:r>
        <w:rPr>
          <w:rFonts w:hint="eastAsia" w:asciiTheme="minorEastAsia" w:hAnsiTheme="minorEastAsia" w:eastAsiaTheme="minorEastAsia"/>
          <w:snapToGrid w:val="0"/>
          <w:lang w:val="en-US" w:eastAsia="zh-CN"/>
        </w:rPr>
        <w:t>，</w:t>
      </w:r>
      <w:r>
        <w:rPr>
          <w:rFonts w:hint="eastAsia" w:asciiTheme="minorEastAsia" w:hAnsiTheme="minorEastAsia" w:eastAsiaTheme="minorEastAsia"/>
          <w:snapToGrid w:val="0"/>
        </w:rPr>
        <w:t>并卸载到甲方指定位置。货物交付到指定地点，甲方检验并签署到货验收单前，货物毁损、灭失的风险由乙方承担。</w:t>
      </w:r>
      <w:bookmarkEnd w:id="2"/>
      <w:bookmarkEnd w:id="3"/>
    </w:p>
    <w:p>
      <w:pPr>
        <w:spacing w:line="360" w:lineRule="exact"/>
        <w:ind w:firstLine="426" w:firstLineChars="202"/>
        <w:rPr>
          <w:rFonts w:asciiTheme="minorEastAsia" w:hAnsiTheme="minorEastAsia" w:eastAsiaTheme="minorEastAsia"/>
          <w:b/>
          <w:snapToGrid w:val="0"/>
        </w:rPr>
      </w:pPr>
      <w:r>
        <w:rPr>
          <w:rFonts w:hint="eastAsia" w:asciiTheme="minorEastAsia" w:hAnsiTheme="minorEastAsia" w:eastAsiaTheme="minorEastAsia"/>
          <w:b/>
          <w:snapToGrid w:val="0"/>
        </w:rPr>
        <w:t>5.交付内容</w:t>
      </w:r>
    </w:p>
    <w:p>
      <w:pPr>
        <w:spacing w:line="360" w:lineRule="exact"/>
        <w:ind w:firstLine="424" w:firstLineChars="202"/>
        <w:rPr>
          <w:rFonts w:asciiTheme="minorEastAsia" w:hAnsiTheme="minorEastAsia" w:eastAsiaTheme="minorEastAsia"/>
          <w:snapToGrid w:val="0"/>
        </w:rPr>
      </w:pPr>
      <w:r>
        <w:rPr>
          <w:rFonts w:hint="eastAsia" w:asciiTheme="minorEastAsia" w:hAnsiTheme="minorEastAsia" w:eastAsiaTheme="minorEastAsia"/>
        </w:rPr>
        <w:t>乙</w:t>
      </w:r>
      <w:r>
        <w:rPr>
          <w:rFonts w:hint="eastAsia" w:asciiTheme="minorEastAsia" w:hAnsiTheme="minorEastAsia" w:eastAsiaTheme="minorEastAsia"/>
          <w:snapToGrid w:val="0"/>
        </w:rPr>
        <w:t>方应在交付货物的同时向甲方提供</w:t>
      </w:r>
      <w:r>
        <w:rPr>
          <w:rFonts w:hint="eastAsia" w:asciiTheme="minorEastAsia" w:hAnsiTheme="minorEastAsia" w:eastAsiaTheme="minorEastAsia"/>
        </w:rPr>
        <w:t>全套随货文件（含产品合格证、质量保证书、保修单、使用说明书、装箱单等）壹份</w:t>
      </w:r>
      <w:r>
        <w:rPr>
          <w:rFonts w:hint="eastAsia" w:asciiTheme="minorEastAsia" w:hAnsiTheme="minorEastAsia" w:eastAsiaTheme="minorEastAsia"/>
          <w:snapToGrid w:val="0"/>
        </w:rPr>
        <w:t>。</w:t>
      </w:r>
    </w:p>
    <w:p>
      <w:pPr>
        <w:spacing w:line="360" w:lineRule="exact"/>
        <w:ind w:firstLine="424" w:firstLineChars="202"/>
        <w:rPr>
          <w:rFonts w:asciiTheme="minorEastAsia" w:hAnsiTheme="minorEastAsia" w:eastAsiaTheme="minorEastAsia"/>
          <w:snapToGrid w:val="0"/>
        </w:rPr>
      </w:pPr>
    </w:p>
    <w:p>
      <w:pPr>
        <w:snapToGrid w:val="0"/>
        <w:spacing w:line="360" w:lineRule="exact"/>
        <w:ind w:firstLine="422" w:firstLineChars="200"/>
        <w:jc w:val="left"/>
        <w:rPr>
          <w:rFonts w:cs="宋体" w:asciiTheme="minorEastAsia" w:hAnsiTheme="minorEastAsia" w:eastAsiaTheme="minorEastAsia"/>
          <w:b/>
          <w:bCs/>
        </w:rPr>
      </w:pPr>
      <w:r>
        <w:rPr>
          <w:rFonts w:hint="eastAsia" w:cs="宋体" w:asciiTheme="minorEastAsia" w:hAnsiTheme="minorEastAsia" w:eastAsiaTheme="minorEastAsia"/>
          <w:b/>
          <w:bCs/>
        </w:rPr>
        <w:t>第五条 检验和验收</w:t>
      </w:r>
    </w:p>
    <w:p>
      <w:pPr>
        <w:snapToGrid w:val="0"/>
        <w:spacing w:line="360" w:lineRule="exact"/>
        <w:ind w:firstLine="422" w:firstLineChars="200"/>
        <w:jc w:val="left"/>
        <w:rPr>
          <w:rFonts w:hint="eastAsia" w:cs="宋体" w:asciiTheme="minorEastAsia" w:hAnsiTheme="minorEastAsia" w:eastAsiaTheme="minorEastAsia"/>
          <w:b/>
          <w:bCs/>
        </w:rPr>
      </w:pPr>
      <w:r>
        <w:rPr>
          <w:rFonts w:hint="eastAsia" w:cs="宋体" w:asciiTheme="minorEastAsia" w:hAnsiTheme="minorEastAsia" w:eastAsiaTheme="minorEastAsia"/>
          <w:b/>
          <w:bCs/>
        </w:rPr>
        <w:t>1.表面瑕疵检验</w:t>
      </w:r>
    </w:p>
    <w:p>
      <w:pPr>
        <w:spacing w:line="360" w:lineRule="exact"/>
        <w:ind w:firstLine="420" w:firstLineChars="200"/>
        <w:rPr>
          <w:rFonts w:ascii="宋体" w:hAnsi="宋体" w:cs="宋体"/>
          <w:color w:val="000000"/>
        </w:rPr>
      </w:pPr>
      <w:r>
        <w:rPr>
          <w:rFonts w:hint="eastAsia" w:ascii="宋体" w:hAnsi="宋体" w:cs="宋体"/>
          <w:color w:val="000000"/>
          <w:lang w:val="en-US" w:eastAsia="zh-CN"/>
        </w:rPr>
        <w:t>1</w:t>
      </w:r>
      <w:r>
        <w:rPr>
          <w:rFonts w:hint="eastAsia" w:ascii="宋体" w:hAnsi="宋体" w:cs="宋体"/>
          <w:color w:val="000000"/>
        </w:rPr>
        <w:t>.1表面瑕疵指无须通过特殊的检验就可以发现的瑕疵，主要包括货物的数量、规格、型号、外观等方面的瑕疵。</w:t>
      </w:r>
    </w:p>
    <w:p>
      <w:pPr>
        <w:spacing w:line="360" w:lineRule="exact"/>
        <w:ind w:firstLine="420" w:firstLineChars="200"/>
        <w:rPr>
          <w:rFonts w:ascii="宋体" w:hAnsi="宋体" w:cs="宋体"/>
          <w:color w:val="000000"/>
        </w:rPr>
      </w:pPr>
      <w:r>
        <w:rPr>
          <w:rFonts w:hint="eastAsia" w:asciiTheme="minorEastAsia" w:hAnsiTheme="minorEastAsia" w:eastAsiaTheme="minorEastAsia"/>
          <w:snapToGrid w:val="0"/>
          <w:lang w:val="en-US" w:eastAsia="zh-CN"/>
        </w:rPr>
        <w:t>1</w:t>
      </w:r>
      <w:r>
        <w:rPr>
          <w:rFonts w:hint="eastAsia" w:asciiTheme="minorEastAsia" w:hAnsiTheme="minorEastAsia" w:eastAsiaTheme="minorEastAsia"/>
          <w:snapToGrid w:val="0"/>
        </w:rPr>
        <w:t>.2</w:t>
      </w:r>
      <w:r>
        <w:rPr>
          <w:rFonts w:hint="eastAsia" w:ascii="宋体" w:hAnsi="宋体" w:cs="宋体"/>
          <w:color w:val="000000"/>
        </w:rPr>
        <w:t>货物运抵现场后，甲乙双方共同对货物的数量/重量、规格、型号、外观进行检验，并签署到货验收单，作为支付货款的依据。</w:t>
      </w:r>
    </w:p>
    <w:p>
      <w:pPr>
        <w:spacing w:line="360" w:lineRule="exact"/>
        <w:ind w:firstLine="420" w:firstLineChars="200"/>
        <w:rPr>
          <w:rFonts w:ascii="宋体" w:hAnsi="宋体" w:cs="宋体"/>
          <w:color w:val="000000"/>
        </w:rPr>
      </w:pPr>
      <w:r>
        <w:rPr>
          <w:rFonts w:hint="eastAsia" w:ascii="宋体" w:hAnsi="宋体" w:cs="宋体"/>
          <w:color w:val="000000"/>
          <w:lang w:val="en-US" w:eastAsia="zh-CN"/>
        </w:rPr>
        <w:t>1</w:t>
      </w:r>
      <w:r>
        <w:rPr>
          <w:rFonts w:hint="eastAsia" w:ascii="宋体" w:hAnsi="宋体" w:cs="宋体"/>
          <w:color w:val="000000"/>
        </w:rPr>
        <w:t>.3如果乙方人员未按时到现场，甲方有权自行开箱检验，乙方应无条件接受甲方的检验结果。</w:t>
      </w:r>
    </w:p>
    <w:p>
      <w:pPr>
        <w:spacing w:line="360" w:lineRule="exact"/>
        <w:ind w:firstLine="424" w:firstLineChars="202"/>
        <w:rPr>
          <w:rFonts w:ascii="宋体" w:hAnsi="宋体" w:cs="宋体"/>
          <w:color w:val="000000"/>
        </w:rPr>
      </w:pPr>
      <w:r>
        <w:rPr>
          <w:rFonts w:hint="eastAsia" w:ascii="宋体" w:hAnsi="宋体" w:cs="宋体"/>
          <w:color w:val="000000"/>
          <w:lang w:val="en-US" w:eastAsia="zh-CN"/>
        </w:rPr>
        <w:t>1</w:t>
      </w:r>
      <w:r>
        <w:rPr>
          <w:rFonts w:hint="eastAsia" w:ascii="宋体" w:hAnsi="宋体" w:cs="宋体"/>
          <w:color w:val="000000"/>
        </w:rPr>
        <w:t>.4通过表面瑕疵检验后，双方签署到货验收单。尽管没有发现问题或乙方已按索赔要求予以更换或修理，但不能视为解除乙方应承担的任何质量保证责任。</w:t>
      </w:r>
    </w:p>
    <w:p>
      <w:pPr>
        <w:spacing w:line="360" w:lineRule="exact"/>
        <w:ind w:firstLine="420"/>
        <w:rPr>
          <w:rFonts w:hint="eastAsia" w:asciiTheme="minorEastAsia" w:hAnsiTheme="minorEastAsia" w:eastAsiaTheme="minorEastAsia"/>
          <w:snapToGrid w:val="0"/>
        </w:rPr>
      </w:pPr>
      <w:r>
        <w:rPr>
          <w:rFonts w:hint="eastAsia" w:asciiTheme="minorEastAsia" w:hAnsiTheme="minorEastAsia" w:eastAsiaTheme="minorEastAsia"/>
          <w:snapToGrid w:val="0"/>
          <w:lang w:val="en-US" w:eastAsia="zh-CN"/>
        </w:rPr>
        <w:t>2</w:t>
      </w:r>
      <w:r>
        <w:rPr>
          <w:rFonts w:hint="eastAsia" w:asciiTheme="minorEastAsia" w:hAnsiTheme="minorEastAsia" w:eastAsiaTheme="minorEastAsia"/>
          <w:snapToGrid w:val="0"/>
        </w:rPr>
        <w:t>.检验时间</w:t>
      </w:r>
    </w:p>
    <w:p>
      <w:pPr>
        <w:spacing w:line="360" w:lineRule="exact"/>
        <w:ind w:firstLine="420"/>
        <w:rPr>
          <w:rFonts w:hint="eastAsia" w:asciiTheme="minorEastAsia" w:hAnsiTheme="minorEastAsia" w:eastAsiaTheme="minorEastAsia"/>
          <w:snapToGrid w:val="0"/>
        </w:rPr>
      </w:pPr>
      <w:r>
        <w:rPr>
          <w:rFonts w:hint="eastAsia" w:asciiTheme="minorEastAsia" w:hAnsiTheme="minorEastAsia" w:eastAsiaTheme="minorEastAsia"/>
          <w:snapToGrid w:val="0"/>
        </w:rPr>
        <w:t>隐蔽瑕疵检验时间为本合同规定的质量保证期，乙方已提交检测报告或通过抽样检测不能视为解除乙方应承担的任何质量保证责任，甲方应在质量保证期内对货物隐蔽瑕疵进行检验并通知乙方。</w:t>
      </w:r>
    </w:p>
    <w:p>
      <w:pPr>
        <w:spacing w:line="360" w:lineRule="exact"/>
        <w:ind w:firstLine="420"/>
        <w:rPr>
          <w:rFonts w:asciiTheme="minorEastAsia" w:hAnsiTheme="minorEastAsia" w:eastAsiaTheme="minorEastAsia"/>
          <w:b/>
          <w:snapToGrid w:val="0"/>
        </w:rPr>
      </w:pPr>
      <w:r>
        <w:rPr>
          <w:rFonts w:hint="eastAsia" w:ascii="宋体" w:hAnsi="宋体" w:cs="宋体"/>
          <w:b/>
          <w:color w:val="000000"/>
        </w:rPr>
        <w:t>3.</w:t>
      </w:r>
      <w:r>
        <w:rPr>
          <w:rFonts w:hint="eastAsia" w:asciiTheme="minorEastAsia" w:hAnsiTheme="minorEastAsia" w:eastAsiaTheme="minorEastAsia"/>
          <w:b/>
          <w:snapToGrid w:val="0"/>
        </w:rPr>
        <w:t>检验争议</w:t>
      </w:r>
    </w:p>
    <w:p>
      <w:pPr>
        <w:spacing w:line="360" w:lineRule="exact"/>
        <w:ind w:firstLine="420"/>
        <w:rPr>
          <w:rFonts w:ascii="宋体" w:hAnsi="宋体" w:cs="宋体"/>
          <w:snapToGrid w:val="0"/>
          <w:color w:val="000000"/>
        </w:rPr>
      </w:pPr>
      <w:r>
        <w:rPr>
          <w:rFonts w:hint="eastAsia" w:asciiTheme="minorEastAsia" w:hAnsiTheme="minorEastAsia" w:eastAsiaTheme="minorEastAsia"/>
          <w:snapToGrid w:val="0"/>
        </w:rPr>
        <w:t>双方对检验结果不能取得一致意见时</w:t>
      </w:r>
      <w:r>
        <w:rPr>
          <w:rFonts w:hint="eastAsia" w:ascii="宋体" w:hAnsi="宋体" w:cs="宋体"/>
          <w:color w:val="000000"/>
        </w:rPr>
        <w:t>，甲方有权提交</w:t>
      </w:r>
      <w:r>
        <w:rPr>
          <w:rFonts w:hint="eastAsia" w:ascii="宋体" w:hAnsi="宋体" w:cs="宋体"/>
          <w:color w:val="000000"/>
          <w:u w:val="single"/>
        </w:rPr>
        <w:t xml:space="preserve"> 有相关资质的第三方鉴定机构 </w:t>
      </w:r>
      <w:r>
        <w:rPr>
          <w:rFonts w:hint="eastAsia" w:ascii="宋体" w:hAnsi="宋体" w:cs="宋体"/>
          <w:color w:val="000000"/>
        </w:rPr>
        <w:t>进行鉴定，鉴定结果对双方均有约束力。鉴定结果合格的，鉴定费用由甲方承担，鉴定结果不合格的以及不合格后复测的费用由乙方承担。</w:t>
      </w:r>
    </w:p>
    <w:p>
      <w:pPr>
        <w:snapToGrid w:val="0"/>
        <w:spacing w:line="360" w:lineRule="exact"/>
        <w:jc w:val="left"/>
        <w:rPr>
          <w:rFonts w:asciiTheme="minorEastAsia" w:hAnsiTheme="minorEastAsia" w:eastAsiaTheme="minorEastAsia"/>
          <w:snapToGrid w:val="0"/>
        </w:rPr>
      </w:pPr>
    </w:p>
    <w:p>
      <w:pPr>
        <w:spacing w:line="360" w:lineRule="exact"/>
        <w:ind w:firstLine="420"/>
        <w:rPr>
          <w:rFonts w:ascii="宋体" w:hAnsi="宋体" w:cs="宋体"/>
          <w:b/>
          <w:snapToGrid w:val="0"/>
          <w:color w:val="000000"/>
        </w:rPr>
      </w:pPr>
      <w:r>
        <w:rPr>
          <w:rFonts w:hint="eastAsia" w:ascii="宋体" w:hAnsi="宋体" w:cs="宋体"/>
          <w:b/>
          <w:snapToGrid w:val="0"/>
          <w:color w:val="000000"/>
        </w:rPr>
        <w:t>第六条 索赔</w:t>
      </w:r>
    </w:p>
    <w:p>
      <w:pPr>
        <w:tabs>
          <w:tab w:val="left" w:pos="426"/>
        </w:tabs>
        <w:adjustRightInd w:val="0"/>
        <w:snapToGrid w:val="0"/>
        <w:spacing w:line="360" w:lineRule="exact"/>
        <w:ind w:firstLine="420" w:firstLineChars="200"/>
        <w:jc w:val="left"/>
        <w:rPr>
          <w:rFonts w:hint="eastAsia" w:asciiTheme="minorEastAsia" w:hAnsiTheme="minorEastAsia" w:eastAsiaTheme="minorEastAsia"/>
        </w:rPr>
      </w:pPr>
      <w:r>
        <w:rPr>
          <w:rFonts w:hint="eastAsia" w:asciiTheme="minorEastAsia" w:hAnsiTheme="minorEastAsia" w:eastAsiaTheme="minorEastAsia"/>
        </w:rPr>
        <w:t>如果乙方提供的货物在检验和质保期内发现与合同规定不符，乙方应按甲方同意的下述方法之一解决索赔事宜：</w:t>
      </w:r>
    </w:p>
    <w:p>
      <w:pPr>
        <w:tabs>
          <w:tab w:val="left" w:pos="426"/>
        </w:tabs>
        <w:adjustRightInd w:val="0"/>
        <w:snapToGrid w:val="0"/>
        <w:spacing w:line="360" w:lineRule="exact"/>
        <w:ind w:firstLine="420" w:firstLineChars="200"/>
        <w:jc w:val="left"/>
        <w:rPr>
          <w:rFonts w:asciiTheme="minorEastAsia" w:hAnsiTheme="minorEastAsia" w:eastAsiaTheme="minorEastAsia"/>
        </w:rPr>
      </w:pPr>
      <w:r>
        <w:rPr>
          <w:rFonts w:hint="eastAsia" w:asciiTheme="minorEastAsia" w:hAnsiTheme="minorEastAsia" w:eastAsiaTheme="minorEastAsia"/>
        </w:rPr>
        <w:t>a</w:t>
      </w:r>
      <w:r>
        <w:rPr>
          <w:rFonts w:asciiTheme="minorEastAsia" w:hAnsiTheme="minorEastAsia" w:eastAsiaTheme="minorEastAsia"/>
        </w:rPr>
        <w:t>)</w:t>
      </w:r>
      <w:r>
        <w:rPr>
          <w:rFonts w:hint="eastAsia" w:asciiTheme="minorEastAsia" w:hAnsiTheme="minorEastAsia" w:eastAsiaTheme="minorEastAsia"/>
        </w:rPr>
        <w:t>维修、</w:t>
      </w:r>
      <w:r>
        <w:rPr>
          <w:rFonts w:asciiTheme="minorEastAsia" w:hAnsiTheme="minorEastAsia" w:eastAsiaTheme="minorEastAsia"/>
        </w:rPr>
        <w:t>更换</w:t>
      </w:r>
      <w:r>
        <w:rPr>
          <w:rFonts w:hint="eastAsia" w:asciiTheme="minorEastAsia" w:hAnsiTheme="minorEastAsia" w:eastAsiaTheme="minorEastAsia"/>
        </w:rPr>
        <w:t>：</w:t>
      </w:r>
      <w:r>
        <w:rPr>
          <w:rFonts w:asciiTheme="minorEastAsia" w:hAnsiTheme="minorEastAsia" w:eastAsiaTheme="minorEastAsia"/>
        </w:rPr>
        <w:t>用符合规格、质量和性能要求的新零件、部件或</w:t>
      </w:r>
      <w:r>
        <w:rPr>
          <w:rFonts w:hint="eastAsia" w:asciiTheme="minorEastAsia" w:hAnsiTheme="minorEastAsia" w:eastAsiaTheme="minorEastAsia"/>
        </w:rPr>
        <w:t>产品</w:t>
      </w:r>
      <w:r>
        <w:rPr>
          <w:rFonts w:asciiTheme="minorEastAsia" w:hAnsiTheme="minorEastAsia" w:eastAsiaTheme="minorEastAsia"/>
        </w:rPr>
        <w:t>更换</w:t>
      </w:r>
      <w:r>
        <w:rPr>
          <w:rFonts w:hint="eastAsia" w:asciiTheme="minorEastAsia" w:hAnsiTheme="minorEastAsia" w:eastAsiaTheme="minorEastAsia"/>
        </w:rPr>
        <w:t>或维修</w:t>
      </w:r>
      <w:r>
        <w:rPr>
          <w:rFonts w:asciiTheme="minorEastAsia" w:hAnsiTheme="minorEastAsia" w:eastAsiaTheme="minorEastAsia"/>
        </w:rPr>
        <w:t>有缺陷的部分，乙方应承担</w:t>
      </w:r>
      <w:r>
        <w:rPr>
          <w:rFonts w:hint="eastAsia" w:asciiTheme="minorEastAsia" w:hAnsiTheme="minorEastAsia" w:eastAsiaTheme="minorEastAsia"/>
        </w:rPr>
        <w:t>由此产生</w:t>
      </w:r>
      <w:r>
        <w:rPr>
          <w:rFonts w:asciiTheme="minorEastAsia" w:hAnsiTheme="minorEastAsia" w:eastAsiaTheme="minorEastAsia"/>
        </w:rPr>
        <w:t>的一切费用</w:t>
      </w:r>
      <w:r>
        <w:rPr>
          <w:rFonts w:hint="eastAsia" w:asciiTheme="minorEastAsia" w:hAnsiTheme="minorEastAsia" w:eastAsiaTheme="minorEastAsia"/>
        </w:rPr>
        <w:t>，并按2.2条的规定</w:t>
      </w:r>
      <w:r>
        <w:rPr>
          <w:rFonts w:asciiTheme="minorEastAsia" w:hAnsiTheme="minorEastAsia" w:eastAsiaTheme="minorEastAsia"/>
        </w:rPr>
        <w:t>相应延长</w:t>
      </w:r>
      <w:r>
        <w:rPr>
          <w:rFonts w:hint="eastAsia" w:asciiTheme="minorEastAsia" w:hAnsiTheme="minorEastAsia" w:eastAsiaTheme="minorEastAsia"/>
        </w:rPr>
        <w:t>产品</w:t>
      </w:r>
      <w:r>
        <w:rPr>
          <w:rFonts w:asciiTheme="minorEastAsia" w:hAnsiTheme="minorEastAsia" w:eastAsiaTheme="minorEastAsia"/>
        </w:rPr>
        <w:t>或更换件的质保期。</w:t>
      </w:r>
    </w:p>
    <w:p>
      <w:pPr>
        <w:tabs>
          <w:tab w:val="left" w:pos="426"/>
        </w:tabs>
        <w:adjustRightInd w:val="0"/>
        <w:snapToGrid w:val="0"/>
        <w:spacing w:line="360" w:lineRule="exact"/>
        <w:ind w:firstLine="420" w:firstLineChars="200"/>
        <w:jc w:val="left"/>
        <w:rPr>
          <w:rFonts w:asciiTheme="minorEastAsia" w:hAnsiTheme="minorEastAsia" w:eastAsiaTheme="minorEastAsia"/>
        </w:rPr>
      </w:pPr>
      <w:r>
        <w:rPr>
          <w:rFonts w:hint="eastAsia" w:asciiTheme="minorEastAsia" w:hAnsiTheme="minorEastAsia" w:eastAsiaTheme="minorEastAsia"/>
        </w:rPr>
        <w:t>b</w:t>
      </w:r>
      <w:r>
        <w:rPr>
          <w:rFonts w:asciiTheme="minorEastAsia" w:hAnsiTheme="minorEastAsia" w:eastAsiaTheme="minorEastAsia"/>
        </w:rPr>
        <w:t>)退货</w:t>
      </w:r>
      <w:r>
        <w:rPr>
          <w:rFonts w:hint="eastAsia" w:asciiTheme="minorEastAsia" w:hAnsiTheme="minorEastAsia" w:eastAsiaTheme="minorEastAsia"/>
        </w:rPr>
        <w:t>：连续两次到货验收不合格的或乙方拒不按要求在甲方通知的时间内维修或更换的，甲方有权退货，乙方应</w:t>
      </w:r>
      <w:r>
        <w:rPr>
          <w:rFonts w:asciiTheme="minorEastAsia" w:hAnsiTheme="minorEastAsia" w:eastAsiaTheme="minorEastAsia"/>
        </w:rPr>
        <w:t>按</w:t>
      </w:r>
      <w:r>
        <w:rPr>
          <w:rFonts w:hint="eastAsia" w:asciiTheme="minorEastAsia" w:hAnsiTheme="minorEastAsia" w:eastAsiaTheme="minorEastAsia"/>
        </w:rPr>
        <w:t>本合同</w:t>
      </w:r>
      <w:r>
        <w:rPr>
          <w:rFonts w:asciiTheme="minorEastAsia" w:hAnsiTheme="minorEastAsia" w:eastAsiaTheme="minorEastAsia"/>
        </w:rPr>
        <w:t>规定的同种货币将货款</w:t>
      </w:r>
      <w:r>
        <w:rPr>
          <w:rFonts w:hint="eastAsia" w:asciiTheme="minorEastAsia" w:hAnsiTheme="minorEastAsia" w:eastAsiaTheme="minorEastAsia"/>
        </w:rPr>
        <w:t>全额</w:t>
      </w:r>
      <w:r>
        <w:rPr>
          <w:rFonts w:asciiTheme="minorEastAsia" w:hAnsiTheme="minorEastAsia" w:eastAsiaTheme="minorEastAsia"/>
        </w:rPr>
        <w:t>退还给甲方，并承担由</w:t>
      </w:r>
      <w:r>
        <w:rPr>
          <w:rFonts w:hint="eastAsia" w:asciiTheme="minorEastAsia" w:hAnsiTheme="minorEastAsia" w:eastAsiaTheme="minorEastAsia"/>
        </w:rPr>
        <w:t>此产</w:t>
      </w:r>
      <w:r>
        <w:rPr>
          <w:rFonts w:asciiTheme="minorEastAsia" w:hAnsiTheme="minorEastAsia" w:eastAsiaTheme="minorEastAsia"/>
        </w:rPr>
        <w:t>生的一切损失和费用，包括检验费、仓储费、装卸费及其它必要费用。</w:t>
      </w:r>
      <w:r>
        <w:rPr>
          <w:rFonts w:hint="eastAsia" w:hAnsi="宋体" w:cs="宋体"/>
          <w:color w:val="000000"/>
        </w:rPr>
        <w:t>甲方选择退货的，应向乙方发出解除合同通知书解除全部或部分合同。</w:t>
      </w:r>
    </w:p>
    <w:p>
      <w:pPr>
        <w:tabs>
          <w:tab w:val="left" w:pos="426"/>
        </w:tabs>
        <w:adjustRightInd w:val="0"/>
        <w:snapToGrid w:val="0"/>
        <w:spacing w:line="360" w:lineRule="exact"/>
        <w:ind w:firstLine="420" w:firstLineChars="200"/>
        <w:jc w:val="left"/>
        <w:rPr>
          <w:rFonts w:asciiTheme="minorEastAsia" w:hAnsiTheme="minorEastAsia" w:eastAsiaTheme="minorEastAsia"/>
        </w:rPr>
      </w:pPr>
      <w:r>
        <w:rPr>
          <w:rFonts w:hint="eastAsia" w:asciiTheme="minorEastAsia" w:hAnsiTheme="minorEastAsia" w:eastAsiaTheme="minorEastAsia"/>
        </w:rPr>
        <w:t>c</w:t>
      </w:r>
      <w:r>
        <w:rPr>
          <w:rFonts w:asciiTheme="minorEastAsia" w:hAnsiTheme="minorEastAsia" w:eastAsiaTheme="minorEastAsia"/>
        </w:rPr>
        <w:t>)</w:t>
      </w:r>
      <w:r>
        <w:rPr>
          <w:rFonts w:hint="eastAsia" w:asciiTheme="minorEastAsia" w:hAnsiTheme="minorEastAsia" w:eastAsiaTheme="minorEastAsia"/>
        </w:rPr>
        <w:t>降价：</w:t>
      </w:r>
      <w:r>
        <w:rPr>
          <w:rFonts w:asciiTheme="minorEastAsia" w:hAnsiTheme="minorEastAsia" w:eastAsiaTheme="minorEastAsia"/>
        </w:rPr>
        <w:t>根据</w:t>
      </w:r>
      <w:r>
        <w:rPr>
          <w:rFonts w:hint="eastAsia" w:asciiTheme="minorEastAsia" w:hAnsiTheme="minorEastAsia" w:eastAsiaTheme="minorEastAsia"/>
        </w:rPr>
        <w:t>产品</w:t>
      </w:r>
      <w:r>
        <w:rPr>
          <w:rFonts w:asciiTheme="minorEastAsia" w:hAnsiTheme="minorEastAsia" w:eastAsiaTheme="minorEastAsia"/>
        </w:rPr>
        <w:t>低劣程度、损坏程度及甲方所</w:t>
      </w:r>
      <w:r>
        <w:rPr>
          <w:rFonts w:hint="eastAsia" w:asciiTheme="minorEastAsia" w:hAnsiTheme="minorEastAsia" w:eastAsiaTheme="minorEastAsia"/>
        </w:rPr>
        <w:t>遭</w:t>
      </w:r>
      <w:r>
        <w:rPr>
          <w:rFonts w:asciiTheme="minorEastAsia" w:hAnsiTheme="minorEastAsia" w:eastAsiaTheme="minorEastAsia"/>
        </w:rPr>
        <w:t>受损失的数额，</w:t>
      </w:r>
      <w:r>
        <w:rPr>
          <w:rFonts w:hint="eastAsia" w:asciiTheme="minorEastAsia" w:hAnsiTheme="minorEastAsia" w:eastAsiaTheme="minorEastAsia"/>
        </w:rPr>
        <w:t>商定</w:t>
      </w:r>
      <w:r>
        <w:rPr>
          <w:rFonts w:asciiTheme="minorEastAsia" w:hAnsiTheme="minorEastAsia" w:eastAsiaTheme="minorEastAsia"/>
        </w:rPr>
        <w:t>降低</w:t>
      </w:r>
      <w:r>
        <w:rPr>
          <w:rFonts w:hint="eastAsia" w:asciiTheme="minorEastAsia" w:hAnsiTheme="minorEastAsia" w:eastAsiaTheme="minorEastAsia"/>
        </w:rPr>
        <w:t>产品</w:t>
      </w:r>
      <w:r>
        <w:rPr>
          <w:rFonts w:asciiTheme="minorEastAsia" w:hAnsiTheme="minorEastAsia" w:eastAsiaTheme="minorEastAsia"/>
        </w:rPr>
        <w:t>的价格。</w:t>
      </w:r>
    </w:p>
    <w:p>
      <w:pPr>
        <w:snapToGrid w:val="0"/>
        <w:spacing w:line="360" w:lineRule="exact"/>
        <w:ind w:firstLine="422" w:firstLineChars="201"/>
        <w:jc w:val="left"/>
        <w:rPr>
          <w:rFonts w:asciiTheme="minorEastAsia" w:hAnsiTheme="minorEastAsia" w:eastAsiaTheme="minorEastAsia"/>
          <w:snapToGrid w:val="0"/>
        </w:rPr>
      </w:pPr>
    </w:p>
    <w:p>
      <w:pPr>
        <w:snapToGrid w:val="0"/>
        <w:spacing w:line="360" w:lineRule="exact"/>
        <w:ind w:firstLine="422" w:firstLineChars="200"/>
        <w:jc w:val="left"/>
        <w:rPr>
          <w:rFonts w:cs="宋体" w:asciiTheme="minorEastAsia" w:hAnsiTheme="minorEastAsia" w:eastAsiaTheme="minorEastAsia"/>
          <w:b/>
          <w:bCs/>
        </w:rPr>
      </w:pPr>
      <w:r>
        <w:rPr>
          <w:rFonts w:hint="eastAsia" w:cs="宋体" w:asciiTheme="minorEastAsia" w:hAnsiTheme="minorEastAsia" w:eastAsiaTheme="minorEastAsia"/>
          <w:b/>
          <w:bCs/>
        </w:rPr>
        <w:t>第七条 违约责任</w:t>
      </w:r>
    </w:p>
    <w:p>
      <w:pPr>
        <w:pStyle w:val="4"/>
        <w:spacing w:line="360" w:lineRule="exact"/>
        <w:ind w:firstLine="447" w:firstLineChars="213"/>
        <w:rPr>
          <w:rFonts w:cs="Times New Roman" w:asciiTheme="minorEastAsia" w:hAnsiTheme="minorEastAsia" w:eastAsiaTheme="minorEastAsia"/>
          <w:kern w:val="2"/>
          <w:sz w:val="21"/>
          <w:szCs w:val="21"/>
          <w:lang w:val="en-US" w:eastAsia="zh-CN" w:bidi="ar-SA"/>
        </w:rPr>
      </w:pPr>
      <w:r>
        <w:rPr>
          <w:rFonts w:hint="eastAsia" w:asciiTheme="minorEastAsia" w:hAnsiTheme="minorEastAsia" w:eastAsiaTheme="minorEastAsia"/>
          <w:sz w:val="21"/>
          <w:szCs w:val="21"/>
        </w:rPr>
        <w:t>1.乙方提供的产品经验收不符合本合同</w:t>
      </w:r>
      <w:r>
        <w:rPr>
          <w:rFonts w:hint="eastAsia" w:cs="Times New Roman" w:asciiTheme="minorEastAsia" w:hAnsiTheme="minorEastAsia" w:eastAsiaTheme="minorEastAsia"/>
          <w:kern w:val="2"/>
          <w:sz w:val="21"/>
          <w:szCs w:val="21"/>
          <w:lang w:val="en-US" w:eastAsia="zh-CN" w:bidi="ar-SA"/>
        </w:rPr>
        <w:t>约定的技术要求的，必须按甲方要求在指定的时间内更换或维修，并承担由此发生的一切费用；若连续两次到货验收不合格的或乙方拒不按要求在甲方通知的时间内更换或维修的，乙方应向甲方支付合同总价10%的违约金，同时甲方有权解除合同，由此发生的一切费用由乙方承担。</w:t>
      </w:r>
    </w:p>
    <w:p>
      <w:pPr>
        <w:pStyle w:val="4"/>
        <w:spacing w:line="360" w:lineRule="exact"/>
        <w:ind w:firstLine="447" w:firstLineChars="213"/>
        <w:rPr>
          <w:rFonts w:hint="eastAsia" w:hAnsi="宋体"/>
          <w:sz w:val="21"/>
          <w:szCs w:val="21"/>
        </w:rPr>
      </w:pPr>
      <w:r>
        <w:rPr>
          <w:rFonts w:hint="eastAsia" w:hAnsi="宋体"/>
          <w:sz w:val="21"/>
          <w:szCs w:val="21"/>
        </w:rPr>
        <w:t>2.</w:t>
      </w:r>
      <w:r>
        <w:rPr>
          <w:rFonts w:hAnsi="宋体"/>
          <w:sz w:val="21"/>
          <w:szCs w:val="21"/>
        </w:rPr>
        <w:t>乙方</w:t>
      </w:r>
      <w:r>
        <w:rPr>
          <w:rFonts w:hint="eastAsia" w:hAnsi="宋体"/>
          <w:sz w:val="21"/>
          <w:szCs w:val="21"/>
        </w:rPr>
        <w:t>如果</w:t>
      </w:r>
      <w:r>
        <w:rPr>
          <w:rFonts w:hAnsi="宋体"/>
          <w:sz w:val="21"/>
          <w:szCs w:val="21"/>
        </w:rPr>
        <w:t>在</w:t>
      </w:r>
      <w:r>
        <w:rPr>
          <w:rFonts w:hint="eastAsia" w:hAnsi="宋体"/>
          <w:sz w:val="21"/>
          <w:szCs w:val="21"/>
        </w:rPr>
        <w:t>合同</w:t>
      </w:r>
      <w:r>
        <w:rPr>
          <w:rFonts w:hAnsi="宋体"/>
          <w:sz w:val="21"/>
          <w:szCs w:val="21"/>
        </w:rPr>
        <w:t>规定的或甲方同意延长的限期内未能</w:t>
      </w:r>
      <w:r>
        <w:rPr>
          <w:rFonts w:hint="eastAsia" w:hAnsi="宋体"/>
          <w:sz w:val="21"/>
          <w:szCs w:val="21"/>
        </w:rPr>
        <w:t>按合同第1.3条交付</w:t>
      </w:r>
      <w:r>
        <w:rPr>
          <w:rFonts w:hAnsi="宋体"/>
          <w:sz w:val="21"/>
          <w:szCs w:val="21"/>
        </w:rPr>
        <w:t>全部</w:t>
      </w:r>
      <w:r>
        <w:rPr>
          <w:rFonts w:hint="eastAsia" w:hAnsi="宋体"/>
          <w:sz w:val="21"/>
          <w:szCs w:val="21"/>
        </w:rPr>
        <w:t>的货物（包括因甲方验收不合格，乙方维修或者换货而造成逾期交付的），应按下列方式支付逾期违约金：</w:t>
      </w:r>
    </w:p>
    <w:p>
      <w:pPr>
        <w:pStyle w:val="4"/>
        <w:spacing w:line="360" w:lineRule="exact"/>
        <w:ind w:firstLine="447" w:firstLineChars="213"/>
        <w:rPr>
          <w:rFonts w:hint="eastAsia" w:hAnsi="宋体"/>
          <w:sz w:val="21"/>
          <w:szCs w:val="21"/>
        </w:rPr>
      </w:pPr>
      <w:r>
        <w:rPr>
          <w:rFonts w:hint="eastAsia" w:hAnsi="宋体"/>
          <w:sz w:val="21"/>
          <w:szCs w:val="21"/>
          <w:lang w:eastAsia="zh-CN"/>
        </w:rPr>
        <w:t>☑</w:t>
      </w:r>
      <w:r>
        <w:rPr>
          <w:rFonts w:hint="eastAsia" w:hAnsi="宋体"/>
          <w:sz w:val="21"/>
          <w:szCs w:val="21"/>
        </w:rPr>
        <w:t>每逾期1日应向甲方支付逾期交货违约金</w:t>
      </w:r>
      <w:r>
        <w:rPr>
          <w:rFonts w:hint="eastAsia" w:hAnsi="宋体"/>
          <w:sz w:val="21"/>
          <w:szCs w:val="21"/>
          <w:u w:val="single"/>
        </w:rPr>
        <w:t xml:space="preserve">  </w:t>
      </w:r>
      <w:r>
        <w:rPr>
          <w:rFonts w:hint="eastAsia" w:hAnsi="宋体"/>
          <w:sz w:val="21"/>
          <w:szCs w:val="21"/>
          <w:u w:val="single"/>
          <w:lang w:val="en-US" w:eastAsia="zh-CN"/>
        </w:rPr>
        <w:t>50</w:t>
      </w:r>
      <w:r>
        <w:rPr>
          <w:rFonts w:hint="eastAsia" w:hAnsi="宋体"/>
          <w:sz w:val="21"/>
          <w:szCs w:val="21"/>
          <w:u w:val="single"/>
        </w:rPr>
        <w:t xml:space="preserve">  </w:t>
      </w:r>
      <w:r>
        <w:rPr>
          <w:rFonts w:hint="eastAsia" w:hAnsi="宋体"/>
          <w:sz w:val="21"/>
          <w:szCs w:val="21"/>
        </w:rPr>
        <w:t>元/天。</w:t>
      </w:r>
    </w:p>
    <w:p>
      <w:pPr>
        <w:pStyle w:val="4"/>
        <w:spacing w:line="360" w:lineRule="exact"/>
        <w:ind w:firstLine="447" w:firstLineChars="213"/>
        <w:rPr>
          <w:rFonts w:hint="eastAsia" w:hAnsi="宋体"/>
          <w:sz w:val="21"/>
          <w:szCs w:val="21"/>
        </w:rPr>
      </w:pPr>
      <w:r>
        <w:rPr>
          <w:rFonts w:hint="eastAsia" w:hAnsi="宋体"/>
          <w:sz w:val="21"/>
          <w:szCs w:val="21"/>
        </w:rPr>
        <w:t>此项违约金最高不超过迟交货物金额的20%。</w:t>
      </w:r>
    </w:p>
    <w:p>
      <w:pPr>
        <w:pStyle w:val="4"/>
        <w:spacing w:line="360" w:lineRule="exact"/>
        <w:ind w:firstLine="447" w:firstLineChars="213"/>
        <w:rPr>
          <w:rFonts w:hint="eastAsia" w:asciiTheme="minorEastAsia" w:hAnsiTheme="minorEastAsia" w:eastAsiaTheme="minorEastAsia"/>
          <w:sz w:val="21"/>
          <w:szCs w:val="21"/>
        </w:rPr>
      </w:pPr>
      <w:r>
        <w:rPr>
          <w:rFonts w:hint="eastAsia" w:asciiTheme="minorEastAsia" w:hAnsiTheme="minorEastAsia" w:eastAsiaTheme="minorEastAsia"/>
          <w:sz w:val="21"/>
          <w:szCs w:val="21"/>
        </w:rPr>
        <w:t>3.乙方未能在质保期内按合同约定的质保要求提供免费更换或维修服务的，甲方有权向第三方购买同类服务，因此支出的费用有权从质保金中扣除或按其他方式进行追索。</w:t>
      </w:r>
    </w:p>
    <w:p>
      <w:pPr>
        <w:pStyle w:val="4"/>
        <w:spacing w:line="360" w:lineRule="exact"/>
        <w:ind w:firstLine="447" w:firstLineChars="213"/>
        <w:rPr>
          <w:rFonts w:hint="eastAsia" w:hAnsi="宋体" w:cs="宋体"/>
          <w:color w:val="000000"/>
          <w:szCs w:val="21"/>
        </w:rPr>
      </w:pPr>
      <w:r>
        <w:rPr>
          <w:rFonts w:hint="eastAsia" w:asciiTheme="minorEastAsia" w:hAnsiTheme="minorEastAsia" w:eastAsiaTheme="minorEastAsia"/>
          <w:sz w:val="21"/>
          <w:szCs w:val="21"/>
        </w:rPr>
        <w:t>4.因乙方违约造成甲方损失的，乙方应赔偿甲方因此受到的直接和间接经济损失，包括但不限于甲方实际经济损失及预期的经济利益、律师等中介机构费用、仲裁费用、调查取证费用、交通费用等。</w:t>
      </w:r>
    </w:p>
    <w:p>
      <w:pPr>
        <w:spacing w:line="360" w:lineRule="exact"/>
        <w:ind w:firstLine="424" w:firstLineChars="202"/>
        <w:rPr>
          <w:rFonts w:ascii="宋体" w:hAnsi="宋体" w:cs="宋体"/>
          <w:b/>
          <w:bCs/>
          <w:color w:val="000000"/>
        </w:rPr>
      </w:pPr>
      <w:r>
        <w:rPr>
          <w:rFonts w:hint="eastAsia" w:ascii="宋体" w:hAnsi="宋体" w:cs="宋体"/>
          <w:color w:val="000000"/>
        </w:rPr>
        <w:t>5.本合同规定的违约金、损失赔偿金、乙方应承担的费用甲方均有权在履约保证金、货款和质保金中扣除，履约保证金、货款及质保金不足时，甲方有权向乙方进行进一步的索赔。</w:t>
      </w:r>
    </w:p>
    <w:p>
      <w:pPr>
        <w:spacing w:line="360" w:lineRule="exact"/>
        <w:ind w:firstLine="424" w:firstLineChars="202"/>
        <w:rPr>
          <w:rFonts w:ascii="宋体" w:hAnsi="宋体" w:cs="宋体"/>
          <w:bCs/>
          <w:color w:val="000000"/>
        </w:rPr>
      </w:pPr>
      <w:r>
        <w:rPr>
          <w:rFonts w:hint="eastAsia" w:ascii="宋体" w:hAnsi="宋体" w:cs="宋体"/>
          <w:bCs/>
          <w:color w:val="000000"/>
        </w:rPr>
        <w:t>6.本合</w:t>
      </w:r>
      <w:r>
        <w:rPr>
          <w:rFonts w:hint="eastAsia" w:ascii="宋体" w:hAnsi="宋体" w:cs="宋体"/>
          <w:color w:val="000000"/>
        </w:rPr>
        <w:t>同规定的违约金均为惩罚性违约金，其目的不仅</w:t>
      </w:r>
      <w:r>
        <w:rPr>
          <w:rFonts w:hint="eastAsia" w:ascii="宋体" w:hAnsi="宋体" w:cs="宋体"/>
          <w:bCs/>
          <w:color w:val="000000"/>
        </w:rPr>
        <w:t>包括事先确定违约后的赔偿金额，更是为了督促对方守约而约定的违约金。</w:t>
      </w:r>
    </w:p>
    <w:p>
      <w:pPr>
        <w:snapToGrid w:val="0"/>
        <w:spacing w:line="360" w:lineRule="exact"/>
        <w:ind w:firstLine="420" w:firstLineChars="200"/>
        <w:jc w:val="left"/>
        <w:rPr>
          <w:rFonts w:asciiTheme="minorEastAsia" w:hAnsiTheme="minorEastAsia" w:eastAsiaTheme="minorEastAsia"/>
        </w:rPr>
      </w:pPr>
    </w:p>
    <w:p>
      <w:pPr>
        <w:snapToGrid w:val="0"/>
        <w:spacing w:line="360" w:lineRule="exact"/>
        <w:ind w:firstLine="422" w:firstLineChars="200"/>
        <w:jc w:val="left"/>
        <w:rPr>
          <w:rFonts w:cs="宋体" w:asciiTheme="minorEastAsia" w:hAnsiTheme="minorEastAsia" w:eastAsiaTheme="minorEastAsia"/>
          <w:b/>
          <w:bCs/>
        </w:rPr>
      </w:pPr>
      <w:r>
        <w:rPr>
          <w:rFonts w:hint="eastAsia" w:cs="宋体" w:asciiTheme="minorEastAsia" w:hAnsiTheme="minorEastAsia" w:eastAsiaTheme="minorEastAsia"/>
          <w:b/>
          <w:bCs/>
        </w:rPr>
        <w:t>第八条 合同的变更和解除</w:t>
      </w:r>
    </w:p>
    <w:p>
      <w:pPr>
        <w:pStyle w:val="4"/>
        <w:spacing w:line="360" w:lineRule="exact"/>
        <w:ind w:firstLine="420" w:firstLineChars="200"/>
        <w:rPr>
          <w:rFonts w:hAnsi="宋体"/>
          <w:sz w:val="21"/>
          <w:szCs w:val="21"/>
        </w:rPr>
      </w:pPr>
      <w:r>
        <w:rPr>
          <w:rFonts w:hint="eastAsia" w:hAnsi="宋体"/>
          <w:sz w:val="21"/>
          <w:szCs w:val="21"/>
        </w:rPr>
        <w:t>1.合同条款如需进行变更的，需经双方同意后签订书面补充协议。</w:t>
      </w:r>
    </w:p>
    <w:p>
      <w:pPr>
        <w:spacing w:line="360" w:lineRule="exact"/>
        <w:ind w:firstLine="420" w:firstLineChars="200"/>
        <w:rPr>
          <w:rFonts w:hint="eastAsia" w:asciiTheme="minorEastAsia" w:hAnsiTheme="minorEastAsia" w:eastAsiaTheme="minorEastAsia"/>
        </w:rPr>
      </w:pPr>
      <w:r>
        <w:rPr>
          <w:rFonts w:hint="eastAsia" w:asciiTheme="minorEastAsia" w:hAnsiTheme="minorEastAsia" w:eastAsiaTheme="minorEastAsia"/>
        </w:rPr>
        <w:t>2.合同的解除</w:t>
      </w:r>
    </w:p>
    <w:p>
      <w:pPr>
        <w:spacing w:line="360" w:lineRule="exact"/>
        <w:ind w:firstLine="420" w:firstLineChars="200"/>
        <w:rPr>
          <w:rFonts w:hint="eastAsia" w:asciiTheme="minorEastAsia" w:hAnsiTheme="minorEastAsia" w:eastAsiaTheme="minorEastAsia"/>
        </w:rPr>
      </w:pPr>
      <w:r>
        <w:rPr>
          <w:rFonts w:hint="eastAsia" w:asciiTheme="minorEastAsia" w:hAnsiTheme="minorEastAsia" w:eastAsiaTheme="minorEastAsia"/>
        </w:rPr>
        <w:t>2.1如甲方和乙方协商一致，可以解除合同。</w:t>
      </w:r>
    </w:p>
    <w:p>
      <w:pPr>
        <w:spacing w:line="360" w:lineRule="exact"/>
        <w:ind w:firstLine="420" w:firstLineChars="200"/>
        <w:rPr>
          <w:rFonts w:hint="eastAsia" w:asciiTheme="minorEastAsia" w:hAnsiTheme="minorEastAsia" w:eastAsiaTheme="minorEastAsia"/>
        </w:rPr>
      </w:pPr>
      <w:r>
        <w:rPr>
          <w:rFonts w:hint="eastAsia" w:asciiTheme="minorEastAsia" w:hAnsiTheme="minorEastAsia" w:eastAsiaTheme="minorEastAsia"/>
        </w:rPr>
        <w:t>2.2 乙方在履约过程中，有下列违约情形之一的，甲方有权在要求乙方支付违约金的同时，书面通知乙方解除本合同：</w:t>
      </w:r>
    </w:p>
    <w:p>
      <w:pPr>
        <w:spacing w:line="360" w:lineRule="exact"/>
        <w:ind w:firstLine="420" w:firstLineChars="200"/>
        <w:rPr>
          <w:rFonts w:hint="eastAsia" w:asciiTheme="minorEastAsia" w:hAnsiTheme="minorEastAsia" w:eastAsiaTheme="minorEastAsia"/>
        </w:rPr>
      </w:pPr>
      <w:r>
        <w:rPr>
          <w:rFonts w:hint="eastAsia" w:asciiTheme="minorEastAsia" w:hAnsiTheme="minorEastAsia" w:eastAsiaTheme="minorEastAsia"/>
        </w:rPr>
        <w:t>（1）乙方提供的产品连续两次验收不合格的或乙方拒不按要求在指定的时间内更换或整改的；</w:t>
      </w:r>
    </w:p>
    <w:p>
      <w:pPr>
        <w:spacing w:line="360" w:lineRule="exact"/>
        <w:ind w:firstLine="420" w:firstLineChars="200"/>
        <w:rPr>
          <w:rFonts w:hint="eastAsia" w:asciiTheme="minorEastAsia" w:hAnsiTheme="minorEastAsia" w:eastAsiaTheme="minorEastAsia"/>
        </w:rPr>
      </w:pPr>
      <w:r>
        <w:rPr>
          <w:rFonts w:hint="eastAsia" w:asciiTheme="minorEastAsia" w:hAnsiTheme="minorEastAsia" w:eastAsiaTheme="minorEastAsia"/>
        </w:rPr>
        <w:t>（2）乙方人员未按合同规定时间或甲方要求的时间到达现场累计达到3次的；</w:t>
      </w:r>
    </w:p>
    <w:p>
      <w:pPr>
        <w:spacing w:line="360" w:lineRule="exact"/>
        <w:ind w:firstLine="420" w:firstLineChars="200"/>
        <w:rPr>
          <w:rFonts w:hint="eastAsia" w:asciiTheme="minorEastAsia" w:hAnsiTheme="minorEastAsia" w:eastAsiaTheme="minorEastAsia"/>
        </w:rPr>
      </w:pPr>
      <w:r>
        <w:rPr>
          <w:rFonts w:hint="eastAsia" w:asciiTheme="minorEastAsia" w:hAnsiTheme="minorEastAsia" w:eastAsiaTheme="minorEastAsia"/>
        </w:rPr>
        <w:t>（3）逾期交货</w:t>
      </w:r>
      <w:r>
        <w:rPr>
          <w:rFonts w:hint="eastAsia" w:asciiTheme="minorEastAsia" w:hAnsiTheme="minorEastAsia" w:eastAsiaTheme="minorEastAsia"/>
          <w:u w:val="single"/>
        </w:rPr>
        <w:t xml:space="preserve"> </w:t>
      </w:r>
      <w:r>
        <w:rPr>
          <w:rFonts w:hint="eastAsia" w:asciiTheme="minorEastAsia" w:hAnsiTheme="minorEastAsia" w:eastAsiaTheme="minorEastAsia"/>
          <w:u w:val="single"/>
          <w:lang w:val="en-US" w:eastAsia="zh-CN"/>
        </w:rPr>
        <w:t>30</w:t>
      </w:r>
      <w:r>
        <w:rPr>
          <w:rFonts w:hint="eastAsia" w:asciiTheme="minorEastAsia" w:hAnsiTheme="minorEastAsia" w:eastAsiaTheme="minorEastAsia"/>
          <w:u w:val="single"/>
        </w:rPr>
        <w:t xml:space="preserve"> </w:t>
      </w:r>
      <w:r>
        <w:rPr>
          <w:rFonts w:hint="eastAsia" w:asciiTheme="minorEastAsia" w:hAnsiTheme="minorEastAsia" w:eastAsiaTheme="minorEastAsia"/>
        </w:rPr>
        <w:t>天以上的；</w:t>
      </w:r>
    </w:p>
    <w:p>
      <w:pPr>
        <w:spacing w:line="360" w:lineRule="exact"/>
        <w:ind w:firstLine="420" w:firstLineChars="200"/>
        <w:rPr>
          <w:rFonts w:hint="eastAsia" w:asciiTheme="minorEastAsia" w:hAnsiTheme="minorEastAsia" w:eastAsiaTheme="minorEastAsia"/>
        </w:rPr>
      </w:pPr>
      <w:r>
        <w:rPr>
          <w:rFonts w:hint="eastAsia" w:asciiTheme="minorEastAsia" w:hAnsiTheme="minorEastAsia" w:eastAsiaTheme="minorEastAsia"/>
        </w:rPr>
        <w:t>（4）项目合同进行转包的；</w:t>
      </w:r>
    </w:p>
    <w:p>
      <w:pPr>
        <w:spacing w:line="360" w:lineRule="exact"/>
        <w:ind w:firstLine="420" w:firstLineChars="200"/>
        <w:rPr>
          <w:rFonts w:hint="eastAsia" w:asciiTheme="minorEastAsia" w:hAnsiTheme="minorEastAsia" w:eastAsiaTheme="minorEastAsia"/>
        </w:rPr>
      </w:pPr>
      <w:r>
        <w:rPr>
          <w:rFonts w:hint="eastAsia" w:asciiTheme="minorEastAsia" w:hAnsiTheme="minorEastAsia" w:eastAsiaTheme="minorEastAsia"/>
        </w:rPr>
        <w:t>（5）有欺诈行为的（以谎报事实或者隐瞒真相的方法来影响对方当事人在合同签订、履行过程中的行为）；</w:t>
      </w:r>
    </w:p>
    <w:p>
      <w:pPr>
        <w:spacing w:line="360" w:lineRule="exact"/>
        <w:ind w:firstLine="420" w:firstLineChars="200"/>
        <w:rPr>
          <w:rFonts w:hint="eastAsia"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lang w:val="en-US" w:eastAsia="zh-CN"/>
        </w:rPr>
        <w:t>6</w:t>
      </w:r>
      <w:r>
        <w:rPr>
          <w:rFonts w:hint="eastAsia" w:asciiTheme="minorEastAsia" w:hAnsiTheme="minorEastAsia" w:eastAsiaTheme="minorEastAsia"/>
        </w:rPr>
        <w:t>）乙方未能履行本合同约定的其他主要义务，经催告后在合理期限内仍未履行的，或者有其他违约行为致使不能实现合同目的的。</w:t>
      </w:r>
    </w:p>
    <w:p>
      <w:pPr>
        <w:tabs>
          <w:tab w:val="left" w:pos="426"/>
        </w:tabs>
        <w:adjustRightInd w:val="0"/>
        <w:snapToGrid w:val="0"/>
        <w:spacing w:line="360" w:lineRule="exact"/>
        <w:ind w:firstLine="420" w:firstLineChars="200"/>
        <w:jc w:val="left"/>
        <w:rPr>
          <w:rFonts w:hAnsi="宋体" w:cs="宋体"/>
          <w:color w:val="000000"/>
        </w:rPr>
      </w:pPr>
      <w:r>
        <w:rPr>
          <w:rFonts w:hint="eastAsia" w:hAnsi="宋体" w:cs="宋体"/>
          <w:color w:val="000000"/>
        </w:rPr>
        <w:t>2.3甲方选择解除合同的，应向乙方发出解除合同通知书解除全部或部分合同，合同自通知到达对方时解除，甲方应在知道或应当知道解除事由之日起三年内行使合同解除权。乙方不同意解除合同的，应于</w:t>
      </w:r>
      <w:r>
        <w:rPr>
          <w:rFonts w:hint="eastAsia" w:hAnsi="宋体" w:cs="宋体"/>
          <w:color w:val="000000"/>
          <w:u w:val="single"/>
        </w:rPr>
        <w:t xml:space="preserve">  1  </w:t>
      </w:r>
      <w:r>
        <w:rPr>
          <w:rFonts w:hint="eastAsia" w:hAnsi="宋体" w:cs="宋体"/>
          <w:color w:val="000000"/>
        </w:rPr>
        <w:t>个月内向常州仲裁委员会申请仲裁。乙方应退还甲方已支付的该设备合同价款并负担由此发生的一切费用，包括运输费用以及甲方为保管和保护被退货货物所需要的其他必要费用。甲方有权按其认为适当的条件和方式采购类似退货部分货物，乙方应承担甲方购买类似货物的额外费用（甲方采购类似货物价格比本合同价格高的部分）以及因此而造成的一切损失。乙方应根据甲方运行需要在甲方购买替代货物后自付费用取回货物，乙方不在甲方解除合同通知书里规定的时间内取回货物的，货物损毁灭失的风险由乙方自行承担。</w:t>
      </w:r>
    </w:p>
    <w:p>
      <w:pPr>
        <w:snapToGrid w:val="0"/>
        <w:spacing w:line="360" w:lineRule="exact"/>
        <w:jc w:val="left"/>
        <w:rPr>
          <w:rFonts w:asciiTheme="minorEastAsia" w:hAnsiTheme="minorEastAsia" w:eastAsiaTheme="minorEastAsia"/>
        </w:rPr>
      </w:pPr>
    </w:p>
    <w:p>
      <w:pPr>
        <w:snapToGrid w:val="0"/>
        <w:spacing w:line="360" w:lineRule="exact"/>
        <w:ind w:firstLine="422" w:firstLineChars="200"/>
        <w:jc w:val="left"/>
        <w:rPr>
          <w:rFonts w:cs="宋体" w:asciiTheme="minorEastAsia" w:hAnsiTheme="minorEastAsia" w:eastAsiaTheme="minorEastAsia"/>
          <w:b/>
          <w:bCs/>
        </w:rPr>
      </w:pPr>
      <w:r>
        <w:rPr>
          <w:rFonts w:hint="eastAsia" w:cs="宋体" w:asciiTheme="minorEastAsia" w:hAnsiTheme="minorEastAsia" w:eastAsiaTheme="minorEastAsia"/>
          <w:b/>
          <w:bCs/>
        </w:rPr>
        <w:t>第九条 争议的解决</w:t>
      </w:r>
    </w:p>
    <w:p>
      <w:pPr>
        <w:snapToGrid w:val="0"/>
        <w:spacing w:line="360" w:lineRule="exact"/>
        <w:ind w:firstLine="480"/>
        <w:jc w:val="left"/>
        <w:rPr>
          <w:rFonts w:asciiTheme="minorEastAsia" w:hAnsiTheme="minorEastAsia" w:eastAsiaTheme="minorEastAsia"/>
        </w:rPr>
      </w:pPr>
      <w:r>
        <w:rPr>
          <w:rFonts w:hint="eastAsia" w:asciiTheme="minorEastAsia" w:hAnsiTheme="minorEastAsia" w:eastAsiaTheme="minorEastAsia"/>
        </w:rPr>
        <w:t>1.因本合同引起的或与本合同有关的任何争议，双方友好协商解决，如双方不能协商解决的，任何一方均可向常州仲裁委员会申请仲裁。</w:t>
      </w:r>
      <w:r>
        <w:rPr>
          <w:rFonts w:hint="eastAsia" w:ascii="宋体" w:hAnsi="宋体" w:cs="宋体"/>
          <w:color w:val="000000"/>
        </w:rPr>
        <w:t>该裁决是终局的，对双方均具有约束力。</w:t>
      </w:r>
    </w:p>
    <w:p>
      <w:pPr>
        <w:snapToGrid w:val="0"/>
        <w:spacing w:line="360" w:lineRule="exact"/>
        <w:ind w:firstLine="480"/>
        <w:jc w:val="left"/>
        <w:rPr>
          <w:rFonts w:hint="eastAsia" w:asciiTheme="minorEastAsia" w:hAnsiTheme="minorEastAsia" w:eastAsiaTheme="minorEastAsia"/>
        </w:rPr>
      </w:pPr>
      <w:r>
        <w:rPr>
          <w:rFonts w:hint="eastAsia" w:asciiTheme="minorEastAsia" w:hAnsiTheme="minorEastAsia" w:eastAsiaTheme="minorEastAsia"/>
        </w:rPr>
        <w:t>2.在仲裁期间，除有争议条款外，其他条款继续有效，乙方不得以解决争议为由拒绝履行本协议中没有争议的其他条款。</w:t>
      </w:r>
    </w:p>
    <w:p>
      <w:pPr>
        <w:autoSpaceDE w:val="0"/>
        <w:autoSpaceDN w:val="0"/>
        <w:adjustRightInd w:val="0"/>
        <w:snapToGrid w:val="0"/>
        <w:spacing w:line="360" w:lineRule="exact"/>
        <w:jc w:val="left"/>
        <w:rPr>
          <w:rFonts w:cs="宋体" w:asciiTheme="minorEastAsia" w:hAnsiTheme="minorEastAsia" w:eastAsiaTheme="minorEastAsia"/>
        </w:rPr>
      </w:pPr>
    </w:p>
    <w:p>
      <w:pPr>
        <w:snapToGrid w:val="0"/>
        <w:spacing w:line="360" w:lineRule="exact"/>
        <w:ind w:firstLine="480"/>
        <w:jc w:val="left"/>
        <w:rPr>
          <w:rFonts w:cs="宋体" w:asciiTheme="minorEastAsia" w:hAnsiTheme="minorEastAsia" w:eastAsiaTheme="minorEastAsia"/>
          <w:b/>
          <w:bCs/>
        </w:rPr>
      </w:pPr>
      <w:r>
        <w:rPr>
          <w:rFonts w:hint="eastAsia" w:cs="宋体" w:asciiTheme="minorEastAsia" w:hAnsiTheme="minorEastAsia" w:eastAsiaTheme="minorEastAsia"/>
          <w:b/>
          <w:bCs/>
        </w:rPr>
        <w:t>第十条 通知和送达</w:t>
      </w:r>
    </w:p>
    <w:p>
      <w:pPr>
        <w:snapToGrid w:val="0"/>
        <w:spacing w:line="360" w:lineRule="exact"/>
        <w:ind w:firstLine="480"/>
        <w:jc w:val="left"/>
        <w:rPr>
          <w:rFonts w:ascii="宋体" w:hAnsi="宋体" w:cs="宋体"/>
        </w:rPr>
      </w:pPr>
      <w:r>
        <w:rPr>
          <w:rFonts w:hint="eastAsia" w:ascii="宋体" w:hAnsi="宋体" w:cs="宋体"/>
        </w:rPr>
        <w:t>1.合同履行过程中的任何联络及相关文件的签署，均应通过双方指定的联系人和联系方式进行。联络方法发生变更的，变更方应及时书面通知另一方。在另一方收到有关通知之前，另一方根据变更前的地址所作出的联络和通讯应视为有效。</w:t>
      </w:r>
    </w:p>
    <w:p>
      <w:pPr>
        <w:snapToGrid w:val="0"/>
        <w:spacing w:line="360" w:lineRule="exact"/>
        <w:ind w:firstLine="480"/>
        <w:jc w:val="left"/>
        <w:rPr>
          <w:rFonts w:ascii="宋体" w:hAnsi="宋体"/>
        </w:rPr>
      </w:pPr>
      <w:r>
        <w:rPr>
          <w:rFonts w:hint="eastAsia" w:ascii="宋体" w:hAnsi="宋体"/>
        </w:rPr>
        <w:t>甲方联系人：</w:t>
      </w:r>
      <w:r>
        <w:rPr>
          <w:rFonts w:hint="eastAsia" w:ascii="宋体" w:hAnsi="宋体"/>
          <w:u w:val="single"/>
          <w:lang w:val="en-US" w:eastAsia="zh-CN"/>
        </w:rPr>
        <w:t xml:space="preserve">        </w:t>
      </w:r>
      <w:r>
        <w:rPr>
          <w:rFonts w:hint="eastAsia" w:ascii="宋体" w:hAnsi="宋体"/>
        </w:rPr>
        <w:t>，电话：</w:t>
      </w:r>
      <w:r>
        <w:rPr>
          <w:rFonts w:hint="eastAsia" w:ascii="宋体" w:hAnsi="宋体"/>
          <w:u w:val="single"/>
        </w:rPr>
        <w:t xml:space="preserve">                </w:t>
      </w:r>
      <w:r>
        <w:rPr>
          <w:rFonts w:hint="eastAsia" w:ascii="宋体" w:hAnsi="宋体"/>
        </w:rPr>
        <w:t>，</w:t>
      </w:r>
    </w:p>
    <w:p>
      <w:pPr>
        <w:snapToGrid w:val="0"/>
        <w:spacing w:line="360" w:lineRule="exact"/>
        <w:ind w:firstLine="480"/>
        <w:jc w:val="left"/>
        <w:rPr>
          <w:rFonts w:ascii="宋体" w:hAnsi="宋体"/>
        </w:rPr>
      </w:pPr>
      <w:r>
        <w:rPr>
          <w:rFonts w:hint="eastAsia" w:ascii="宋体" w:hAnsi="宋体"/>
        </w:rPr>
        <w:t>地址:</w:t>
      </w:r>
      <w:r>
        <w:rPr>
          <w:rFonts w:hint="eastAsia" w:ascii="宋体" w:hAnsi="宋体"/>
          <w:u w:val="single"/>
        </w:rPr>
        <w:t xml:space="preserve">                                          </w:t>
      </w:r>
      <w:r>
        <w:rPr>
          <w:rFonts w:hint="eastAsia" w:ascii="宋体" w:hAnsi="宋体"/>
        </w:rPr>
        <w:t>。</w:t>
      </w:r>
    </w:p>
    <w:p>
      <w:pPr>
        <w:snapToGrid w:val="0"/>
        <w:spacing w:line="360" w:lineRule="exact"/>
        <w:ind w:firstLine="480"/>
        <w:jc w:val="left"/>
        <w:rPr>
          <w:rFonts w:ascii="宋体" w:hAnsi="宋体"/>
        </w:rPr>
      </w:pPr>
      <w:r>
        <w:rPr>
          <w:rFonts w:hint="eastAsia" w:ascii="宋体" w:hAnsi="宋体"/>
        </w:rPr>
        <w:t>乙方联系人：</w:t>
      </w:r>
      <w:r>
        <w:rPr>
          <w:rFonts w:hint="eastAsia" w:ascii="宋体" w:hAnsi="宋体"/>
          <w:u w:val="single"/>
          <w:lang w:val="en-US" w:eastAsia="zh-CN"/>
        </w:rPr>
        <w:t xml:space="preserve">        </w:t>
      </w:r>
      <w:r>
        <w:rPr>
          <w:rFonts w:hint="eastAsia" w:ascii="宋体" w:hAnsi="宋体"/>
        </w:rPr>
        <w:t>，电话：</w:t>
      </w:r>
      <w:r>
        <w:rPr>
          <w:rFonts w:hint="eastAsia" w:ascii="宋体" w:hAnsi="宋体"/>
          <w:u w:val="single"/>
        </w:rPr>
        <w:t xml:space="preserve">                </w:t>
      </w:r>
      <w:r>
        <w:rPr>
          <w:rFonts w:hint="eastAsia" w:ascii="宋体" w:hAnsi="宋体"/>
        </w:rPr>
        <w:t>，</w:t>
      </w:r>
    </w:p>
    <w:p>
      <w:pPr>
        <w:snapToGrid w:val="0"/>
        <w:spacing w:line="360" w:lineRule="exact"/>
        <w:ind w:firstLine="480"/>
        <w:jc w:val="left"/>
        <w:rPr>
          <w:rFonts w:ascii="宋体" w:hAnsi="宋体"/>
        </w:rPr>
      </w:pPr>
      <w:r>
        <w:rPr>
          <w:rFonts w:hint="eastAsia" w:ascii="宋体" w:hAnsi="宋体"/>
        </w:rPr>
        <w:t>地址:</w:t>
      </w:r>
      <w:r>
        <w:rPr>
          <w:rFonts w:hint="eastAsia" w:ascii="宋体" w:hAnsi="宋体"/>
          <w:u w:val="single"/>
        </w:rPr>
        <w:t xml:space="preserve">                                          </w:t>
      </w:r>
      <w:r>
        <w:rPr>
          <w:rFonts w:hint="eastAsia" w:ascii="宋体" w:hAnsi="宋体"/>
        </w:rPr>
        <w:t>。</w:t>
      </w:r>
    </w:p>
    <w:p>
      <w:pPr>
        <w:spacing w:line="360" w:lineRule="exact"/>
        <w:ind w:firstLine="420" w:firstLineChars="200"/>
        <w:jc w:val="left"/>
        <w:rPr>
          <w:rFonts w:ascii="宋体" w:hAnsi="宋体" w:cs="宋体"/>
        </w:rPr>
      </w:pPr>
      <w:bookmarkStart w:id="4" w:name="_Toc23294"/>
      <w:bookmarkStart w:id="5" w:name="_Toc23128"/>
      <w:r>
        <w:rPr>
          <w:rFonts w:hint="eastAsia" w:ascii="宋体" w:hAnsi="宋体" w:cs="宋体"/>
        </w:rPr>
        <w:t>2.以当面交付方式送达的，交付之时视为送达；以电子邮件方式送达的，发出电子邮件之时视为送达；以传真方式送达的，发出传真之时视为送达；以邮寄方式送达的，</w:t>
      </w:r>
      <w:bookmarkEnd w:id="4"/>
      <w:bookmarkEnd w:id="5"/>
      <w:r>
        <w:rPr>
          <w:rFonts w:hint="eastAsia" w:ascii="宋体" w:hAnsi="宋体" w:cs="宋体"/>
        </w:rPr>
        <w:t>以快递签收日期为送达日期，被送达方拒收或无法送达的，自交邮后第3日视为已经送达。</w:t>
      </w:r>
    </w:p>
    <w:p>
      <w:pPr>
        <w:spacing w:line="360" w:lineRule="exact"/>
        <w:ind w:firstLine="420" w:firstLineChars="200"/>
        <w:rPr>
          <w:rFonts w:ascii="宋体" w:hAnsi="宋体" w:cs="宋体"/>
        </w:rPr>
      </w:pPr>
      <w:r>
        <w:rPr>
          <w:rFonts w:hint="eastAsia" w:ascii="宋体" w:hAnsi="宋体" w:cs="宋体"/>
        </w:rPr>
        <w:t>3.合同履行中若产生争议而需要提交司法裁决时，上述地址及联系人均作为司法文书的接收地址和接收人。</w:t>
      </w:r>
    </w:p>
    <w:p>
      <w:pPr>
        <w:spacing w:line="360" w:lineRule="exact"/>
        <w:ind w:firstLine="420" w:firstLineChars="200"/>
        <w:rPr>
          <w:rFonts w:ascii="宋体" w:hAnsi="宋体" w:cs="宋体"/>
        </w:rPr>
      </w:pPr>
    </w:p>
    <w:p>
      <w:pPr>
        <w:spacing w:line="360" w:lineRule="exact"/>
        <w:ind w:firstLine="422" w:firstLineChars="200"/>
        <w:rPr>
          <w:rFonts w:ascii="宋体" w:hAnsi="宋体" w:cs="宋体"/>
          <w:b/>
          <w:bCs/>
          <w:color w:val="000000"/>
        </w:rPr>
      </w:pPr>
      <w:r>
        <w:rPr>
          <w:rFonts w:hint="eastAsia" w:ascii="宋体" w:hAnsi="宋体" w:cs="宋体"/>
          <w:b/>
          <w:bCs/>
          <w:color w:val="000000"/>
        </w:rPr>
        <w:t>第十一条 不可抗力</w:t>
      </w:r>
    </w:p>
    <w:p>
      <w:pPr>
        <w:spacing w:line="360" w:lineRule="exact"/>
        <w:ind w:firstLine="420" w:firstLineChars="200"/>
        <w:rPr>
          <w:rFonts w:ascii="宋体" w:hAnsi="宋体" w:cs="宋体"/>
          <w:color w:val="000000"/>
        </w:rPr>
      </w:pPr>
      <w:r>
        <w:rPr>
          <w:rFonts w:hint="eastAsia" w:ascii="宋体" w:hAnsi="宋体" w:cs="宋体"/>
          <w:color w:val="000000"/>
        </w:rPr>
        <w:t>1.任何一方由于不可抗力事件而影响其履行合同义务时，可以</w:t>
      </w:r>
      <w:r>
        <w:rPr>
          <w:rFonts w:ascii="宋体" w:hAnsi="宋体" w:cs="宋体"/>
          <w:color w:val="000000"/>
        </w:rPr>
        <w:t>免除</w:t>
      </w:r>
      <w:r>
        <w:rPr>
          <w:rFonts w:hint="eastAsia" w:ascii="宋体" w:hAnsi="宋体" w:cs="宋体"/>
          <w:color w:val="000000"/>
        </w:rPr>
        <w:t>或部分免除</w:t>
      </w:r>
      <w:r>
        <w:rPr>
          <w:rFonts w:ascii="宋体" w:hAnsi="宋体" w:cs="宋体"/>
          <w:color w:val="000000"/>
        </w:rPr>
        <w:t>由此造成</w:t>
      </w:r>
      <w:r>
        <w:rPr>
          <w:rFonts w:hint="eastAsia" w:ascii="宋体" w:hAnsi="宋体" w:cs="宋体"/>
          <w:color w:val="000000"/>
        </w:rPr>
        <w:t>的逾期等违约</w:t>
      </w:r>
      <w:r>
        <w:rPr>
          <w:rFonts w:ascii="宋体" w:hAnsi="宋体" w:cs="宋体"/>
          <w:color w:val="000000"/>
        </w:rPr>
        <w:t>责任。</w:t>
      </w:r>
    </w:p>
    <w:p>
      <w:pPr>
        <w:spacing w:line="360" w:lineRule="exact"/>
        <w:ind w:firstLine="420" w:firstLineChars="200"/>
        <w:rPr>
          <w:rFonts w:ascii="宋体" w:hAnsi="宋体" w:cs="宋体"/>
          <w:color w:val="000000"/>
        </w:rPr>
      </w:pPr>
      <w:r>
        <w:rPr>
          <w:rFonts w:hint="eastAsia" w:ascii="宋体" w:hAnsi="宋体" w:cs="宋体"/>
          <w:color w:val="000000"/>
        </w:rPr>
        <w:t>2.受不可抗力影响的一方在不可抗力事件发生后，应及时将不可抗力事件的具体情况书面通知另一方，以减轻可能给对方造成的损失，并在不可抗力事件发生后10日内提供相关证明。</w:t>
      </w:r>
    </w:p>
    <w:p>
      <w:pPr>
        <w:autoSpaceDE w:val="0"/>
        <w:autoSpaceDN w:val="0"/>
        <w:adjustRightInd w:val="0"/>
        <w:snapToGrid w:val="0"/>
        <w:spacing w:line="360" w:lineRule="exact"/>
        <w:jc w:val="left"/>
        <w:rPr>
          <w:rFonts w:cs="宋体" w:asciiTheme="minorEastAsia" w:hAnsiTheme="minorEastAsia" w:eastAsiaTheme="minorEastAsia"/>
        </w:rPr>
      </w:pPr>
    </w:p>
    <w:p>
      <w:pPr>
        <w:snapToGrid w:val="0"/>
        <w:spacing w:line="360" w:lineRule="exact"/>
        <w:ind w:firstLine="422" w:firstLineChars="200"/>
        <w:jc w:val="left"/>
        <w:rPr>
          <w:rFonts w:cs="宋体" w:asciiTheme="minorEastAsia" w:hAnsiTheme="minorEastAsia" w:eastAsiaTheme="minorEastAsia"/>
          <w:b/>
          <w:bCs/>
        </w:rPr>
      </w:pPr>
      <w:r>
        <w:rPr>
          <w:rFonts w:hint="eastAsia" w:cs="宋体" w:asciiTheme="minorEastAsia" w:hAnsiTheme="minorEastAsia" w:eastAsiaTheme="minorEastAsia"/>
          <w:b/>
          <w:bCs/>
        </w:rPr>
        <w:t>第十二条 合同生效及其他</w:t>
      </w:r>
    </w:p>
    <w:p>
      <w:pPr>
        <w:snapToGrid w:val="0"/>
        <w:spacing w:line="360" w:lineRule="exact"/>
        <w:ind w:firstLine="480"/>
        <w:jc w:val="left"/>
        <w:rPr>
          <w:rFonts w:cs="宋体" w:asciiTheme="minorEastAsia" w:hAnsiTheme="minorEastAsia" w:eastAsiaTheme="minorEastAsia"/>
        </w:rPr>
      </w:pPr>
      <w:r>
        <w:rPr>
          <w:rFonts w:hint="eastAsia" w:cs="宋体" w:asciiTheme="minorEastAsia" w:hAnsiTheme="minorEastAsia" w:eastAsiaTheme="minorEastAsia"/>
        </w:rPr>
        <w:t>1.本合同自双方盖章之日起生效。</w:t>
      </w:r>
    </w:p>
    <w:p>
      <w:pPr>
        <w:snapToGrid w:val="0"/>
        <w:spacing w:line="360" w:lineRule="exact"/>
        <w:ind w:firstLine="480"/>
        <w:jc w:val="left"/>
        <w:rPr>
          <w:rFonts w:asciiTheme="minorEastAsia" w:hAnsiTheme="minorEastAsia" w:eastAsiaTheme="minorEastAsia"/>
        </w:rPr>
      </w:pPr>
      <w:r>
        <w:rPr>
          <w:rFonts w:hint="eastAsia" w:cs="宋体" w:asciiTheme="minorEastAsia" w:hAnsiTheme="minorEastAsia" w:eastAsiaTheme="minorEastAsia"/>
        </w:rPr>
        <w:t>2.本合同一式陆份</w:t>
      </w:r>
      <w:r>
        <w:rPr>
          <w:rFonts w:hint="eastAsia" w:asciiTheme="minorEastAsia" w:hAnsiTheme="minorEastAsia" w:eastAsiaTheme="minorEastAsia"/>
        </w:rPr>
        <w:t>，双方各执叁份。</w:t>
      </w:r>
    </w:p>
    <w:p>
      <w:pPr>
        <w:snapToGrid w:val="0"/>
        <w:spacing w:line="360" w:lineRule="exact"/>
        <w:ind w:firstLine="480"/>
        <w:jc w:val="left"/>
        <w:rPr>
          <w:rFonts w:asciiTheme="minorEastAsia" w:hAnsiTheme="minorEastAsia" w:eastAsiaTheme="minorEastAsia"/>
        </w:rPr>
      </w:pPr>
    </w:p>
    <w:p>
      <w:pPr>
        <w:adjustRightInd w:val="0"/>
        <w:snapToGrid w:val="0"/>
        <w:spacing w:line="360" w:lineRule="exact"/>
        <w:ind w:firstLine="480"/>
        <w:contextualSpacing/>
        <w:jc w:val="left"/>
        <w:rPr>
          <w:rFonts w:asciiTheme="minorEastAsia" w:hAnsiTheme="minorEastAsia" w:eastAsiaTheme="minorEastAsia"/>
          <w:b/>
        </w:rPr>
      </w:pPr>
      <w:r>
        <w:rPr>
          <w:rFonts w:hint="eastAsia" w:asciiTheme="minorEastAsia" w:hAnsiTheme="minorEastAsia" w:eastAsiaTheme="minorEastAsia"/>
          <w:b/>
        </w:rPr>
        <w:t>第十三条 合同附件</w:t>
      </w:r>
    </w:p>
    <w:p>
      <w:pPr>
        <w:adjustRightInd w:val="0"/>
        <w:snapToGrid w:val="0"/>
        <w:spacing w:line="360" w:lineRule="exact"/>
        <w:ind w:firstLine="480"/>
        <w:contextualSpacing/>
        <w:jc w:val="left"/>
        <w:rPr>
          <w:rFonts w:asciiTheme="minorEastAsia" w:hAnsiTheme="minorEastAsia" w:eastAsiaTheme="minorEastAsia"/>
        </w:rPr>
      </w:pPr>
      <w:r>
        <w:rPr>
          <w:rFonts w:hint="eastAsia" w:asciiTheme="minorEastAsia" w:hAnsiTheme="minorEastAsia" w:eastAsiaTheme="minorEastAsia"/>
        </w:rPr>
        <w:t>1.本合同包括2个附件。</w:t>
      </w:r>
    </w:p>
    <w:p>
      <w:pPr>
        <w:pStyle w:val="3"/>
        <w:adjustRightInd w:val="0"/>
        <w:snapToGrid w:val="0"/>
        <w:spacing w:line="360" w:lineRule="exact"/>
        <w:ind w:firstLine="525" w:firstLineChars="250"/>
        <w:contextualSpacing/>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附件1：采购清单 </w:t>
      </w:r>
    </w:p>
    <w:p>
      <w:pPr>
        <w:pStyle w:val="3"/>
        <w:adjustRightInd w:val="0"/>
        <w:snapToGrid w:val="0"/>
        <w:spacing w:line="360" w:lineRule="exact"/>
        <w:ind w:firstLine="525" w:firstLineChars="250"/>
        <w:contextualSpacing/>
        <w:rPr>
          <w:rFonts w:asciiTheme="minorEastAsia" w:hAnsiTheme="minorEastAsia" w:eastAsiaTheme="minorEastAsia"/>
          <w:sz w:val="21"/>
          <w:szCs w:val="21"/>
        </w:rPr>
      </w:pPr>
      <w:r>
        <w:rPr>
          <w:rFonts w:hint="eastAsia" w:asciiTheme="minorEastAsia" w:hAnsiTheme="minorEastAsia" w:eastAsiaTheme="minorEastAsia"/>
          <w:sz w:val="21"/>
          <w:szCs w:val="21"/>
        </w:rPr>
        <w:t>附件2：交货验收单</w:t>
      </w:r>
    </w:p>
    <w:p>
      <w:pPr>
        <w:pStyle w:val="3"/>
        <w:adjustRightInd w:val="0"/>
        <w:snapToGrid w:val="0"/>
        <w:spacing w:line="360" w:lineRule="exact"/>
        <w:ind w:firstLine="525" w:firstLineChars="250"/>
        <w:contextualSpacing/>
        <w:rPr>
          <w:rFonts w:asciiTheme="minorEastAsia" w:hAnsiTheme="minorEastAsia" w:eastAsiaTheme="minorEastAsia"/>
          <w:sz w:val="21"/>
          <w:szCs w:val="21"/>
        </w:rPr>
      </w:pPr>
      <w:r>
        <w:rPr>
          <w:rFonts w:hint="eastAsia" w:asciiTheme="minorEastAsia" w:hAnsiTheme="minorEastAsia" w:eastAsiaTheme="minorEastAsia"/>
          <w:sz w:val="21"/>
          <w:szCs w:val="21"/>
        </w:rPr>
        <w:t>2.上述附件是本合同的组成部分，与本合同具有同等法律效力。</w:t>
      </w:r>
    </w:p>
    <w:p>
      <w:pPr>
        <w:pStyle w:val="3"/>
        <w:adjustRightInd w:val="0"/>
        <w:snapToGrid w:val="0"/>
        <w:spacing w:line="360" w:lineRule="exact"/>
        <w:ind w:firstLine="525" w:firstLineChars="250"/>
        <w:contextualSpacing/>
        <w:rPr>
          <w:rFonts w:asciiTheme="minorEastAsia" w:hAnsiTheme="minorEastAsia" w:eastAsiaTheme="minorEastAsia"/>
          <w:sz w:val="21"/>
          <w:szCs w:val="21"/>
        </w:rPr>
      </w:pPr>
    </w:p>
    <w:p>
      <w:pPr>
        <w:widowControl/>
        <w:ind w:firstLine="420" w:firstLineChars="200"/>
        <w:jc w:val="left"/>
        <w:rPr>
          <w:rFonts w:asciiTheme="minorEastAsia" w:hAnsiTheme="minorEastAsia" w:eastAsiaTheme="minorEastAsia"/>
        </w:rPr>
      </w:pPr>
      <w:r>
        <w:rPr>
          <w:rFonts w:hint="eastAsia" w:asciiTheme="minorEastAsia" w:hAnsiTheme="minorEastAsia" w:eastAsiaTheme="minorEastAsia"/>
        </w:rPr>
        <w:t>（以下无正文）</w:t>
      </w:r>
    </w:p>
    <w:p>
      <w:pPr>
        <w:widowControl/>
        <w:jc w:val="left"/>
        <w:rPr>
          <w:rFonts w:asciiTheme="minorEastAsia" w:hAnsiTheme="minorEastAsia" w:eastAsiaTheme="minorEastAsia"/>
        </w:rPr>
      </w:pPr>
      <w:r>
        <w:rPr>
          <w:rFonts w:asciiTheme="minorEastAsia" w:hAnsiTheme="minorEastAsia" w:eastAsiaTheme="minorEastAsia"/>
        </w:rPr>
        <w:br w:type="page"/>
      </w:r>
    </w:p>
    <w:p>
      <w:pPr>
        <w:widowControl/>
        <w:jc w:val="left"/>
        <w:rPr>
          <w:rFonts w:asciiTheme="minorEastAsia" w:hAnsiTheme="minorEastAsia" w:eastAsiaTheme="minorEastAsia"/>
        </w:rPr>
      </w:pPr>
    </w:p>
    <w:p>
      <w:pPr>
        <w:pStyle w:val="3"/>
        <w:spacing w:line="360" w:lineRule="exact"/>
        <w:ind w:firstLine="457" w:firstLineChars="218"/>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甲方</w:t>
      </w:r>
      <w:r>
        <w:rPr>
          <w:rFonts w:cs="宋体" w:asciiTheme="minorEastAsia" w:hAnsiTheme="minorEastAsia" w:eastAsiaTheme="minorEastAsia"/>
          <w:sz w:val="21"/>
          <w:szCs w:val="21"/>
        </w:rPr>
        <w:t>(</w:t>
      </w:r>
      <w:r>
        <w:rPr>
          <w:rFonts w:hint="eastAsia" w:cs="宋体" w:asciiTheme="minorEastAsia" w:hAnsiTheme="minorEastAsia" w:eastAsiaTheme="minorEastAsia"/>
          <w:sz w:val="21"/>
          <w:szCs w:val="21"/>
        </w:rPr>
        <w:t>公章</w:t>
      </w:r>
      <w:r>
        <w:rPr>
          <w:rFonts w:cs="宋体" w:asciiTheme="minorEastAsia" w:hAnsiTheme="minorEastAsia" w:eastAsiaTheme="minorEastAsia"/>
          <w:sz w:val="21"/>
          <w:szCs w:val="21"/>
        </w:rPr>
        <w:t xml:space="preserve">):  </w:t>
      </w:r>
      <w:r>
        <w:rPr>
          <w:rFonts w:hint="eastAsia" w:cs="宋体" w:asciiTheme="minorEastAsia" w:hAnsiTheme="minorEastAsia" w:eastAsiaTheme="minorEastAsia"/>
          <w:sz w:val="21"/>
          <w:szCs w:val="21"/>
        </w:rPr>
        <w:t xml:space="preserve">                          乙方</w:t>
      </w:r>
      <w:r>
        <w:rPr>
          <w:rFonts w:cs="宋体" w:asciiTheme="minorEastAsia" w:hAnsiTheme="minorEastAsia" w:eastAsiaTheme="minorEastAsia"/>
          <w:sz w:val="21"/>
          <w:szCs w:val="21"/>
        </w:rPr>
        <w:t>(</w:t>
      </w:r>
      <w:r>
        <w:rPr>
          <w:rFonts w:hint="eastAsia" w:cs="宋体" w:asciiTheme="minorEastAsia" w:hAnsiTheme="minorEastAsia" w:eastAsiaTheme="minorEastAsia"/>
          <w:sz w:val="21"/>
          <w:szCs w:val="21"/>
        </w:rPr>
        <w:t>公章</w:t>
      </w:r>
      <w:r>
        <w:rPr>
          <w:rFonts w:cs="宋体" w:asciiTheme="minorEastAsia" w:hAnsiTheme="minorEastAsia" w:eastAsiaTheme="minorEastAsia"/>
          <w:sz w:val="21"/>
          <w:szCs w:val="21"/>
        </w:rPr>
        <w:t>):</w:t>
      </w:r>
    </w:p>
    <w:p>
      <w:pPr>
        <w:pStyle w:val="3"/>
        <w:spacing w:line="360" w:lineRule="exact"/>
        <w:ind w:firstLine="457" w:firstLineChars="218"/>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住所地：                               住所地：</w:t>
      </w:r>
    </w:p>
    <w:p>
      <w:pPr>
        <w:pStyle w:val="3"/>
        <w:spacing w:line="360" w:lineRule="exact"/>
        <w:ind w:firstLine="457" w:firstLineChars="218"/>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 xml:space="preserve">法定代表人：                           法定代表人：            </w:t>
      </w:r>
    </w:p>
    <w:p>
      <w:pPr>
        <w:pStyle w:val="3"/>
        <w:spacing w:line="360" w:lineRule="exact"/>
        <w:ind w:firstLine="420" w:firstLineChars="200"/>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联系电话：                             联系电话：</w:t>
      </w:r>
    </w:p>
    <w:p>
      <w:pPr>
        <w:pStyle w:val="3"/>
        <w:spacing w:line="360" w:lineRule="exact"/>
        <w:ind w:firstLine="457" w:firstLineChars="218"/>
        <w:rPr>
          <w:rFonts w:asciiTheme="minorEastAsia" w:hAnsiTheme="minorEastAsia" w:eastAsiaTheme="minorEastAsia"/>
          <w:sz w:val="21"/>
          <w:szCs w:val="21"/>
        </w:rPr>
      </w:pPr>
    </w:p>
    <w:p>
      <w:pPr>
        <w:pStyle w:val="3"/>
        <w:adjustRightInd w:val="0"/>
        <w:snapToGrid w:val="0"/>
        <w:spacing w:line="360" w:lineRule="exact"/>
        <w:ind w:firstLine="525" w:firstLineChars="250"/>
        <w:contextualSpacing/>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本合同由甲乙双方于本合同正文首页载明的时间于</w:t>
      </w:r>
      <w:r>
        <w:rPr>
          <w:rFonts w:hint="eastAsia" w:asciiTheme="minorEastAsia" w:hAnsiTheme="minorEastAsia" w:eastAsiaTheme="minorEastAsia"/>
          <w:sz w:val="21"/>
          <w:szCs w:val="21"/>
          <w:u w:val="single"/>
        </w:rPr>
        <w:t xml:space="preserve">   常州市天宁区   </w:t>
      </w:r>
      <w:r>
        <w:rPr>
          <w:rFonts w:hint="eastAsia" w:asciiTheme="minorEastAsia" w:hAnsiTheme="minorEastAsia" w:eastAsiaTheme="minorEastAsia"/>
          <w:sz w:val="21"/>
          <w:szCs w:val="21"/>
        </w:rPr>
        <w:t>签订。</w:t>
      </w:r>
    </w:p>
    <w:p>
      <w:pPr>
        <w:widowControl/>
        <w:jc w:val="left"/>
        <w:rPr>
          <w:rFonts w:cs="宋体" w:asciiTheme="minorEastAsia" w:hAnsiTheme="minorEastAsia" w:eastAsiaTheme="minorEastAsia"/>
        </w:rPr>
      </w:pPr>
      <w:r>
        <w:rPr>
          <w:rFonts w:cs="宋体" w:asciiTheme="minorEastAsia" w:hAnsiTheme="minorEastAsia" w:eastAsiaTheme="minorEastAsia"/>
        </w:rPr>
        <w:br w:type="page"/>
      </w:r>
    </w:p>
    <w:p>
      <w:pPr>
        <w:pStyle w:val="4"/>
        <w:spacing w:line="400" w:lineRule="exact"/>
        <w:rPr>
          <w:rFonts w:hAnsi="宋体" w:cs="宋体"/>
          <w:b/>
          <w:color w:val="000000"/>
        </w:rPr>
      </w:pPr>
      <w:r>
        <w:rPr>
          <w:rFonts w:hAnsi="宋体" w:cs="宋体"/>
          <w:b/>
          <w:color w:val="000000"/>
        </w:rPr>
        <w:t>附件</w:t>
      </w:r>
      <w:r>
        <w:rPr>
          <w:rFonts w:hint="eastAsia" w:hAnsi="宋体" w:cs="宋体"/>
          <w:b/>
          <w:color w:val="000000"/>
        </w:rPr>
        <w:t>1：采购清单</w:t>
      </w:r>
    </w:p>
    <w:p>
      <w:pPr>
        <w:pStyle w:val="4"/>
        <w:spacing w:line="400" w:lineRule="exact"/>
        <w:jc w:val="center"/>
        <w:rPr>
          <w:rFonts w:hAnsi="宋体" w:cs="宋体"/>
          <w:b/>
          <w:color w:val="000000"/>
          <w:sz w:val="28"/>
          <w:szCs w:val="28"/>
        </w:rPr>
      </w:pPr>
      <w:r>
        <w:rPr>
          <w:rFonts w:hint="eastAsia" w:hAnsi="宋体" w:cs="宋体"/>
          <w:b/>
          <w:color w:val="000000"/>
          <w:sz w:val="28"/>
          <w:szCs w:val="28"/>
        </w:rPr>
        <w:t>采购清单</w:t>
      </w:r>
    </w:p>
    <w:p>
      <w:pPr>
        <w:widowControl/>
        <w:jc w:val="left"/>
        <w:rPr>
          <w:rFonts w:cs="宋体" w:asciiTheme="minorEastAsia" w:hAnsiTheme="minorEastAsia" w:eastAsiaTheme="minorEastAsia"/>
        </w:rPr>
      </w:pPr>
    </w:p>
    <w:tbl>
      <w:tblPr>
        <w:tblStyle w:val="12"/>
        <w:tblpPr w:leftFromText="180" w:rightFromText="180" w:vertAnchor="text" w:horzAnchor="page" w:tblpXSpec="center" w:tblpY="45"/>
        <w:tblOverlap w:val="never"/>
        <w:tblW w:w="95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53"/>
        <w:gridCol w:w="2353"/>
        <w:gridCol w:w="2037"/>
        <w:gridCol w:w="934"/>
        <w:gridCol w:w="1510"/>
        <w:gridCol w:w="15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jc w:val="center"/>
        </w:trPr>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21"/>
                <w:szCs w:val="21"/>
                <w:u w:val="none"/>
              </w:rPr>
            </w:pPr>
            <w:r>
              <w:rPr>
                <w:rFonts w:hint="eastAsia" w:ascii="黑体" w:hAnsi="宋体" w:eastAsia="黑体" w:cs="黑体"/>
                <w:b/>
                <w:bCs/>
                <w:i w:val="0"/>
                <w:iCs w:val="0"/>
                <w:color w:val="000000"/>
                <w:kern w:val="0"/>
                <w:sz w:val="21"/>
                <w:szCs w:val="21"/>
                <w:u w:val="none"/>
                <w:lang w:val="en-US" w:eastAsia="zh-CN" w:bidi="ar"/>
              </w:rPr>
              <w:t>序号</w:t>
            </w:r>
          </w:p>
        </w:tc>
        <w:tc>
          <w:tcPr>
            <w:tcW w:w="2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21"/>
                <w:szCs w:val="21"/>
                <w:u w:val="none"/>
              </w:rPr>
            </w:pPr>
            <w:r>
              <w:rPr>
                <w:rFonts w:hint="eastAsia" w:ascii="黑体" w:hAnsi="宋体" w:eastAsia="黑体" w:cs="黑体"/>
                <w:b/>
                <w:bCs/>
                <w:i w:val="0"/>
                <w:iCs w:val="0"/>
                <w:color w:val="000000"/>
                <w:kern w:val="0"/>
                <w:sz w:val="21"/>
                <w:szCs w:val="21"/>
                <w:u w:val="none"/>
                <w:lang w:val="en-US" w:eastAsia="zh-CN" w:bidi="ar"/>
              </w:rPr>
              <w:t>项目名称</w:t>
            </w:r>
          </w:p>
        </w:tc>
        <w:tc>
          <w:tcPr>
            <w:tcW w:w="20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21"/>
                <w:szCs w:val="21"/>
                <w:u w:val="none"/>
              </w:rPr>
            </w:pPr>
            <w:r>
              <w:rPr>
                <w:rFonts w:hint="eastAsia" w:ascii="黑体" w:hAnsi="宋体" w:eastAsia="黑体" w:cs="黑体"/>
                <w:b/>
                <w:bCs/>
                <w:i w:val="0"/>
                <w:iCs w:val="0"/>
                <w:color w:val="000000"/>
                <w:kern w:val="0"/>
                <w:sz w:val="21"/>
                <w:szCs w:val="21"/>
                <w:u w:val="none"/>
                <w:lang w:val="en-US" w:eastAsia="zh-CN" w:bidi="ar"/>
              </w:rPr>
              <w:t>规格型号</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kern w:val="0"/>
                <w:sz w:val="21"/>
                <w:szCs w:val="21"/>
                <w:u w:val="none"/>
                <w:lang w:val="en-US" w:eastAsia="zh-CN" w:bidi="ar"/>
              </w:rPr>
            </w:pPr>
            <w:r>
              <w:rPr>
                <w:rFonts w:hint="eastAsia" w:ascii="黑体" w:hAnsi="宋体" w:eastAsia="黑体" w:cs="黑体"/>
                <w:b/>
                <w:bCs/>
                <w:i w:val="0"/>
                <w:iCs w:val="0"/>
                <w:color w:val="000000"/>
                <w:kern w:val="0"/>
                <w:sz w:val="21"/>
                <w:szCs w:val="21"/>
                <w:u w:val="none"/>
                <w:lang w:val="en-US" w:eastAsia="zh-CN" w:bidi="ar"/>
              </w:rPr>
              <w:t>数量（套）</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kern w:val="0"/>
                <w:sz w:val="21"/>
                <w:szCs w:val="21"/>
                <w:u w:val="none"/>
                <w:lang w:val="en-US" w:eastAsia="zh-CN" w:bidi="ar"/>
              </w:rPr>
            </w:pPr>
            <w:r>
              <w:rPr>
                <w:rFonts w:hint="eastAsia" w:ascii="黑体" w:hAnsi="宋体" w:eastAsia="黑体" w:cs="黑体"/>
                <w:b/>
                <w:bCs/>
                <w:i w:val="0"/>
                <w:iCs w:val="0"/>
                <w:color w:val="000000"/>
                <w:kern w:val="0"/>
                <w:sz w:val="21"/>
                <w:szCs w:val="21"/>
                <w:u w:val="none"/>
                <w:lang w:val="en-US" w:eastAsia="zh-CN" w:bidi="ar"/>
              </w:rPr>
              <w:t>单价</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kern w:val="0"/>
                <w:sz w:val="21"/>
                <w:szCs w:val="21"/>
                <w:u w:val="none"/>
                <w:lang w:val="en-US" w:eastAsia="zh-CN" w:bidi="ar"/>
              </w:rPr>
            </w:pPr>
            <w:r>
              <w:rPr>
                <w:rFonts w:hint="eastAsia" w:ascii="黑体" w:hAnsi="宋体" w:eastAsia="黑体" w:cs="黑体"/>
                <w:b/>
                <w:bCs/>
                <w:i w:val="0"/>
                <w:iCs w:val="0"/>
                <w:color w:val="000000"/>
                <w:kern w:val="0"/>
                <w:sz w:val="21"/>
                <w:szCs w:val="21"/>
                <w:u w:val="none"/>
                <w:lang w:val="en-US" w:eastAsia="zh-CN" w:bidi="ar"/>
              </w:rPr>
              <w:t>小计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 w:hRule="atLeast"/>
          <w:jc w:val="center"/>
        </w:trPr>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Times New Roman"/>
                <w:color w:val="000000"/>
                <w:kern w:val="2"/>
                <w:sz w:val="21"/>
                <w:szCs w:val="21"/>
                <w:lang w:val="en-US" w:eastAsia="zh-CN" w:bidi="ar-SA"/>
              </w:rPr>
            </w:pPr>
            <w:r>
              <w:rPr>
                <w:rFonts w:hint="eastAsia" w:ascii="宋体" w:hAnsi="宋体" w:eastAsia="宋体" w:cs="Times New Roman"/>
                <w:color w:val="000000"/>
                <w:kern w:val="2"/>
                <w:sz w:val="21"/>
                <w:szCs w:val="21"/>
                <w:lang w:val="en-US" w:eastAsia="zh-CN" w:bidi="ar-SA"/>
              </w:rPr>
              <w:t>1</w:t>
            </w:r>
          </w:p>
        </w:tc>
        <w:tc>
          <w:tcPr>
            <w:tcW w:w="2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Times New Roman"/>
                <w:color w:val="000000"/>
                <w:kern w:val="2"/>
                <w:sz w:val="21"/>
                <w:szCs w:val="21"/>
                <w:lang w:val="en-US" w:eastAsia="zh-CN" w:bidi="ar-SA"/>
              </w:rPr>
            </w:pPr>
            <w:r>
              <w:rPr>
                <w:rFonts w:hint="eastAsia" w:ascii="宋体" w:hAnsi="宋体" w:eastAsia="宋体" w:cs="宋体"/>
                <w:bCs/>
                <w:spacing w:val="10"/>
                <w:sz w:val="24"/>
                <w:lang w:val="en-US" w:eastAsia="zh-CN"/>
              </w:rPr>
              <w:t>脱水机轴承</w:t>
            </w:r>
            <w:r>
              <w:rPr>
                <w:rFonts w:hint="eastAsia" w:ascii="宋体" w:hAnsi="宋体" w:cs="宋体"/>
                <w:bCs/>
                <w:spacing w:val="10"/>
                <w:sz w:val="24"/>
                <w:lang w:val="en-US" w:eastAsia="zh-CN"/>
              </w:rPr>
              <w:t>润滑剂</w:t>
            </w:r>
          </w:p>
        </w:tc>
        <w:tc>
          <w:tcPr>
            <w:tcW w:w="20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Times New Roman"/>
                <w:color w:val="000000"/>
                <w:kern w:val="2"/>
                <w:sz w:val="21"/>
                <w:szCs w:val="21"/>
                <w:lang w:val="en-US" w:eastAsia="zh-CN" w:bidi="ar-SA"/>
              </w:rPr>
            </w:pPr>
            <w:r>
              <w:rPr>
                <w:rFonts w:hint="eastAsia" w:ascii="宋体" w:hAnsi="宋体" w:eastAsia="宋体" w:cs="宋体"/>
                <w:bCs/>
                <w:spacing w:val="10"/>
                <w:sz w:val="24"/>
                <w:lang w:val="en-US" w:eastAsia="zh-CN"/>
              </w:rPr>
              <w:t>0015-0036-000</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bCs/>
                <w:spacing w:val="10"/>
                <w:sz w:val="24"/>
                <w:lang w:val="en-US" w:eastAsia="zh-CN"/>
              </w:rPr>
            </w:pPr>
            <w:r>
              <w:rPr>
                <w:rFonts w:hint="eastAsia" w:ascii="宋体" w:hAnsi="宋体" w:eastAsia="宋体" w:cs="宋体"/>
                <w:bCs/>
                <w:spacing w:val="10"/>
                <w:sz w:val="24"/>
                <w:lang w:val="en-US" w:eastAsia="zh-CN"/>
              </w:rPr>
              <w:t>12</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Times New Roman"/>
                <w:color w:val="000000"/>
                <w:kern w:val="2"/>
                <w:sz w:val="21"/>
                <w:szCs w:val="21"/>
                <w:lang w:val="en-US" w:eastAsia="zh-CN" w:bidi="ar-SA"/>
              </w:rPr>
            </w:pP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Times New Roman"/>
                <w:color w:val="000000"/>
                <w:kern w:val="2"/>
                <w:sz w:val="21"/>
                <w:szCs w:val="21"/>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 w:hRule="atLeast"/>
          <w:jc w:val="center"/>
        </w:trPr>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Times New Roman"/>
                <w:color w:val="000000"/>
                <w:kern w:val="2"/>
                <w:sz w:val="21"/>
                <w:szCs w:val="21"/>
                <w:lang w:val="en-US" w:eastAsia="zh-CN" w:bidi="ar-SA"/>
              </w:rPr>
            </w:pPr>
            <w:r>
              <w:rPr>
                <w:rFonts w:hint="eastAsia" w:ascii="宋体" w:hAnsi="宋体" w:eastAsia="宋体" w:cs="Times New Roman"/>
                <w:color w:val="000000"/>
                <w:kern w:val="2"/>
                <w:sz w:val="21"/>
                <w:szCs w:val="21"/>
                <w:lang w:val="en-US" w:eastAsia="zh-CN" w:bidi="ar-SA"/>
              </w:rPr>
              <w:t>2</w:t>
            </w:r>
          </w:p>
        </w:tc>
        <w:tc>
          <w:tcPr>
            <w:tcW w:w="2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Times New Roman"/>
                <w:color w:val="000000"/>
                <w:kern w:val="2"/>
                <w:sz w:val="21"/>
                <w:szCs w:val="21"/>
                <w:lang w:val="en-US" w:eastAsia="zh-CN" w:bidi="ar-SA"/>
              </w:rPr>
            </w:pPr>
            <w:r>
              <w:rPr>
                <w:rFonts w:hint="eastAsia" w:ascii="宋体" w:hAnsi="宋体" w:eastAsia="宋体" w:cs="宋体"/>
                <w:bCs/>
                <w:spacing w:val="10"/>
                <w:sz w:val="24"/>
                <w:lang w:val="en-US" w:eastAsia="zh-CN"/>
              </w:rPr>
              <w:t>脱水机齿轮</w:t>
            </w:r>
            <w:r>
              <w:rPr>
                <w:rFonts w:hint="eastAsia" w:ascii="宋体" w:hAnsi="宋体" w:cs="宋体"/>
                <w:bCs/>
                <w:spacing w:val="10"/>
                <w:sz w:val="24"/>
                <w:lang w:val="en-US" w:eastAsia="zh-CN"/>
              </w:rPr>
              <w:t>润滑剂</w:t>
            </w:r>
          </w:p>
        </w:tc>
        <w:tc>
          <w:tcPr>
            <w:tcW w:w="20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Times New Roman"/>
                <w:color w:val="000000"/>
                <w:kern w:val="2"/>
                <w:sz w:val="21"/>
                <w:szCs w:val="21"/>
                <w:lang w:val="en-US" w:eastAsia="zh-CN" w:bidi="ar-SA"/>
              </w:rPr>
            </w:pPr>
            <w:r>
              <w:rPr>
                <w:rFonts w:hint="eastAsia" w:ascii="宋体" w:hAnsi="宋体" w:eastAsia="宋体" w:cs="宋体"/>
                <w:bCs/>
                <w:spacing w:val="10"/>
                <w:sz w:val="24"/>
                <w:lang w:val="en-US" w:eastAsia="zh-CN"/>
              </w:rPr>
              <w:t>0015-0038-000</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bCs/>
                <w:spacing w:val="10"/>
                <w:sz w:val="24"/>
                <w:lang w:val="en-US" w:eastAsia="zh-CN"/>
              </w:rPr>
            </w:pPr>
            <w:r>
              <w:rPr>
                <w:rFonts w:hint="eastAsia" w:ascii="宋体" w:hAnsi="宋体" w:eastAsia="宋体" w:cs="宋体"/>
                <w:bCs/>
                <w:spacing w:val="10"/>
                <w:sz w:val="24"/>
                <w:lang w:val="en-US" w:eastAsia="zh-CN"/>
              </w:rPr>
              <w:t>4</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Times New Roman"/>
                <w:color w:val="000000"/>
                <w:kern w:val="2"/>
                <w:sz w:val="21"/>
                <w:szCs w:val="21"/>
                <w:lang w:val="en-US" w:eastAsia="zh-CN" w:bidi="ar-SA"/>
              </w:rPr>
            </w:pP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Times New Roman"/>
                <w:color w:val="000000"/>
                <w:kern w:val="2"/>
                <w:sz w:val="21"/>
                <w:szCs w:val="21"/>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959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Times New Roman"/>
                <w:color w:val="000000"/>
                <w:kern w:val="2"/>
                <w:sz w:val="21"/>
                <w:szCs w:val="21"/>
                <w:lang w:val="en-US" w:eastAsia="zh-CN" w:bidi="ar-SA"/>
              </w:rPr>
            </w:pPr>
            <w:r>
              <w:rPr>
                <w:rFonts w:hint="eastAsia" w:ascii="宋体" w:hAnsi="宋体" w:cs="Times New Roman"/>
                <w:color w:val="000000"/>
                <w:kern w:val="2"/>
                <w:sz w:val="21"/>
                <w:szCs w:val="21"/>
                <w:lang w:val="en-US" w:eastAsia="zh-CN" w:bidi="ar-SA"/>
              </w:rPr>
              <w:t>总价    元（</w:t>
            </w:r>
            <w:r>
              <w:rPr>
                <w:rFonts w:hint="eastAsia" w:ascii="宋体" w:hAnsi="宋体" w:cs="宋体"/>
                <w:b/>
                <w:bCs/>
                <w:u w:val="single"/>
                <w:lang w:eastAsia="zh-CN"/>
              </w:rPr>
              <w:t>人民币大写</w:t>
            </w:r>
            <w:r>
              <w:rPr>
                <w:rFonts w:hint="eastAsia" w:ascii="宋体" w:hAnsi="宋体" w:cs="宋体"/>
                <w:b/>
                <w:bCs/>
                <w:u w:val="single"/>
                <w:lang w:val="en-US" w:eastAsia="zh-CN"/>
              </w:rPr>
              <w:t xml:space="preserve">   </w:t>
            </w:r>
            <w:r>
              <w:rPr>
                <w:rFonts w:hint="eastAsia" w:ascii="宋体" w:hAnsi="宋体" w:cs="Times New Roman"/>
                <w:color w:val="000000"/>
                <w:kern w:val="2"/>
                <w:sz w:val="21"/>
                <w:szCs w:val="21"/>
                <w:lang w:val="en-US" w:eastAsia="zh-CN" w:bidi="ar-SA"/>
              </w:rPr>
              <w:t>）</w:t>
            </w:r>
          </w:p>
        </w:tc>
      </w:tr>
    </w:tbl>
    <w:p>
      <w:pPr>
        <w:widowControl/>
        <w:jc w:val="left"/>
        <w:rPr>
          <w:rFonts w:cs="宋体" w:asciiTheme="minorEastAsia" w:hAnsiTheme="minorEastAsia" w:eastAsiaTheme="minorEastAsia"/>
        </w:rPr>
      </w:pPr>
    </w:p>
    <w:p>
      <w:pPr>
        <w:rPr>
          <w:rFonts w:hint="eastAsia" w:cs="宋体" w:asciiTheme="minorEastAsia" w:hAnsiTheme="minorEastAsia" w:eastAsiaTheme="minorEastAsia"/>
          <w:b/>
        </w:rPr>
      </w:pPr>
      <w:r>
        <w:rPr>
          <w:rFonts w:hint="eastAsia" w:cs="宋体" w:asciiTheme="minorEastAsia" w:hAnsiTheme="minorEastAsia" w:eastAsiaTheme="minorEastAsia"/>
          <w:b/>
        </w:rPr>
        <w:br w:type="page"/>
      </w:r>
    </w:p>
    <w:p>
      <w:pPr>
        <w:spacing w:line="360" w:lineRule="exact"/>
        <w:rPr>
          <w:rFonts w:cs="宋体" w:asciiTheme="minorEastAsia" w:hAnsiTheme="minorEastAsia" w:eastAsiaTheme="minorEastAsia"/>
          <w:b/>
        </w:rPr>
      </w:pPr>
      <w:r>
        <w:rPr>
          <w:rFonts w:hint="eastAsia" w:cs="宋体" w:asciiTheme="minorEastAsia" w:hAnsiTheme="minorEastAsia" w:eastAsiaTheme="minorEastAsia"/>
          <w:b/>
        </w:rPr>
        <w:t>附件2：交货验收单</w:t>
      </w:r>
    </w:p>
    <w:p>
      <w:pPr>
        <w:spacing w:line="360" w:lineRule="exact"/>
        <w:jc w:val="center"/>
        <w:rPr>
          <w:rFonts w:ascii="宋体" w:hAnsi="宋体" w:cs="宋体"/>
          <w:b/>
        </w:rPr>
      </w:pPr>
      <w:r>
        <w:rPr>
          <w:rFonts w:hint="eastAsia" w:ascii="宋体" w:hAnsi="宋体" w:cs="宋体"/>
          <w:b/>
        </w:rPr>
        <w:t>交货验收单</w:t>
      </w:r>
    </w:p>
    <w:p>
      <w:pPr>
        <w:jc w:val="center"/>
        <w:rPr>
          <w:rFonts w:ascii="宋体" w:hAnsi="宋体"/>
          <w:color w:val="000000"/>
        </w:rPr>
      </w:pPr>
      <w:r>
        <w:rPr>
          <w:rFonts w:hint="eastAsia" w:ascii="宋体" w:hAnsi="宋体"/>
          <w:color w:val="000000"/>
        </w:rPr>
        <w:t xml:space="preserve">                                  日期       年    月   日</w:t>
      </w:r>
    </w:p>
    <w:tbl>
      <w:tblPr>
        <w:tblStyle w:val="12"/>
        <w:tblW w:w="95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82"/>
        <w:gridCol w:w="2310"/>
        <w:gridCol w:w="2090"/>
        <w:gridCol w:w="1708"/>
        <w:gridCol w:w="198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9" w:hRule="atLeast"/>
          <w:jc w:val="center"/>
        </w:trPr>
        <w:tc>
          <w:tcPr>
            <w:tcW w:w="1482" w:type="dxa"/>
            <w:vAlign w:val="center"/>
          </w:tcPr>
          <w:p>
            <w:pPr>
              <w:jc w:val="center"/>
              <w:rPr>
                <w:rFonts w:ascii="宋体" w:hAnsi="宋体"/>
                <w:color w:val="000000"/>
              </w:rPr>
            </w:pPr>
            <w:r>
              <w:rPr>
                <w:rFonts w:hint="eastAsia" w:ascii="宋体" w:hAnsi="宋体"/>
                <w:color w:val="000000"/>
              </w:rPr>
              <w:t>项目名称</w:t>
            </w:r>
          </w:p>
        </w:tc>
        <w:tc>
          <w:tcPr>
            <w:tcW w:w="4400" w:type="dxa"/>
            <w:gridSpan w:val="2"/>
            <w:vAlign w:val="center"/>
          </w:tcPr>
          <w:p>
            <w:pPr>
              <w:jc w:val="center"/>
              <w:rPr>
                <w:rFonts w:ascii="宋体" w:hAnsi="宋体"/>
                <w:color w:val="000000"/>
              </w:rPr>
            </w:pPr>
          </w:p>
        </w:tc>
        <w:tc>
          <w:tcPr>
            <w:tcW w:w="1708" w:type="dxa"/>
            <w:vAlign w:val="center"/>
          </w:tcPr>
          <w:p>
            <w:pPr>
              <w:jc w:val="center"/>
              <w:rPr>
                <w:rFonts w:ascii="宋体" w:hAnsi="宋体"/>
                <w:color w:val="000000"/>
              </w:rPr>
            </w:pPr>
            <w:r>
              <w:rPr>
                <w:rFonts w:hint="eastAsia" w:ascii="宋体" w:hAnsi="宋体"/>
                <w:color w:val="000000"/>
              </w:rPr>
              <w:t>使用部位</w:t>
            </w:r>
          </w:p>
        </w:tc>
        <w:tc>
          <w:tcPr>
            <w:tcW w:w="1987" w:type="dxa"/>
            <w:vAlign w:val="center"/>
          </w:tcPr>
          <w:p>
            <w:pPr>
              <w:jc w:val="center"/>
              <w:rPr>
                <w:rFonts w:ascii="宋体" w:hAnsi="宋体" w:cs="宋体"/>
                <w:bCs/>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3" w:hRule="atLeast"/>
          <w:jc w:val="center"/>
        </w:trPr>
        <w:tc>
          <w:tcPr>
            <w:tcW w:w="1482" w:type="dxa"/>
            <w:vMerge w:val="restart"/>
            <w:vAlign w:val="center"/>
          </w:tcPr>
          <w:p>
            <w:pPr>
              <w:jc w:val="center"/>
              <w:rPr>
                <w:rFonts w:ascii="宋体" w:hAnsi="宋体"/>
                <w:color w:val="000000"/>
              </w:rPr>
            </w:pPr>
            <w:r>
              <w:rPr>
                <w:rFonts w:hint="eastAsia" w:ascii="宋体" w:hAnsi="宋体"/>
                <w:color w:val="000000"/>
              </w:rPr>
              <w:t>验收情况</w:t>
            </w:r>
          </w:p>
        </w:tc>
        <w:tc>
          <w:tcPr>
            <w:tcW w:w="2310" w:type="dxa"/>
            <w:vAlign w:val="center"/>
          </w:tcPr>
          <w:p>
            <w:pPr>
              <w:jc w:val="center"/>
              <w:rPr>
                <w:rFonts w:ascii="宋体" w:hAnsi="宋体"/>
                <w:color w:val="000000"/>
              </w:rPr>
            </w:pPr>
            <w:r>
              <w:rPr>
                <w:rFonts w:hint="eastAsia" w:ascii="宋体" w:hAnsi="宋体"/>
                <w:color w:val="000000"/>
              </w:rPr>
              <w:t>名称</w:t>
            </w:r>
          </w:p>
        </w:tc>
        <w:tc>
          <w:tcPr>
            <w:tcW w:w="2090" w:type="dxa"/>
            <w:vAlign w:val="center"/>
          </w:tcPr>
          <w:p>
            <w:pPr>
              <w:jc w:val="center"/>
              <w:rPr>
                <w:rFonts w:ascii="宋体" w:hAnsi="宋体"/>
                <w:color w:val="000000"/>
              </w:rPr>
            </w:pPr>
            <w:r>
              <w:rPr>
                <w:rFonts w:hint="eastAsia" w:ascii="宋体" w:hAnsi="宋体"/>
                <w:color w:val="000000"/>
              </w:rPr>
              <w:t>规格型号</w:t>
            </w:r>
          </w:p>
        </w:tc>
        <w:tc>
          <w:tcPr>
            <w:tcW w:w="1708" w:type="dxa"/>
            <w:vAlign w:val="center"/>
          </w:tcPr>
          <w:p>
            <w:pPr>
              <w:jc w:val="center"/>
              <w:rPr>
                <w:rFonts w:ascii="宋体" w:hAnsi="宋体"/>
                <w:color w:val="000000"/>
              </w:rPr>
            </w:pPr>
            <w:r>
              <w:rPr>
                <w:rFonts w:hint="eastAsia" w:ascii="宋体" w:hAnsi="宋体"/>
                <w:color w:val="000000"/>
              </w:rPr>
              <w:t>数量</w:t>
            </w:r>
          </w:p>
        </w:tc>
        <w:tc>
          <w:tcPr>
            <w:tcW w:w="1987" w:type="dxa"/>
            <w:vAlign w:val="center"/>
          </w:tcPr>
          <w:p>
            <w:pPr>
              <w:jc w:val="center"/>
              <w:rPr>
                <w:rFonts w:ascii="宋体" w:hAnsi="宋体"/>
                <w:color w:val="000000"/>
              </w:rPr>
            </w:pPr>
            <w:r>
              <w:rPr>
                <w:rFonts w:hint="eastAsia" w:ascii="宋体" w:hAnsi="宋体"/>
                <w:color w:val="000000"/>
              </w:rPr>
              <w:t>外观情况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482" w:type="dxa"/>
            <w:vMerge w:val="continue"/>
            <w:vAlign w:val="center"/>
          </w:tcPr>
          <w:p>
            <w:pPr>
              <w:jc w:val="center"/>
              <w:rPr>
                <w:rFonts w:ascii="宋体" w:hAnsi="宋体"/>
                <w:color w:val="000000"/>
              </w:rPr>
            </w:pPr>
            <w:bookmarkStart w:id="6" w:name="_GoBack" w:colFirst="1" w:colLast="2"/>
          </w:p>
        </w:tc>
        <w:tc>
          <w:tcPr>
            <w:tcW w:w="2310"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eastAsia="宋体" w:cs="Times New Roman"/>
                <w:color w:val="000000"/>
                <w:kern w:val="2"/>
                <w:sz w:val="21"/>
                <w:szCs w:val="21"/>
                <w:lang w:val="en-US" w:eastAsia="zh-CN" w:bidi="ar-SA"/>
              </w:rPr>
            </w:pPr>
            <w:r>
              <w:rPr>
                <w:rFonts w:hint="eastAsia" w:ascii="宋体" w:hAnsi="宋体" w:eastAsia="宋体" w:cs="宋体"/>
                <w:bCs/>
                <w:spacing w:val="10"/>
                <w:sz w:val="21"/>
                <w:szCs w:val="21"/>
                <w:lang w:val="en-US" w:eastAsia="zh-CN"/>
              </w:rPr>
              <w:t>脱水机轴承</w:t>
            </w:r>
            <w:r>
              <w:rPr>
                <w:rFonts w:hint="eastAsia" w:ascii="宋体" w:hAnsi="宋体" w:cs="宋体"/>
                <w:bCs/>
                <w:spacing w:val="10"/>
                <w:sz w:val="21"/>
                <w:szCs w:val="21"/>
                <w:lang w:val="en-US" w:eastAsia="zh-CN"/>
              </w:rPr>
              <w:t>润滑剂</w:t>
            </w:r>
          </w:p>
        </w:tc>
        <w:tc>
          <w:tcPr>
            <w:tcW w:w="2090"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eastAsia="宋体" w:cs="Times New Roman"/>
                <w:color w:val="000000"/>
                <w:kern w:val="2"/>
                <w:sz w:val="21"/>
                <w:szCs w:val="21"/>
                <w:lang w:val="en-US" w:eastAsia="zh-CN" w:bidi="ar-SA"/>
              </w:rPr>
            </w:pPr>
            <w:r>
              <w:rPr>
                <w:rFonts w:hint="eastAsia" w:ascii="宋体" w:hAnsi="宋体" w:eastAsia="宋体" w:cs="宋体"/>
                <w:bCs/>
                <w:spacing w:val="10"/>
                <w:sz w:val="21"/>
                <w:szCs w:val="21"/>
                <w:lang w:val="en-US" w:eastAsia="zh-CN"/>
              </w:rPr>
              <w:t>0015-0036-000</w:t>
            </w:r>
          </w:p>
        </w:tc>
        <w:tc>
          <w:tcPr>
            <w:tcW w:w="1708" w:type="dxa"/>
            <w:vAlign w:val="center"/>
          </w:tcPr>
          <w:p>
            <w:pPr>
              <w:jc w:val="center"/>
              <w:rPr>
                <w:rFonts w:ascii="宋体" w:hAnsi="宋体"/>
                <w:color w:val="000000"/>
              </w:rPr>
            </w:pPr>
          </w:p>
        </w:tc>
        <w:tc>
          <w:tcPr>
            <w:tcW w:w="1987" w:type="dxa"/>
            <w:vAlign w:val="center"/>
          </w:tcPr>
          <w:p>
            <w:pPr>
              <w:jc w:val="center"/>
              <w:rPr>
                <w:rFonts w:ascii="宋体" w:hAnsi="宋体"/>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1482" w:type="dxa"/>
            <w:vMerge w:val="continue"/>
            <w:vAlign w:val="center"/>
          </w:tcPr>
          <w:p>
            <w:pPr>
              <w:jc w:val="center"/>
              <w:rPr>
                <w:rFonts w:ascii="宋体" w:hAnsi="宋体"/>
                <w:color w:val="000000"/>
              </w:rPr>
            </w:pPr>
          </w:p>
        </w:tc>
        <w:tc>
          <w:tcPr>
            <w:tcW w:w="2310"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Times New Roman"/>
                <w:color w:val="000000"/>
                <w:kern w:val="2"/>
                <w:sz w:val="21"/>
                <w:szCs w:val="21"/>
                <w:lang w:val="en-US" w:eastAsia="zh-CN" w:bidi="ar-SA"/>
              </w:rPr>
            </w:pPr>
            <w:r>
              <w:rPr>
                <w:rFonts w:hint="eastAsia" w:ascii="宋体" w:hAnsi="宋体" w:eastAsia="宋体" w:cs="宋体"/>
                <w:bCs/>
                <w:spacing w:val="10"/>
                <w:sz w:val="21"/>
                <w:szCs w:val="21"/>
                <w:lang w:val="en-US" w:eastAsia="zh-CN"/>
              </w:rPr>
              <w:t>脱水机齿轮</w:t>
            </w:r>
            <w:r>
              <w:rPr>
                <w:rFonts w:hint="eastAsia" w:ascii="宋体" w:hAnsi="宋体" w:cs="宋体"/>
                <w:bCs/>
                <w:spacing w:val="10"/>
                <w:sz w:val="21"/>
                <w:szCs w:val="21"/>
                <w:lang w:val="en-US" w:eastAsia="zh-CN"/>
              </w:rPr>
              <w:t>润滑剂</w:t>
            </w:r>
          </w:p>
        </w:tc>
        <w:tc>
          <w:tcPr>
            <w:tcW w:w="2090"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Times New Roman"/>
                <w:color w:val="000000"/>
                <w:kern w:val="2"/>
                <w:sz w:val="21"/>
                <w:szCs w:val="21"/>
                <w:lang w:val="en-US" w:eastAsia="zh-CN" w:bidi="ar-SA"/>
              </w:rPr>
            </w:pPr>
            <w:r>
              <w:rPr>
                <w:rFonts w:hint="eastAsia" w:ascii="宋体" w:hAnsi="宋体" w:eastAsia="宋体" w:cs="宋体"/>
                <w:bCs/>
                <w:spacing w:val="10"/>
                <w:sz w:val="21"/>
                <w:szCs w:val="21"/>
                <w:lang w:val="en-US" w:eastAsia="zh-CN"/>
              </w:rPr>
              <w:t>0015-0038-000</w:t>
            </w:r>
          </w:p>
        </w:tc>
        <w:tc>
          <w:tcPr>
            <w:tcW w:w="1708" w:type="dxa"/>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1"/>
                <w:szCs w:val="21"/>
                <w:u w:val="none"/>
                <w:lang w:val="en-US" w:eastAsia="zh-CN" w:bidi="ar"/>
              </w:rPr>
            </w:pPr>
          </w:p>
        </w:tc>
        <w:tc>
          <w:tcPr>
            <w:tcW w:w="1987" w:type="dxa"/>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1"/>
                <w:szCs w:val="21"/>
                <w:u w:val="none"/>
                <w:lang w:val="en-US" w:eastAsia="zh-CN" w:bidi="ar"/>
              </w:rPr>
            </w:pPr>
          </w:p>
        </w:tc>
      </w:tr>
      <w:bookmarkEnd w:id="6"/>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jc w:val="center"/>
        </w:trPr>
        <w:tc>
          <w:tcPr>
            <w:tcW w:w="1482" w:type="dxa"/>
            <w:vMerge w:val="continue"/>
            <w:vAlign w:val="center"/>
          </w:tcPr>
          <w:p>
            <w:pPr>
              <w:jc w:val="center"/>
              <w:rPr>
                <w:rFonts w:ascii="宋体" w:hAnsi="宋体"/>
                <w:color w:val="000000"/>
              </w:rPr>
            </w:pPr>
          </w:p>
        </w:tc>
        <w:tc>
          <w:tcPr>
            <w:tcW w:w="2310" w:type="dxa"/>
            <w:vAlign w:val="center"/>
          </w:tcPr>
          <w:p>
            <w:pPr>
              <w:jc w:val="center"/>
              <w:rPr>
                <w:rFonts w:hint="default" w:ascii="宋体" w:hAnsi="宋体" w:eastAsia="宋体" w:cs="Times New Roman"/>
                <w:color w:val="000000"/>
                <w:kern w:val="2"/>
                <w:sz w:val="21"/>
                <w:szCs w:val="21"/>
                <w:lang w:val="en-US" w:eastAsia="zh-CN" w:bidi="ar-SA"/>
              </w:rPr>
            </w:pPr>
            <w:r>
              <w:rPr>
                <w:rFonts w:hint="eastAsia" w:ascii="宋体" w:hAnsi="宋体" w:cs="Times New Roman"/>
                <w:color w:val="000000"/>
                <w:kern w:val="2"/>
                <w:sz w:val="21"/>
                <w:szCs w:val="21"/>
                <w:lang w:val="en-US" w:eastAsia="zh-CN" w:bidi="ar-SA"/>
              </w:rPr>
              <w:t>/</w:t>
            </w:r>
          </w:p>
        </w:tc>
        <w:tc>
          <w:tcPr>
            <w:tcW w:w="2090" w:type="dxa"/>
            <w:vAlign w:val="center"/>
          </w:tcPr>
          <w:p>
            <w:pPr>
              <w:jc w:val="center"/>
              <w:rPr>
                <w:rFonts w:hint="default" w:ascii="宋体" w:hAnsi="宋体" w:eastAsia="宋体" w:cs="Times New Roman"/>
                <w:color w:val="000000"/>
                <w:kern w:val="2"/>
                <w:sz w:val="21"/>
                <w:szCs w:val="21"/>
                <w:lang w:val="en-US" w:eastAsia="zh-CN" w:bidi="ar-SA"/>
              </w:rPr>
            </w:pPr>
            <w:r>
              <w:rPr>
                <w:rFonts w:hint="eastAsia" w:ascii="宋体" w:hAnsi="宋体" w:cs="Times New Roman"/>
                <w:color w:val="000000"/>
                <w:kern w:val="2"/>
                <w:sz w:val="21"/>
                <w:szCs w:val="21"/>
                <w:lang w:val="en-US" w:eastAsia="zh-CN" w:bidi="ar-SA"/>
              </w:rPr>
              <w:t>/</w:t>
            </w:r>
          </w:p>
        </w:tc>
        <w:tc>
          <w:tcPr>
            <w:tcW w:w="1708" w:type="dxa"/>
            <w:vAlign w:val="center"/>
          </w:tcPr>
          <w:p>
            <w:pPr>
              <w:keepNext w:val="0"/>
              <w:keepLines w:val="0"/>
              <w:widowControl/>
              <w:suppressLineNumbers w:val="0"/>
              <w:jc w:val="center"/>
              <w:textAlignment w:val="center"/>
              <w:rPr>
                <w:rFonts w:hint="default" w:ascii="黑体" w:hAnsi="宋体" w:eastAsia="黑体" w:cs="黑体"/>
                <w:i w:val="0"/>
                <w:iCs w:val="0"/>
                <w:color w:val="000000"/>
                <w:kern w:val="0"/>
                <w:sz w:val="21"/>
                <w:szCs w:val="21"/>
                <w:u w:val="none"/>
                <w:lang w:val="en-US" w:eastAsia="zh-CN" w:bidi="ar"/>
              </w:rPr>
            </w:pPr>
            <w:r>
              <w:rPr>
                <w:rFonts w:hint="eastAsia" w:ascii="黑体" w:hAnsi="宋体" w:eastAsia="黑体" w:cs="黑体"/>
                <w:i w:val="0"/>
                <w:iCs w:val="0"/>
                <w:color w:val="000000"/>
                <w:kern w:val="0"/>
                <w:sz w:val="21"/>
                <w:szCs w:val="21"/>
                <w:u w:val="none"/>
                <w:lang w:val="en-US" w:eastAsia="zh-CN" w:bidi="ar"/>
              </w:rPr>
              <w:t>/</w:t>
            </w:r>
          </w:p>
        </w:tc>
        <w:tc>
          <w:tcPr>
            <w:tcW w:w="1987" w:type="dxa"/>
            <w:vAlign w:val="center"/>
          </w:tcPr>
          <w:p>
            <w:pPr>
              <w:keepNext w:val="0"/>
              <w:keepLines w:val="0"/>
              <w:widowControl/>
              <w:suppressLineNumbers w:val="0"/>
              <w:jc w:val="center"/>
              <w:textAlignment w:val="center"/>
              <w:rPr>
                <w:rFonts w:hint="default" w:ascii="黑体" w:hAnsi="宋体" w:eastAsia="黑体" w:cs="黑体"/>
                <w:i w:val="0"/>
                <w:iCs w:val="0"/>
                <w:color w:val="000000"/>
                <w:kern w:val="0"/>
                <w:sz w:val="21"/>
                <w:szCs w:val="21"/>
                <w:u w:val="none"/>
                <w:lang w:val="en-US" w:eastAsia="zh-CN" w:bidi="ar"/>
              </w:rPr>
            </w:pPr>
            <w:r>
              <w:rPr>
                <w:rFonts w:hint="eastAsia" w:ascii="黑体" w:hAnsi="宋体" w:eastAsia="黑体" w:cs="黑体"/>
                <w:i w:val="0"/>
                <w:iCs w:val="0"/>
                <w:color w:val="000000"/>
                <w:kern w:val="0"/>
                <w:sz w:val="21"/>
                <w:szCs w:val="21"/>
                <w:u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jc w:val="center"/>
        </w:trPr>
        <w:tc>
          <w:tcPr>
            <w:tcW w:w="1482" w:type="dxa"/>
            <w:vMerge w:val="continue"/>
            <w:vAlign w:val="center"/>
          </w:tcPr>
          <w:p>
            <w:pPr>
              <w:jc w:val="center"/>
              <w:rPr>
                <w:rFonts w:ascii="宋体" w:hAnsi="宋体"/>
                <w:color w:val="000000"/>
              </w:rPr>
            </w:pPr>
          </w:p>
        </w:tc>
        <w:tc>
          <w:tcPr>
            <w:tcW w:w="2310" w:type="dxa"/>
            <w:vAlign w:val="center"/>
          </w:tcPr>
          <w:p>
            <w:pPr>
              <w:jc w:val="center"/>
              <w:rPr>
                <w:rFonts w:hint="eastAsia" w:ascii="宋体" w:hAnsi="宋体" w:eastAsia="宋体" w:cs="Times New Roman"/>
                <w:color w:val="000000"/>
                <w:kern w:val="2"/>
                <w:sz w:val="21"/>
                <w:szCs w:val="21"/>
                <w:lang w:val="en-US" w:eastAsia="zh-CN" w:bidi="ar-SA"/>
              </w:rPr>
            </w:pPr>
          </w:p>
        </w:tc>
        <w:tc>
          <w:tcPr>
            <w:tcW w:w="2090" w:type="dxa"/>
            <w:vAlign w:val="center"/>
          </w:tcPr>
          <w:p>
            <w:pPr>
              <w:jc w:val="center"/>
              <w:rPr>
                <w:rFonts w:hint="eastAsia" w:ascii="宋体" w:hAnsi="宋体" w:eastAsia="宋体" w:cs="Times New Roman"/>
                <w:color w:val="000000"/>
                <w:kern w:val="2"/>
                <w:sz w:val="21"/>
                <w:szCs w:val="21"/>
                <w:lang w:val="en-US" w:eastAsia="zh-CN" w:bidi="ar-SA"/>
              </w:rPr>
            </w:pPr>
          </w:p>
        </w:tc>
        <w:tc>
          <w:tcPr>
            <w:tcW w:w="1708" w:type="dxa"/>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1"/>
                <w:szCs w:val="21"/>
                <w:u w:val="none"/>
                <w:lang w:val="en-US" w:eastAsia="zh-CN" w:bidi="ar"/>
              </w:rPr>
            </w:pPr>
          </w:p>
        </w:tc>
        <w:tc>
          <w:tcPr>
            <w:tcW w:w="1987" w:type="dxa"/>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1"/>
                <w:szCs w:val="21"/>
                <w:u w:val="none"/>
                <w:lang w:val="en-US" w:eastAsia="zh-CN"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jc w:val="center"/>
        </w:trPr>
        <w:tc>
          <w:tcPr>
            <w:tcW w:w="1482" w:type="dxa"/>
            <w:vMerge w:val="continue"/>
            <w:vAlign w:val="center"/>
          </w:tcPr>
          <w:p>
            <w:pPr>
              <w:jc w:val="center"/>
              <w:rPr>
                <w:rFonts w:ascii="宋体" w:hAnsi="宋体"/>
                <w:color w:val="000000"/>
              </w:rPr>
            </w:pPr>
          </w:p>
        </w:tc>
        <w:tc>
          <w:tcPr>
            <w:tcW w:w="2310" w:type="dxa"/>
            <w:vAlign w:val="center"/>
          </w:tcPr>
          <w:p>
            <w:pPr>
              <w:jc w:val="center"/>
              <w:rPr>
                <w:rFonts w:hint="eastAsia" w:ascii="宋体" w:hAnsi="宋体" w:eastAsia="宋体" w:cs="Times New Roman"/>
                <w:color w:val="000000"/>
                <w:kern w:val="2"/>
                <w:sz w:val="21"/>
                <w:szCs w:val="21"/>
                <w:lang w:val="en-US" w:eastAsia="zh-CN" w:bidi="ar-SA"/>
              </w:rPr>
            </w:pPr>
          </w:p>
        </w:tc>
        <w:tc>
          <w:tcPr>
            <w:tcW w:w="2090" w:type="dxa"/>
            <w:vAlign w:val="center"/>
          </w:tcPr>
          <w:p>
            <w:pPr>
              <w:jc w:val="center"/>
              <w:rPr>
                <w:rFonts w:hint="eastAsia" w:ascii="宋体" w:hAnsi="宋体" w:eastAsia="宋体" w:cs="Times New Roman"/>
                <w:color w:val="000000"/>
                <w:kern w:val="2"/>
                <w:sz w:val="21"/>
                <w:szCs w:val="21"/>
                <w:lang w:val="en-US" w:eastAsia="zh-CN" w:bidi="ar-SA"/>
              </w:rPr>
            </w:pPr>
          </w:p>
        </w:tc>
        <w:tc>
          <w:tcPr>
            <w:tcW w:w="1708" w:type="dxa"/>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1"/>
                <w:szCs w:val="21"/>
                <w:u w:val="none"/>
                <w:lang w:val="en-US" w:eastAsia="zh-CN" w:bidi="ar"/>
              </w:rPr>
            </w:pPr>
          </w:p>
        </w:tc>
        <w:tc>
          <w:tcPr>
            <w:tcW w:w="1987" w:type="dxa"/>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1"/>
                <w:szCs w:val="21"/>
                <w:u w:val="none"/>
                <w:lang w:val="en-US" w:eastAsia="zh-CN"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jc w:val="center"/>
        </w:trPr>
        <w:tc>
          <w:tcPr>
            <w:tcW w:w="1482" w:type="dxa"/>
            <w:vMerge w:val="continue"/>
            <w:vAlign w:val="center"/>
          </w:tcPr>
          <w:p>
            <w:pPr>
              <w:jc w:val="center"/>
              <w:rPr>
                <w:rFonts w:ascii="宋体" w:hAnsi="宋体"/>
                <w:color w:val="000000"/>
              </w:rPr>
            </w:pPr>
          </w:p>
        </w:tc>
        <w:tc>
          <w:tcPr>
            <w:tcW w:w="2310" w:type="dxa"/>
            <w:vAlign w:val="center"/>
          </w:tcPr>
          <w:p>
            <w:pPr>
              <w:jc w:val="center"/>
              <w:rPr>
                <w:rFonts w:hint="eastAsia" w:ascii="宋体" w:hAnsi="宋体" w:eastAsia="宋体" w:cs="Times New Roman"/>
                <w:color w:val="000000"/>
                <w:kern w:val="2"/>
                <w:sz w:val="21"/>
                <w:szCs w:val="21"/>
                <w:lang w:val="en-US" w:eastAsia="zh-CN" w:bidi="ar-SA"/>
              </w:rPr>
            </w:pPr>
          </w:p>
        </w:tc>
        <w:tc>
          <w:tcPr>
            <w:tcW w:w="2090" w:type="dxa"/>
            <w:vAlign w:val="center"/>
          </w:tcPr>
          <w:p>
            <w:pPr>
              <w:jc w:val="center"/>
              <w:rPr>
                <w:rFonts w:hint="eastAsia" w:ascii="宋体" w:hAnsi="宋体" w:eastAsia="宋体" w:cs="Times New Roman"/>
                <w:color w:val="000000"/>
                <w:kern w:val="2"/>
                <w:sz w:val="21"/>
                <w:szCs w:val="21"/>
                <w:lang w:val="en-US" w:eastAsia="zh-CN" w:bidi="ar-SA"/>
              </w:rPr>
            </w:pPr>
          </w:p>
        </w:tc>
        <w:tc>
          <w:tcPr>
            <w:tcW w:w="1708" w:type="dxa"/>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1"/>
                <w:szCs w:val="21"/>
                <w:u w:val="none"/>
                <w:lang w:val="en-US" w:eastAsia="zh-CN" w:bidi="ar"/>
              </w:rPr>
            </w:pPr>
          </w:p>
        </w:tc>
        <w:tc>
          <w:tcPr>
            <w:tcW w:w="1987" w:type="dxa"/>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1"/>
                <w:szCs w:val="21"/>
                <w:u w:val="none"/>
                <w:lang w:val="en-US" w:eastAsia="zh-CN"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jc w:val="center"/>
        </w:trPr>
        <w:tc>
          <w:tcPr>
            <w:tcW w:w="1482" w:type="dxa"/>
            <w:vMerge w:val="continue"/>
            <w:vAlign w:val="center"/>
          </w:tcPr>
          <w:p>
            <w:pPr>
              <w:jc w:val="center"/>
              <w:rPr>
                <w:rFonts w:ascii="宋体" w:hAnsi="宋体"/>
                <w:color w:val="000000"/>
              </w:rPr>
            </w:pPr>
          </w:p>
        </w:tc>
        <w:tc>
          <w:tcPr>
            <w:tcW w:w="2310" w:type="dxa"/>
            <w:vAlign w:val="center"/>
          </w:tcPr>
          <w:p>
            <w:pPr>
              <w:jc w:val="center"/>
              <w:rPr>
                <w:rFonts w:hint="eastAsia" w:ascii="宋体" w:hAnsi="宋体" w:eastAsia="宋体" w:cs="Times New Roman"/>
                <w:color w:val="000000"/>
                <w:kern w:val="2"/>
                <w:sz w:val="21"/>
                <w:szCs w:val="21"/>
                <w:lang w:val="en-US" w:eastAsia="zh-CN" w:bidi="ar-SA"/>
              </w:rPr>
            </w:pPr>
          </w:p>
        </w:tc>
        <w:tc>
          <w:tcPr>
            <w:tcW w:w="2090" w:type="dxa"/>
            <w:vAlign w:val="center"/>
          </w:tcPr>
          <w:p>
            <w:pPr>
              <w:jc w:val="center"/>
              <w:rPr>
                <w:rFonts w:hint="eastAsia" w:ascii="宋体" w:hAnsi="宋体" w:eastAsia="宋体" w:cs="Times New Roman"/>
                <w:color w:val="000000"/>
                <w:kern w:val="2"/>
                <w:sz w:val="21"/>
                <w:szCs w:val="21"/>
                <w:lang w:val="en-US" w:eastAsia="zh-CN" w:bidi="ar-SA"/>
              </w:rPr>
            </w:pPr>
          </w:p>
        </w:tc>
        <w:tc>
          <w:tcPr>
            <w:tcW w:w="1708" w:type="dxa"/>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1"/>
                <w:szCs w:val="21"/>
                <w:u w:val="none"/>
                <w:lang w:val="en-US" w:eastAsia="zh-CN" w:bidi="ar"/>
              </w:rPr>
            </w:pPr>
          </w:p>
        </w:tc>
        <w:tc>
          <w:tcPr>
            <w:tcW w:w="1987" w:type="dxa"/>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1"/>
                <w:szCs w:val="21"/>
                <w:u w:val="none"/>
                <w:lang w:val="en-US" w:eastAsia="zh-CN"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jc w:val="center"/>
        </w:trPr>
        <w:tc>
          <w:tcPr>
            <w:tcW w:w="1482" w:type="dxa"/>
            <w:vMerge w:val="continue"/>
            <w:vAlign w:val="center"/>
          </w:tcPr>
          <w:p>
            <w:pPr>
              <w:jc w:val="center"/>
              <w:rPr>
                <w:rFonts w:ascii="宋体" w:hAnsi="宋体"/>
                <w:color w:val="000000"/>
              </w:rPr>
            </w:pPr>
          </w:p>
        </w:tc>
        <w:tc>
          <w:tcPr>
            <w:tcW w:w="2310" w:type="dxa"/>
            <w:vAlign w:val="center"/>
          </w:tcPr>
          <w:p>
            <w:pPr>
              <w:jc w:val="center"/>
              <w:rPr>
                <w:rFonts w:hint="eastAsia" w:ascii="宋体" w:hAnsi="宋体" w:eastAsia="宋体" w:cs="Times New Roman"/>
                <w:color w:val="000000"/>
                <w:kern w:val="2"/>
                <w:sz w:val="21"/>
                <w:szCs w:val="21"/>
                <w:lang w:val="en-US" w:eastAsia="zh-CN" w:bidi="ar-SA"/>
              </w:rPr>
            </w:pPr>
          </w:p>
        </w:tc>
        <w:tc>
          <w:tcPr>
            <w:tcW w:w="2090" w:type="dxa"/>
            <w:vAlign w:val="center"/>
          </w:tcPr>
          <w:p>
            <w:pPr>
              <w:jc w:val="center"/>
              <w:rPr>
                <w:rFonts w:hint="eastAsia" w:ascii="宋体" w:hAnsi="宋体" w:eastAsia="宋体" w:cs="Times New Roman"/>
                <w:color w:val="000000"/>
                <w:kern w:val="2"/>
                <w:sz w:val="21"/>
                <w:szCs w:val="21"/>
                <w:lang w:val="en-US" w:eastAsia="zh-CN" w:bidi="ar-SA"/>
              </w:rPr>
            </w:pPr>
          </w:p>
        </w:tc>
        <w:tc>
          <w:tcPr>
            <w:tcW w:w="1708" w:type="dxa"/>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1"/>
                <w:szCs w:val="21"/>
                <w:u w:val="none"/>
                <w:lang w:val="en-US" w:eastAsia="zh-CN" w:bidi="ar"/>
              </w:rPr>
            </w:pPr>
          </w:p>
        </w:tc>
        <w:tc>
          <w:tcPr>
            <w:tcW w:w="1987" w:type="dxa"/>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1"/>
                <w:szCs w:val="21"/>
                <w:u w:val="none"/>
                <w:lang w:val="en-US" w:eastAsia="zh-CN"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jc w:val="center"/>
        </w:trPr>
        <w:tc>
          <w:tcPr>
            <w:tcW w:w="1482" w:type="dxa"/>
            <w:vMerge w:val="continue"/>
            <w:vAlign w:val="center"/>
          </w:tcPr>
          <w:p>
            <w:pPr>
              <w:jc w:val="center"/>
              <w:rPr>
                <w:rFonts w:ascii="宋体" w:hAnsi="宋体"/>
                <w:color w:val="000000"/>
              </w:rPr>
            </w:pPr>
          </w:p>
        </w:tc>
        <w:tc>
          <w:tcPr>
            <w:tcW w:w="2310" w:type="dxa"/>
            <w:vAlign w:val="center"/>
          </w:tcPr>
          <w:p>
            <w:pPr>
              <w:jc w:val="center"/>
              <w:rPr>
                <w:rFonts w:hint="eastAsia" w:ascii="宋体" w:hAnsi="宋体" w:eastAsia="宋体" w:cs="Times New Roman"/>
                <w:color w:val="000000"/>
                <w:kern w:val="2"/>
                <w:sz w:val="21"/>
                <w:szCs w:val="21"/>
                <w:lang w:val="en-US" w:eastAsia="zh-CN" w:bidi="ar-SA"/>
              </w:rPr>
            </w:pPr>
          </w:p>
        </w:tc>
        <w:tc>
          <w:tcPr>
            <w:tcW w:w="2090" w:type="dxa"/>
            <w:vAlign w:val="center"/>
          </w:tcPr>
          <w:p>
            <w:pPr>
              <w:jc w:val="center"/>
              <w:rPr>
                <w:rFonts w:hint="eastAsia" w:ascii="宋体" w:hAnsi="宋体" w:eastAsia="宋体" w:cs="Times New Roman"/>
                <w:color w:val="000000"/>
                <w:kern w:val="2"/>
                <w:sz w:val="21"/>
                <w:szCs w:val="21"/>
                <w:lang w:val="en-US" w:eastAsia="zh-CN" w:bidi="ar-SA"/>
              </w:rPr>
            </w:pPr>
          </w:p>
        </w:tc>
        <w:tc>
          <w:tcPr>
            <w:tcW w:w="1708" w:type="dxa"/>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1"/>
                <w:szCs w:val="21"/>
                <w:u w:val="none"/>
                <w:lang w:val="en-US" w:eastAsia="zh-CN" w:bidi="ar"/>
              </w:rPr>
            </w:pPr>
          </w:p>
        </w:tc>
        <w:tc>
          <w:tcPr>
            <w:tcW w:w="1987" w:type="dxa"/>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1"/>
                <w:szCs w:val="21"/>
                <w:u w:val="none"/>
                <w:lang w:val="en-US" w:eastAsia="zh-CN"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jc w:val="center"/>
        </w:trPr>
        <w:tc>
          <w:tcPr>
            <w:tcW w:w="1482" w:type="dxa"/>
            <w:vMerge w:val="continue"/>
            <w:vAlign w:val="center"/>
          </w:tcPr>
          <w:p>
            <w:pPr>
              <w:jc w:val="center"/>
              <w:rPr>
                <w:rFonts w:ascii="宋体" w:hAnsi="宋体"/>
                <w:color w:val="000000"/>
              </w:rPr>
            </w:pPr>
          </w:p>
        </w:tc>
        <w:tc>
          <w:tcPr>
            <w:tcW w:w="2310" w:type="dxa"/>
            <w:vAlign w:val="center"/>
          </w:tcPr>
          <w:p>
            <w:pPr>
              <w:jc w:val="center"/>
              <w:rPr>
                <w:rFonts w:hint="eastAsia" w:ascii="宋体" w:hAnsi="宋体" w:eastAsia="宋体" w:cs="Times New Roman"/>
                <w:color w:val="000000"/>
                <w:kern w:val="2"/>
                <w:sz w:val="21"/>
                <w:szCs w:val="21"/>
                <w:lang w:val="en-US" w:eastAsia="zh-CN" w:bidi="ar-SA"/>
              </w:rPr>
            </w:pPr>
          </w:p>
        </w:tc>
        <w:tc>
          <w:tcPr>
            <w:tcW w:w="2090" w:type="dxa"/>
            <w:vAlign w:val="center"/>
          </w:tcPr>
          <w:p>
            <w:pPr>
              <w:jc w:val="center"/>
              <w:rPr>
                <w:rFonts w:hint="eastAsia" w:ascii="宋体" w:hAnsi="宋体" w:eastAsia="宋体" w:cs="Times New Roman"/>
                <w:color w:val="000000"/>
                <w:kern w:val="2"/>
                <w:sz w:val="21"/>
                <w:szCs w:val="21"/>
                <w:lang w:val="en-US" w:eastAsia="zh-CN" w:bidi="ar-SA"/>
              </w:rPr>
            </w:pPr>
          </w:p>
        </w:tc>
        <w:tc>
          <w:tcPr>
            <w:tcW w:w="1708" w:type="dxa"/>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1"/>
                <w:szCs w:val="21"/>
                <w:u w:val="none"/>
                <w:lang w:val="en-US" w:eastAsia="zh-CN" w:bidi="ar"/>
              </w:rPr>
            </w:pPr>
          </w:p>
        </w:tc>
        <w:tc>
          <w:tcPr>
            <w:tcW w:w="1987" w:type="dxa"/>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1"/>
                <w:szCs w:val="21"/>
                <w:u w:val="none"/>
                <w:lang w:val="en-US" w:eastAsia="zh-CN"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8" w:hRule="atLeast"/>
          <w:jc w:val="center"/>
        </w:trPr>
        <w:tc>
          <w:tcPr>
            <w:tcW w:w="1482" w:type="dxa"/>
            <w:vMerge w:val="restart"/>
            <w:vAlign w:val="center"/>
          </w:tcPr>
          <w:p>
            <w:pPr>
              <w:jc w:val="center"/>
              <w:rPr>
                <w:rFonts w:ascii="宋体" w:hAnsi="宋体"/>
                <w:color w:val="000000"/>
              </w:rPr>
            </w:pPr>
            <w:r>
              <w:rPr>
                <w:rFonts w:hint="eastAsia" w:ascii="宋体" w:hAnsi="宋体"/>
                <w:color w:val="000000"/>
              </w:rPr>
              <w:t>验收人员</w:t>
            </w:r>
          </w:p>
          <w:p>
            <w:pPr>
              <w:jc w:val="center"/>
              <w:rPr>
                <w:rFonts w:ascii="宋体" w:hAnsi="宋体"/>
                <w:color w:val="000000"/>
              </w:rPr>
            </w:pPr>
            <w:r>
              <w:rPr>
                <w:rFonts w:hint="eastAsia" w:ascii="宋体" w:hAnsi="宋体"/>
                <w:color w:val="000000"/>
              </w:rPr>
              <w:t>签字</w:t>
            </w:r>
          </w:p>
        </w:tc>
        <w:tc>
          <w:tcPr>
            <w:tcW w:w="2310" w:type="dxa"/>
            <w:shd w:val="clear" w:color="auto" w:fill="auto"/>
            <w:vAlign w:val="center"/>
          </w:tcPr>
          <w:p>
            <w:pPr>
              <w:jc w:val="center"/>
              <w:rPr>
                <w:rFonts w:ascii="宋体" w:hAnsi="宋体" w:eastAsia="宋体" w:cs="Times New Roman"/>
                <w:color w:val="000000"/>
                <w:kern w:val="2"/>
                <w:sz w:val="21"/>
                <w:szCs w:val="21"/>
                <w:lang w:val="en-US" w:eastAsia="zh-CN" w:bidi="ar-SA"/>
              </w:rPr>
            </w:pPr>
            <w:r>
              <w:rPr>
                <w:rFonts w:hint="eastAsia" w:ascii="宋体" w:hAnsi="宋体"/>
                <w:color w:val="000000"/>
              </w:rPr>
              <w:t>供货单位</w:t>
            </w:r>
          </w:p>
        </w:tc>
        <w:tc>
          <w:tcPr>
            <w:tcW w:w="3798" w:type="dxa"/>
            <w:gridSpan w:val="2"/>
            <w:shd w:val="clear" w:color="auto" w:fill="auto"/>
            <w:vAlign w:val="center"/>
          </w:tcPr>
          <w:p>
            <w:pPr>
              <w:jc w:val="center"/>
              <w:rPr>
                <w:rFonts w:ascii="宋体" w:hAnsi="宋体" w:eastAsia="宋体" w:cs="Times New Roman"/>
                <w:color w:val="000000"/>
                <w:kern w:val="2"/>
                <w:sz w:val="21"/>
                <w:szCs w:val="21"/>
                <w:lang w:val="en-US" w:eastAsia="zh-CN" w:bidi="ar-SA"/>
              </w:rPr>
            </w:pPr>
          </w:p>
        </w:tc>
        <w:tc>
          <w:tcPr>
            <w:tcW w:w="1987" w:type="dxa"/>
            <w:shd w:val="clear" w:color="auto" w:fill="auto"/>
            <w:vAlign w:val="center"/>
          </w:tcPr>
          <w:p>
            <w:pPr>
              <w:jc w:val="center"/>
              <w:rPr>
                <w:rFonts w:ascii="宋体" w:hAnsi="宋体" w:eastAsia="宋体" w:cs="Times New Roman"/>
                <w:color w:val="000000"/>
                <w:kern w:val="2"/>
                <w:sz w:val="21"/>
                <w:szCs w:val="21"/>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5" w:hRule="atLeast"/>
          <w:jc w:val="center"/>
        </w:trPr>
        <w:tc>
          <w:tcPr>
            <w:tcW w:w="1482" w:type="dxa"/>
            <w:vMerge w:val="continue"/>
            <w:vAlign w:val="center"/>
          </w:tcPr>
          <w:p>
            <w:pPr>
              <w:jc w:val="center"/>
              <w:rPr>
                <w:rFonts w:ascii="宋体" w:hAnsi="宋体"/>
                <w:color w:val="000000"/>
              </w:rPr>
            </w:pPr>
          </w:p>
        </w:tc>
        <w:tc>
          <w:tcPr>
            <w:tcW w:w="2310" w:type="dxa"/>
            <w:shd w:val="clear" w:color="auto" w:fill="auto"/>
            <w:vAlign w:val="center"/>
          </w:tcPr>
          <w:p>
            <w:pPr>
              <w:jc w:val="center"/>
              <w:rPr>
                <w:rFonts w:ascii="宋体" w:hAnsi="宋体" w:eastAsia="宋体" w:cs="Times New Roman"/>
                <w:color w:val="000000"/>
                <w:kern w:val="2"/>
                <w:sz w:val="21"/>
                <w:szCs w:val="21"/>
                <w:lang w:val="en-US" w:eastAsia="zh-CN" w:bidi="ar-SA"/>
              </w:rPr>
            </w:pPr>
            <w:r>
              <w:rPr>
                <w:rFonts w:hint="eastAsia" w:ascii="宋体" w:hAnsi="宋体"/>
                <w:color w:val="000000"/>
              </w:rPr>
              <w:t>设备采购部门</w:t>
            </w:r>
          </w:p>
        </w:tc>
        <w:tc>
          <w:tcPr>
            <w:tcW w:w="3798" w:type="dxa"/>
            <w:gridSpan w:val="2"/>
            <w:shd w:val="clear" w:color="auto" w:fill="auto"/>
            <w:vAlign w:val="center"/>
          </w:tcPr>
          <w:p>
            <w:pPr>
              <w:jc w:val="center"/>
              <w:rPr>
                <w:rFonts w:ascii="宋体" w:hAnsi="宋体" w:eastAsia="宋体" w:cs="Times New Roman"/>
                <w:color w:val="000000"/>
                <w:kern w:val="2"/>
                <w:sz w:val="21"/>
                <w:szCs w:val="21"/>
                <w:lang w:val="en-US" w:eastAsia="zh-CN" w:bidi="ar-SA"/>
              </w:rPr>
            </w:pPr>
          </w:p>
        </w:tc>
        <w:tc>
          <w:tcPr>
            <w:tcW w:w="1987" w:type="dxa"/>
            <w:shd w:val="clear" w:color="auto" w:fill="auto"/>
            <w:vAlign w:val="center"/>
          </w:tcPr>
          <w:p>
            <w:pPr>
              <w:jc w:val="center"/>
              <w:rPr>
                <w:rFonts w:ascii="宋体" w:hAnsi="宋体" w:eastAsia="宋体" w:cs="Times New Roman"/>
                <w:color w:val="000000"/>
                <w:kern w:val="2"/>
                <w:sz w:val="21"/>
                <w:szCs w:val="21"/>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8" w:hRule="atLeast"/>
          <w:jc w:val="center"/>
        </w:trPr>
        <w:tc>
          <w:tcPr>
            <w:tcW w:w="1482" w:type="dxa"/>
            <w:vMerge w:val="continue"/>
            <w:vAlign w:val="center"/>
          </w:tcPr>
          <w:p>
            <w:pPr>
              <w:jc w:val="center"/>
              <w:rPr>
                <w:rFonts w:ascii="宋体" w:hAnsi="宋体"/>
                <w:color w:val="000000"/>
              </w:rPr>
            </w:pPr>
          </w:p>
        </w:tc>
        <w:tc>
          <w:tcPr>
            <w:tcW w:w="2310" w:type="dxa"/>
            <w:shd w:val="clear" w:color="auto" w:fill="auto"/>
            <w:vAlign w:val="center"/>
          </w:tcPr>
          <w:p>
            <w:pPr>
              <w:jc w:val="center"/>
              <w:rPr>
                <w:rFonts w:ascii="宋体" w:hAnsi="宋体" w:eastAsia="宋体" w:cs="Times New Roman"/>
                <w:color w:val="000000"/>
                <w:kern w:val="2"/>
                <w:sz w:val="21"/>
                <w:szCs w:val="21"/>
                <w:lang w:val="en-US" w:eastAsia="zh-CN" w:bidi="ar-SA"/>
              </w:rPr>
            </w:pPr>
            <w:r>
              <w:rPr>
                <w:rFonts w:hint="eastAsia" w:ascii="宋体" w:hAnsi="宋体"/>
                <w:color w:val="000000"/>
              </w:rPr>
              <w:t>接收部门</w:t>
            </w:r>
          </w:p>
        </w:tc>
        <w:tc>
          <w:tcPr>
            <w:tcW w:w="3798" w:type="dxa"/>
            <w:gridSpan w:val="2"/>
            <w:shd w:val="clear" w:color="auto" w:fill="auto"/>
            <w:vAlign w:val="center"/>
          </w:tcPr>
          <w:p>
            <w:pPr>
              <w:jc w:val="center"/>
              <w:rPr>
                <w:rFonts w:ascii="宋体" w:hAnsi="宋体" w:eastAsia="宋体" w:cs="Times New Roman"/>
                <w:color w:val="000000"/>
                <w:kern w:val="2"/>
                <w:sz w:val="21"/>
                <w:szCs w:val="21"/>
                <w:lang w:val="en-US" w:eastAsia="zh-CN" w:bidi="ar-SA"/>
              </w:rPr>
            </w:pPr>
          </w:p>
        </w:tc>
        <w:tc>
          <w:tcPr>
            <w:tcW w:w="1987" w:type="dxa"/>
            <w:shd w:val="clear" w:color="auto" w:fill="auto"/>
            <w:vAlign w:val="center"/>
          </w:tcPr>
          <w:p>
            <w:pPr>
              <w:jc w:val="center"/>
              <w:rPr>
                <w:rFonts w:ascii="宋体" w:hAnsi="宋体" w:eastAsia="宋体" w:cs="Times New Roman"/>
                <w:color w:val="000000"/>
                <w:kern w:val="2"/>
                <w:sz w:val="21"/>
                <w:szCs w:val="21"/>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18" w:hRule="atLeast"/>
          <w:jc w:val="center"/>
        </w:trPr>
        <w:tc>
          <w:tcPr>
            <w:tcW w:w="1482" w:type="dxa"/>
            <w:vAlign w:val="center"/>
          </w:tcPr>
          <w:p>
            <w:pPr>
              <w:jc w:val="center"/>
              <w:rPr>
                <w:rFonts w:ascii="宋体" w:hAnsi="宋体"/>
                <w:color w:val="000000"/>
              </w:rPr>
            </w:pPr>
            <w:r>
              <w:rPr>
                <w:rFonts w:hint="eastAsia" w:ascii="宋体" w:hAnsi="宋体"/>
                <w:color w:val="000000"/>
              </w:rPr>
              <w:t>备  注</w:t>
            </w:r>
          </w:p>
        </w:tc>
        <w:tc>
          <w:tcPr>
            <w:tcW w:w="8095" w:type="dxa"/>
            <w:gridSpan w:val="4"/>
          </w:tcPr>
          <w:p>
            <w:pPr>
              <w:jc w:val="left"/>
              <w:rPr>
                <w:rFonts w:ascii="宋体" w:hAnsi="宋体"/>
                <w:color w:val="000000"/>
              </w:rPr>
            </w:pPr>
          </w:p>
        </w:tc>
      </w:tr>
    </w:tbl>
    <w:p>
      <w:pPr>
        <w:spacing w:line="360" w:lineRule="exact"/>
        <w:rPr>
          <w:rFonts w:ascii="宋体" w:hAnsi="宋体" w:cs="宋体"/>
          <w:b/>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rPr>
        <w:rFonts w:hint="eastAsia"/>
      </w:rPr>
      <w:t xml:space="preserve">第 </w:t>
    </w:r>
    <w:r>
      <w:fldChar w:fldCharType="begin"/>
    </w:r>
    <w:r>
      <w:instrText xml:space="preserve"> PAGE   \* MERGEFORMAT </w:instrText>
    </w:r>
    <w:r>
      <w:fldChar w:fldCharType="separate"/>
    </w:r>
    <w:r>
      <w:rPr>
        <w:lang w:val="zh-CN"/>
      </w:rPr>
      <w:t>5</w:t>
    </w:r>
    <w:r>
      <w:rPr>
        <w:lang w:val="zh-CN"/>
      </w:rPr>
      <w:fldChar w:fldCharType="end"/>
    </w:r>
    <w:r>
      <w:rPr>
        <w:rFonts w:hint="eastAsia"/>
      </w:rPr>
      <w:t xml:space="preserve"> 页  共 5 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D3E"/>
    <w:rsid w:val="00007401"/>
    <w:rsid w:val="00025924"/>
    <w:rsid w:val="000302CA"/>
    <w:rsid w:val="00036C93"/>
    <w:rsid w:val="0005081E"/>
    <w:rsid w:val="0005298C"/>
    <w:rsid w:val="00055FD6"/>
    <w:rsid w:val="00071AB4"/>
    <w:rsid w:val="00073CF2"/>
    <w:rsid w:val="00081E83"/>
    <w:rsid w:val="00083F83"/>
    <w:rsid w:val="000844B8"/>
    <w:rsid w:val="000861F4"/>
    <w:rsid w:val="00094ACC"/>
    <w:rsid w:val="000A689B"/>
    <w:rsid w:val="000B7063"/>
    <w:rsid w:val="000C0871"/>
    <w:rsid w:val="000D51FD"/>
    <w:rsid w:val="000E646D"/>
    <w:rsid w:val="000F1E4C"/>
    <w:rsid w:val="001019EE"/>
    <w:rsid w:val="00114BF3"/>
    <w:rsid w:val="00115728"/>
    <w:rsid w:val="0012437A"/>
    <w:rsid w:val="00125B5B"/>
    <w:rsid w:val="001275DC"/>
    <w:rsid w:val="00133A31"/>
    <w:rsid w:val="00143C54"/>
    <w:rsid w:val="00165A90"/>
    <w:rsid w:val="001738E3"/>
    <w:rsid w:val="00180A15"/>
    <w:rsid w:val="001877F1"/>
    <w:rsid w:val="00192A94"/>
    <w:rsid w:val="00194BD8"/>
    <w:rsid w:val="001A7EF6"/>
    <w:rsid w:val="001D6972"/>
    <w:rsid w:val="001D7797"/>
    <w:rsid w:val="001E1B14"/>
    <w:rsid w:val="001F7A59"/>
    <w:rsid w:val="00204D32"/>
    <w:rsid w:val="002208A8"/>
    <w:rsid w:val="0025166E"/>
    <w:rsid w:val="002570A5"/>
    <w:rsid w:val="0026436B"/>
    <w:rsid w:val="00264477"/>
    <w:rsid w:val="002829D5"/>
    <w:rsid w:val="002A14C5"/>
    <w:rsid w:val="002A6370"/>
    <w:rsid w:val="002B1A7A"/>
    <w:rsid w:val="002B1C40"/>
    <w:rsid w:val="002D2FE8"/>
    <w:rsid w:val="002D458A"/>
    <w:rsid w:val="002F0CDE"/>
    <w:rsid w:val="002F119B"/>
    <w:rsid w:val="002F3385"/>
    <w:rsid w:val="00303E9A"/>
    <w:rsid w:val="003057B8"/>
    <w:rsid w:val="00311710"/>
    <w:rsid w:val="003147B1"/>
    <w:rsid w:val="00315524"/>
    <w:rsid w:val="003261F1"/>
    <w:rsid w:val="003271D4"/>
    <w:rsid w:val="00330A9C"/>
    <w:rsid w:val="00343A4D"/>
    <w:rsid w:val="00344934"/>
    <w:rsid w:val="00350A69"/>
    <w:rsid w:val="00353B5B"/>
    <w:rsid w:val="00353FB3"/>
    <w:rsid w:val="003565BC"/>
    <w:rsid w:val="003605A7"/>
    <w:rsid w:val="00370B8F"/>
    <w:rsid w:val="00374E65"/>
    <w:rsid w:val="00376DB8"/>
    <w:rsid w:val="00377815"/>
    <w:rsid w:val="003814CD"/>
    <w:rsid w:val="003943F2"/>
    <w:rsid w:val="003D1D4F"/>
    <w:rsid w:val="003E2580"/>
    <w:rsid w:val="003E5161"/>
    <w:rsid w:val="003F0BC3"/>
    <w:rsid w:val="003F1D0C"/>
    <w:rsid w:val="003F7443"/>
    <w:rsid w:val="00402743"/>
    <w:rsid w:val="004139A2"/>
    <w:rsid w:val="00414A5B"/>
    <w:rsid w:val="00424893"/>
    <w:rsid w:val="00432C9C"/>
    <w:rsid w:val="004512FF"/>
    <w:rsid w:val="0045737C"/>
    <w:rsid w:val="00464AC8"/>
    <w:rsid w:val="00464D14"/>
    <w:rsid w:val="004758A3"/>
    <w:rsid w:val="004758E6"/>
    <w:rsid w:val="004827D0"/>
    <w:rsid w:val="004A020D"/>
    <w:rsid w:val="004A3F06"/>
    <w:rsid w:val="004A5146"/>
    <w:rsid w:val="004A6153"/>
    <w:rsid w:val="004B57AE"/>
    <w:rsid w:val="004B5C99"/>
    <w:rsid w:val="004B650D"/>
    <w:rsid w:val="004C31D7"/>
    <w:rsid w:val="004C7388"/>
    <w:rsid w:val="0051495A"/>
    <w:rsid w:val="00515980"/>
    <w:rsid w:val="0052518B"/>
    <w:rsid w:val="00537EDC"/>
    <w:rsid w:val="005522DD"/>
    <w:rsid w:val="00556CD0"/>
    <w:rsid w:val="00571638"/>
    <w:rsid w:val="00573741"/>
    <w:rsid w:val="00574DC3"/>
    <w:rsid w:val="00575A87"/>
    <w:rsid w:val="00590E71"/>
    <w:rsid w:val="005A3770"/>
    <w:rsid w:val="005B577D"/>
    <w:rsid w:val="005E6D6A"/>
    <w:rsid w:val="005F0859"/>
    <w:rsid w:val="005F70E4"/>
    <w:rsid w:val="0060204F"/>
    <w:rsid w:val="00612670"/>
    <w:rsid w:val="006244D9"/>
    <w:rsid w:val="0063538E"/>
    <w:rsid w:val="00637CF6"/>
    <w:rsid w:val="00641C1C"/>
    <w:rsid w:val="0065079D"/>
    <w:rsid w:val="006651CC"/>
    <w:rsid w:val="0067254C"/>
    <w:rsid w:val="006739F4"/>
    <w:rsid w:val="006755EA"/>
    <w:rsid w:val="00677D1F"/>
    <w:rsid w:val="00682C83"/>
    <w:rsid w:val="00686728"/>
    <w:rsid w:val="00686BF1"/>
    <w:rsid w:val="006B039E"/>
    <w:rsid w:val="006B0DEA"/>
    <w:rsid w:val="006B44FF"/>
    <w:rsid w:val="006C59E3"/>
    <w:rsid w:val="006D2C2F"/>
    <w:rsid w:val="006D37D2"/>
    <w:rsid w:val="006F46DC"/>
    <w:rsid w:val="006F5E1B"/>
    <w:rsid w:val="00722185"/>
    <w:rsid w:val="00734D2B"/>
    <w:rsid w:val="00734F31"/>
    <w:rsid w:val="00753BDD"/>
    <w:rsid w:val="007554F8"/>
    <w:rsid w:val="00783187"/>
    <w:rsid w:val="00787865"/>
    <w:rsid w:val="00794ABE"/>
    <w:rsid w:val="007A3BAF"/>
    <w:rsid w:val="007A5F52"/>
    <w:rsid w:val="007B60DE"/>
    <w:rsid w:val="007C15D7"/>
    <w:rsid w:val="007D044D"/>
    <w:rsid w:val="007D338D"/>
    <w:rsid w:val="007D3D2F"/>
    <w:rsid w:val="007D78EA"/>
    <w:rsid w:val="007E66F5"/>
    <w:rsid w:val="007F48A9"/>
    <w:rsid w:val="007F768C"/>
    <w:rsid w:val="007F7761"/>
    <w:rsid w:val="008156B1"/>
    <w:rsid w:val="00820B06"/>
    <w:rsid w:val="008230DE"/>
    <w:rsid w:val="00835B35"/>
    <w:rsid w:val="008548E2"/>
    <w:rsid w:val="00855651"/>
    <w:rsid w:val="008616F8"/>
    <w:rsid w:val="008626A2"/>
    <w:rsid w:val="00863180"/>
    <w:rsid w:val="00885F1E"/>
    <w:rsid w:val="008969EF"/>
    <w:rsid w:val="0089713A"/>
    <w:rsid w:val="008A4211"/>
    <w:rsid w:val="008B5957"/>
    <w:rsid w:val="008C030F"/>
    <w:rsid w:val="008D0F3E"/>
    <w:rsid w:val="008D416E"/>
    <w:rsid w:val="009176D7"/>
    <w:rsid w:val="00927F7B"/>
    <w:rsid w:val="0095321D"/>
    <w:rsid w:val="009533B2"/>
    <w:rsid w:val="0095625C"/>
    <w:rsid w:val="00956528"/>
    <w:rsid w:val="00957230"/>
    <w:rsid w:val="00961B08"/>
    <w:rsid w:val="00966FFE"/>
    <w:rsid w:val="00974C09"/>
    <w:rsid w:val="009958EA"/>
    <w:rsid w:val="00997EDE"/>
    <w:rsid w:val="009A0AE3"/>
    <w:rsid w:val="009A2871"/>
    <w:rsid w:val="009B74A2"/>
    <w:rsid w:val="009C0205"/>
    <w:rsid w:val="009C0CA7"/>
    <w:rsid w:val="009C1738"/>
    <w:rsid w:val="009D0FB6"/>
    <w:rsid w:val="009D1176"/>
    <w:rsid w:val="009E3511"/>
    <w:rsid w:val="009E525D"/>
    <w:rsid w:val="009E5975"/>
    <w:rsid w:val="009F73B8"/>
    <w:rsid w:val="009F7F1B"/>
    <w:rsid w:val="00A00A1A"/>
    <w:rsid w:val="00A0640C"/>
    <w:rsid w:val="00A14D93"/>
    <w:rsid w:val="00A1584B"/>
    <w:rsid w:val="00A23BBE"/>
    <w:rsid w:val="00A36BEF"/>
    <w:rsid w:val="00A45D49"/>
    <w:rsid w:val="00A45F28"/>
    <w:rsid w:val="00A5423F"/>
    <w:rsid w:val="00A64ACC"/>
    <w:rsid w:val="00A7793E"/>
    <w:rsid w:val="00A94711"/>
    <w:rsid w:val="00A94A59"/>
    <w:rsid w:val="00AA0472"/>
    <w:rsid w:val="00AA092B"/>
    <w:rsid w:val="00AA48EC"/>
    <w:rsid w:val="00AA4EE8"/>
    <w:rsid w:val="00AB17AB"/>
    <w:rsid w:val="00AC6FBE"/>
    <w:rsid w:val="00AD5C0B"/>
    <w:rsid w:val="00AD7299"/>
    <w:rsid w:val="00AE6016"/>
    <w:rsid w:val="00B03BCF"/>
    <w:rsid w:val="00B106BE"/>
    <w:rsid w:val="00B140BB"/>
    <w:rsid w:val="00B30E62"/>
    <w:rsid w:val="00B401EA"/>
    <w:rsid w:val="00B50D88"/>
    <w:rsid w:val="00B537D3"/>
    <w:rsid w:val="00B618C1"/>
    <w:rsid w:val="00B624BE"/>
    <w:rsid w:val="00B667F8"/>
    <w:rsid w:val="00B73540"/>
    <w:rsid w:val="00B80749"/>
    <w:rsid w:val="00B92D9C"/>
    <w:rsid w:val="00BA07A6"/>
    <w:rsid w:val="00BA6D3E"/>
    <w:rsid w:val="00BD3787"/>
    <w:rsid w:val="00BD6F0D"/>
    <w:rsid w:val="00BF5F86"/>
    <w:rsid w:val="00C031AD"/>
    <w:rsid w:val="00C120BB"/>
    <w:rsid w:val="00C15512"/>
    <w:rsid w:val="00C21DEA"/>
    <w:rsid w:val="00C275BA"/>
    <w:rsid w:val="00C308EE"/>
    <w:rsid w:val="00C45726"/>
    <w:rsid w:val="00C45C77"/>
    <w:rsid w:val="00C551CC"/>
    <w:rsid w:val="00C6055A"/>
    <w:rsid w:val="00C611B3"/>
    <w:rsid w:val="00C6555B"/>
    <w:rsid w:val="00C82DEF"/>
    <w:rsid w:val="00C9104A"/>
    <w:rsid w:val="00C94C3A"/>
    <w:rsid w:val="00CA4C64"/>
    <w:rsid w:val="00CA6BEC"/>
    <w:rsid w:val="00CD1EC2"/>
    <w:rsid w:val="00CD6EF3"/>
    <w:rsid w:val="00CD7148"/>
    <w:rsid w:val="00CE11DD"/>
    <w:rsid w:val="00CE3BA3"/>
    <w:rsid w:val="00D04C43"/>
    <w:rsid w:val="00D110CD"/>
    <w:rsid w:val="00D2786A"/>
    <w:rsid w:val="00D31BC7"/>
    <w:rsid w:val="00D33A27"/>
    <w:rsid w:val="00D3570B"/>
    <w:rsid w:val="00D36745"/>
    <w:rsid w:val="00D431CC"/>
    <w:rsid w:val="00D5156C"/>
    <w:rsid w:val="00D61ABA"/>
    <w:rsid w:val="00DA3815"/>
    <w:rsid w:val="00DB11DE"/>
    <w:rsid w:val="00DB18B9"/>
    <w:rsid w:val="00DB230A"/>
    <w:rsid w:val="00DB48D8"/>
    <w:rsid w:val="00DB74D7"/>
    <w:rsid w:val="00DE2C06"/>
    <w:rsid w:val="00DE7501"/>
    <w:rsid w:val="00E00069"/>
    <w:rsid w:val="00E0440F"/>
    <w:rsid w:val="00E1256F"/>
    <w:rsid w:val="00E140D7"/>
    <w:rsid w:val="00E14893"/>
    <w:rsid w:val="00E3333A"/>
    <w:rsid w:val="00E36A5A"/>
    <w:rsid w:val="00E4500A"/>
    <w:rsid w:val="00E5415D"/>
    <w:rsid w:val="00E63A7E"/>
    <w:rsid w:val="00E85F07"/>
    <w:rsid w:val="00E92EB5"/>
    <w:rsid w:val="00E93B2B"/>
    <w:rsid w:val="00EA1148"/>
    <w:rsid w:val="00EB1B7E"/>
    <w:rsid w:val="00EB4C70"/>
    <w:rsid w:val="00ED0EE0"/>
    <w:rsid w:val="00ED5323"/>
    <w:rsid w:val="00EE2684"/>
    <w:rsid w:val="00EE2A93"/>
    <w:rsid w:val="00EF07FC"/>
    <w:rsid w:val="00EF6E62"/>
    <w:rsid w:val="00F24731"/>
    <w:rsid w:val="00F402DA"/>
    <w:rsid w:val="00F6373F"/>
    <w:rsid w:val="00F648AC"/>
    <w:rsid w:val="00F7143E"/>
    <w:rsid w:val="00F8343E"/>
    <w:rsid w:val="00F853FA"/>
    <w:rsid w:val="00F86C97"/>
    <w:rsid w:val="00F916CD"/>
    <w:rsid w:val="00F966A4"/>
    <w:rsid w:val="00FA0EE6"/>
    <w:rsid w:val="00FA547D"/>
    <w:rsid w:val="00FA7D77"/>
    <w:rsid w:val="00FB2879"/>
    <w:rsid w:val="00FC13FB"/>
    <w:rsid w:val="00FC149D"/>
    <w:rsid w:val="00FC645E"/>
    <w:rsid w:val="00FD090F"/>
    <w:rsid w:val="00FD309D"/>
    <w:rsid w:val="00FF37B6"/>
    <w:rsid w:val="01846F0A"/>
    <w:rsid w:val="06D22892"/>
    <w:rsid w:val="07385B66"/>
    <w:rsid w:val="08E7593D"/>
    <w:rsid w:val="0CD311E8"/>
    <w:rsid w:val="0CD45434"/>
    <w:rsid w:val="0CDB1985"/>
    <w:rsid w:val="0D847E39"/>
    <w:rsid w:val="0E410523"/>
    <w:rsid w:val="0F9A232B"/>
    <w:rsid w:val="0FAD6545"/>
    <w:rsid w:val="13E77B33"/>
    <w:rsid w:val="1A5D50EA"/>
    <w:rsid w:val="1B1A4683"/>
    <w:rsid w:val="1C2516BD"/>
    <w:rsid w:val="1CC056EB"/>
    <w:rsid w:val="1D736BBB"/>
    <w:rsid w:val="1E0E4522"/>
    <w:rsid w:val="1EDF18B6"/>
    <w:rsid w:val="1FFA2D52"/>
    <w:rsid w:val="22C2239B"/>
    <w:rsid w:val="233D3474"/>
    <w:rsid w:val="25C50504"/>
    <w:rsid w:val="2817047C"/>
    <w:rsid w:val="288A4510"/>
    <w:rsid w:val="28BB1536"/>
    <w:rsid w:val="2B8004CF"/>
    <w:rsid w:val="31763C33"/>
    <w:rsid w:val="32D528F6"/>
    <w:rsid w:val="35F2731C"/>
    <w:rsid w:val="37D913AF"/>
    <w:rsid w:val="37FD120A"/>
    <w:rsid w:val="38180E94"/>
    <w:rsid w:val="3CBE76E3"/>
    <w:rsid w:val="3E515DF2"/>
    <w:rsid w:val="3F977E14"/>
    <w:rsid w:val="3FEEE725"/>
    <w:rsid w:val="41780576"/>
    <w:rsid w:val="49371504"/>
    <w:rsid w:val="49822BAA"/>
    <w:rsid w:val="4B4D5699"/>
    <w:rsid w:val="4BB60FCD"/>
    <w:rsid w:val="4CC55FD6"/>
    <w:rsid w:val="4F427818"/>
    <w:rsid w:val="50120DEA"/>
    <w:rsid w:val="50B84368"/>
    <w:rsid w:val="51544C79"/>
    <w:rsid w:val="547A1B28"/>
    <w:rsid w:val="550114F3"/>
    <w:rsid w:val="56420695"/>
    <w:rsid w:val="58AF0CC2"/>
    <w:rsid w:val="58EF7EF3"/>
    <w:rsid w:val="5A592C96"/>
    <w:rsid w:val="5C406D01"/>
    <w:rsid w:val="5CAB47D1"/>
    <w:rsid w:val="5D9C3590"/>
    <w:rsid w:val="5EE338D8"/>
    <w:rsid w:val="607477D9"/>
    <w:rsid w:val="625A6C6C"/>
    <w:rsid w:val="65DD5EE8"/>
    <w:rsid w:val="671C2E50"/>
    <w:rsid w:val="676C5CBD"/>
    <w:rsid w:val="68312126"/>
    <w:rsid w:val="68906041"/>
    <w:rsid w:val="68AB7945"/>
    <w:rsid w:val="68C9147E"/>
    <w:rsid w:val="695C3C75"/>
    <w:rsid w:val="6F66688F"/>
    <w:rsid w:val="707750F1"/>
    <w:rsid w:val="72273726"/>
    <w:rsid w:val="73477DAA"/>
    <w:rsid w:val="74E8615B"/>
    <w:rsid w:val="76091AB6"/>
    <w:rsid w:val="7695310D"/>
    <w:rsid w:val="782C2A35"/>
    <w:rsid w:val="78BD078C"/>
    <w:rsid w:val="7BE42B51"/>
    <w:rsid w:val="7E435B33"/>
    <w:rsid w:val="FE6981A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4"/>
    <w:qFormat/>
    <w:uiPriority w:val="99"/>
    <w:pPr>
      <w:jc w:val="left"/>
    </w:pPr>
    <w:rPr>
      <w:szCs w:val="24"/>
    </w:rPr>
  </w:style>
  <w:style w:type="paragraph" w:styleId="3">
    <w:name w:val="Body Text"/>
    <w:basedOn w:val="1"/>
    <w:link w:val="19"/>
    <w:qFormat/>
    <w:uiPriority w:val="99"/>
    <w:pPr>
      <w:spacing w:after="120"/>
    </w:pPr>
    <w:rPr>
      <w:sz w:val="24"/>
      <w:szCs w:val="24"/>
    </w:rPr>
  </w:style>
  <w:style w:type="paragraph" w:styleId="4">
    <w:name w:val="Plain Text"/>
    <w:basedOn w:val="1"/>
    <w:link w:val="26"/>
    <w:qFormat/>
    <w:uiPriority w:val="99"/>
    <w:rPr>
      <w:rFonts w:ascii="宋体" w:hAnsi="Courier New"/>
      <w:kern w:val="0"/>
      <w:sz w:val="20"/>
      <w:szCs w:val="20"/>
    </w:rPr>
  </w:style>
  <w:style w:type="paragraph" w:styleId="5">
    <w:name w:val="Date"/>
    <w:basedOn w:val="1"/>
    <w:next w:val="1"/>
    <w:link w:val="32"/>
    <w:unhideWhenUsed/>
    <w:qFormat/>
    <w:uiPriority w:val="99"/>
    <w:pPr>
      <w:ind w:left="100" w:leftChars="2500"/>
    </w:pPr>
  </w:style>
  <w:style w:type="paragraph" w:styleId="6">
    <w:name w:val="Body Text Indent 2"/>
    <w:basedOn w:val="1"/>
    <w:link w:val="22"/>
    <w:unhideWhenUsed/>
    <w:qFormat/>
    <w:uiPriority w:val="99"/>
    <w:pPr>
      <w:spacing w:after="120" w:line="480" w:lineRule="auto"/>
      <w:ind w:left="420" w:leftChars="200"/>
    </w:pPr>
  </w:style>
  <w:style w:type="paragraph" w:styleId="7">
    <w:name w:val="Balloon Text"/>
    <w:basedOn w:val="1"/>
    <w:link w:val="25"/>
    <w:unhideWhenUsed/>
    <w:qFormat/>
    <w:uiPriority w:val="99"/>
    <w:rPr>
      <w:sz w:val="18"/>
      <w:szCs w:val="18"/>
    </w:rPr>
  </w:style>
  <w:style w:type="paragraph" w:styleId="8">
    <w:name w:val="footer"/>
    <w:basedOn w:val="1"/>
    <w:link w:val="21"/>
    <w:unhideWhenUsed/>
    <w:qFormat/>
    <w:uiPriority w:val="99"/>
    <w:pPr>
      <w:tabs>
        <w:tab w:val="center" w:pos="4153"/>
        <w:tab w:val="right" w:pos="8306"/>
      </w:tabs>
      <w:snapToGrid w:val="0"/>
      <w:jc w:val="left"/>
    </w:pPr>
    <w:rPr>
      <w:sz w:val="18"/>
      <w:szCs w:val="18"/>
    </w:rPr>
  </w:style>
  <w:style w:type="paragraph" w:styleId="9">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1">
    <w:name w:val="annotation subject"/>
    <w:basedOn w:val="2"/>
    <w:next w:val="2"/>
    <w:link w:val="28"/>
    <w:unhideWhenUsed/>
    <w:qFormat/>
    <w:uiPriority w:val="99"/>
    <w:rPr>
      <w:b/>
      <w:bCs/>
      <w:szCs w:val="21"/>
    </w:rPr>
  </w:style>
  <w:style w:type="character" w:styleId="14">
    <w:name w:val="Strong"/>
    <w:qFormat/>
    <w:uiPriority w:val="22"/>
    <w:rPr>
      <w:b/>
      <w:bCs/>
    </w:rPr>
  </w:style>
  <w:style w:type="character" w:styleId="15">
    <w:name w:val="Emphasis"/>
    <w:basedOn w:val="13"/>
    <w:qFormat/>
    <w:uiPriority w:val="20"/>
    <w:rPr>
      <w:i/>
      <w:iCs/>
    </w:rPr>
  </w:style>
  <w:style w:type="character" w:styleId="16">
    <w:name w:val="Hyperlink"/>
    <w:qFormat/>
    <w:uiPriority w:val="99"/>
    <w:rPr>
      <w:color w:val="0000FF"/>
      <w:u w:val="single"/>
    </w:rPr>
  </w:style>
  <w:style w:type="character" w:styleId="17">
    <w:name w:val="annotation reference"/>
    <w:qFormat/>
    <w:uiPriority w:val="99"/>
    <w:rPr>
      <w:sz w:val="21"/>
      <w:szCs w:val="21"/>
    </w:rPr>
  </w:style>
  <w:style w:type="character" w:customStyle="1" w:styleId="18">
    <w:name w:val="正文文本 Char"/>
    <w:qFormat/>
    <w:locked/>
    <w:uiPriority w:val="99"/>
    <w:rPr>
      <w:rFonts w:ascii="Times New Roman" w:hAnsi="Times New Roman" w:eastAsia="宋体" w:cs="Times New Roman"/>
      <w:sz w:val="24"/>
      <w:szCs w:val="24"/>
    </w:rPr>
  </w:style>
  <w:style w:type="character" w:customStyle="1" w:styleId="19">
    <w:name w:val="正文文本 Char1"/>
    <w:basedOn w:val="13"/>
    <w:link w:val="3"/>
    <w:semiHidden/>
    <w:qFormat/>
    <w:uiPriority w:val="99"/>
    <w:rPr>
      <w:rFonts w:ascii="Times New Roman" w:hAnsi="Times New Roman" w:eastAsia="宋体" w:cs="Times New Roman"/>
      <w:szCs w:val="21"/>
    </w:rPr>
  </w:style>
  <w:style w:type="character" w:customStyle="1" w:styleId="20">
    <w:name w:val="页眉 Char"/>
    <w:basedOn w:val="13"/>
    <w:link w:val="9"/>
    <w:semiHidden/>
    <w:qFormat/>
    <w:uiPriority w:val="99"/>
    <w:rPr>
      <w:rFonts w:ascii="Times New Roman" w:hAnsi="Times New Roman" w:eastAsia="宋体" w:cs="Times New Roman"/>
      <w:sz w:val="18"/>
      <w:szCs w:val="18"/>
    </w:rPr>
  </w:style>
  <w:style w:type="character" w:customStyle="1" w:styleId="21">
    <w:name w:val="页脚 Char"/>
    <w:basedOn w:val="13"/>
    <w:link w:val="8"/>
    <w:semiHidden/>
    <w:qFormat/>
    <w:uiPriority w:val="99"/>
    <w:rPr>
      <w:rFonts w:ascii="Times New Roman" w:hAnsi="Times New Roman" w:eastAsia="宋体" w:cs="Times New Roman"/>
      <w:sz w:val="18"/>
      <w:szCs w:val="18"/>
    </w:rPr>
  </w:style>
  <w:style w:type="character" w:customStyle="1" w:styleId="22">
    <w:name w:val="正文文本缩进 2 Char"/>
    <w:basedOn w:val="13"/>
    <w:link w:val="6"/>
    <w:qFormat/>
    <w:uiPriority w:val="99"/>
    <w:rPr>
      <w:rFonts w:ascii="Times New Roman" w:hAnsi="Times New Roman" w:eastAsia="宋体" w:cs="Times New Roman"/>
      <w:szCs w:val="21"/>
    </w:rPr>
  </w:style>
  <w:style w:type="character" w:customStyle="1" w:styleId="23">
    <w:name w:val="批注文字 Char"/>
    <w:qFormat/>
    <w:uiPriority w:val="99"/>
    <w:rPr>
      <w:rFonts w:ascii="Times New Roman" w:hAnsi="Times New Roman" w:eastAsia="宋体" w:cs="Times New Roman"/>
      <w:szCs w:val="24"/>
    </w:rPr>
  </w:style>
  <w:style w:type="character" w:customStyle="1" w:styleId="24">
    <w:name w:val="批注文字 Char1"/>
    <w:basedOn w:val="13"/>
    <w:link w:val="2"/>
    <w:qFormat/>
    <w:uiPriority w:val="0"/>
    <w:rPr>
      <w:rFonts w:ascii="Times New Roman" w:hAnsi="Times New Roman" w:eastAsia="宋体" w:cs="Times New Roman"/>
      <w:szCs w:val="21"/>
    </w:rPr>
  </w:style>
  <w:style w:type="character" w:customStyle="1" w:styleId="25">
    <w:name w:val="批注框文本 Char"/>
    <w:basedOn w:val="13"/>
    <w:link w:val="7"/>
    <w:semiHidden/>
    <w:qFormat/>
    <w:uiPriority w:val="99"/>
    <w:rPr>
      <w:rFonts w:ascii="Times New Roman" w:hAnsi="Times New Roman" w:eastAsia="宋体" w:cs="Times New Roman"/>
      <w:sz w:val="18"/>
      <w:szCs w:val="18"/>
    </w:rPr>
  </w:style>
  <w:style w:type="character" w:customStyle="1" w:styleId="26">
    <w:name w:val="纯文本 Char"/>
    <w:link w:val="4"/>
    <w:qFormat/>
    <w:uiPriority w:val="99"/>
    <w:rPr>
      <w:rFonts w:ascii="宋体" w:hAnsi="Courier New"/>
    </w:rPr>
  </w:style>
  <w:style w:type="character" w:customStyle="1" w:styleId="27">
    <w:name w:val="纯文本 Char1"/>
    <w:basedOn w:val="13"/>
    <w:qFormat/>
    <w:uiPriority w:val="99"/>
    <w:rPr>
      <w:rFonts w:ascii="宋体" w:hAnsi="Courier New" w:cs="Courier New"/>
      <w:kern w:val="2"/>
      <w:sz w:val="21"/>
      <w:szCs w:val="21"/>
    </w:rPr>
  </w:style>
  <w:style w:type="character" w:customStyle="1" w:styleId="28">
    <w:name w:val="批注主题 Char"/>
    <w:basedOn w:val="24"/>
    <w:link w:val="11"/>
    <w:semiHidden/>
    <w:qFormat/>
    <w:uiPriority w:val="99"/>
    <w:rPr>
      <w:rFonts w:ascii="Times New Roman" w:hAnsi="Times New Roman" w:eastAsia="宋体" w:cs="Times New Roman"/>
      <w:b/>
      <w:bCs/>
      <w:kern w:val="2"/>
      <w:sz w:val="21"/>
      <w:szCs w:val="21"/>
    </w:rPr>
  </w:style>
  <w:style w:type="paragraph" w:customStyle="1" w:styleId="29">
    <w:name w:val="列出段落1"/>
    <w:basedOn w:val="1"/>
    <w:unhideWhenUsed/>
    <w:qFormat/>
    <w:uiPriority w:val="99"/>
    <w:pPr>
      <w:ind w:firstLine="420" w:firstLineChars="200"/>
    </w:pPr>
  </w:style>
  <w:style w:type="character" w:customStyle="1" w:styleId="30">
    <w:name w:val="+正文 Char Char"/>
    <w:link w:val="31"/>
    <w:qFormat/>
    <w:uiPriority w:val="0"/>
    <w:rPr>
      <w:kern w:val="2"/>
      <w:sz w:val="24"/>
      <w:szCs w:val="28"/>
    </w:rPr>
  </w:style>
  <w:style w:type="paragraph" w:customStyle="1" w:styleId="31">
    <w:name w:val="+正文"/>
    <w:basedOn w:val="1"/>
    <w:link w:val="30"/>
    <w:qFormat/>
    <w:uiPriority w:val="0"/>
    <w:pPr>
      <w:spacing w:line="360" w:lineRule="auto"/>
      <w:ind w:firstLine="200" w:firstLineChars="200"/>
    </w:pPr>
    <w:rPr>
      <w:rFonts w:ascii="Calibri" w:hAnsi="Calibri"/>
      <w:sz w:val="24"/>
      <w:szCs w:val="28"/>
    </w:rPr>
  </w:style>
  <w:style w:type="character" w:customStyle="1" w:styleId="32">
    <w:name w:val="日期 Char"/>
    <w:basedOn w:val="13"/>
    <w:link w:val="5"/>
    <w:semiHidden/>
    <w:qFormat/>
    <w:uiPriority w:val="99"/>
    <w:rPr>
      <w:rFonts w:ascii="Times New Roman" w:hAnsi="Times New Roman"/>
      <w:kern w:val="2"/>
      <w:sz w:val="21"/>
      <w:szCs w:val="21"/>
    </w:rPr>
  </w:style>
  <w:style w:type="paragraph" w:customStyle="1" w:styleId="33">
    <w:name w:val="Table Text"/>
    <w:basedOn w:val="1"/>
    <w:semiHidden/>
    <w:qFormat/>
    <w:uiPriority w:val="0"/>
    <w:rPr>
      <w:rFonts w:ascii="微软雅黑" w:hAnsi="微软雅黑" w:eastAsia="微软雅黑" w:cs="微软雅黑"/>
      <w:sz w:val="18"/>
      <w:szCs w:val="18"/>
      <w:lang w:val="en-US" w:eastAsia="en-US" w:bidi="ar-SA"/>
    </w:rPr>
  </w:style>
  <w:style w:type="table" w:customStyle="1" w:styleId="34">
    <w:name w:val="Table Normal"/>
    <w:unhideWhenUsed/>
    <w:qFormat/>
    <w:uiPriority w:val="0"/>
    <w:tblPr>
      <w:tblCellMar>
        <w:top w:w="0" w:type="dxa"/>
        <w:left w:w="0" w:type="dxa"/>
        <w:bottom w:w="0" w:type="dxa"/>
        <w:right w:w="0" w:type="dxa"/>
      </w:tblCellMar>
    </w:tblPr>
  </w:style>
  <w:style w:type="character" w:customStyle="1" w:styleId="35">
    <w:name w:val="font41"/>
    <w:basedOn w:val="1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8</Pages>
  <Words>4338</Words>
  <Characters>4496</Characters>
  <Lines>45</Lines>
  <Paragraphs>12</Paragraphs>
  <TotalTime>0</TotalTime>
  <ScaleCrop>false</ScaleCrop>
  <LinksUpToDate>false</LinksUpToDate>
  <CharactersWithSpaces>5035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2021-09-22T11:10:00Z</dcterms:created>
  <dc:creator>ASUS</dc:creator>
  <cp:lastModifiedBy>lenovo</cp:lastModifiedBy>
  <cp:lastPrinted>2018-05-09T03:15:00Z</cp:lastPrinted>
  <dcterms:modified xsi:type="dcterms:W3CDTF">2025-07-24T00:58:26Z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KSOTemplateDocerSaveRecord">
    <vt:lpwstr>eyJoZGlkIjoiNjNmYWQxOThlMjZmMTFjNTFjYzI5ZTg4N2JmMGVhYjEiLCJ1c2VySWQiOiI2NTkwNDYwNjIifQ==</vt:lpwstr>
  </property>
  <property fmtid="{D5CDD505-2E9C-101B-9397-08002B2CF9AE}" pid="4" name="ICV">
    <vt:lpwstr>9BF8ADD6ABBB45458A15D168CDD25F87_13</vt:lpwstr>
  </property>
</Properties>
</file>