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B7A" w:rsidRDefault="00E16D82">
      <w:pPr>
        <w:pStyle w:val="2"/>
        <w:jc w:val="center"/>
        <w:rPr>
          <w:rFonts w:ascii="方正小标宋简体" w:eastAsia="方正小标宋简体" w:hAnsi="方正小标宋简体" w:cs="方正小标宋简体"/>
          <w:b w:val="0"/>
          <w:bCs w:val="0"/>
          <w:sz w:val="44"/>
          <w:szCs w:val="44"/>
        </w:rPr>
      </w:pPr>
      <w:bookmarkStart w:id="0" w:name="_Toc68772857"/>
      <w:bookmarkStart w:id="1" w:name="_Toc69196746"/>
      <w:bookmarkStart w:id="2" w:name="_Toc69367740"/>
      <w:bookmarkStart w:id="3" w:name="_Toc69309051"/>
      <w:bookmarkStart w:id="4" w:name="_Toc69220067"/>
      <w:bookmarkStart w:id="5" w:name="_Toc92188515"/>
      <w:bookmarkStart w:id="6" w:name="_GoBack"/>
      <w:bookmarkEnd w:id="6"/>
      <w:r>
        <w:rPr>
          <w:rFonts w:ascii="方正小标宋简体" w:eastAsia="方正小标宋简体" w:hAnsi="方正小标宋简体" w:cs="方正小标宋简体" w:hint="eastAsia"/>
          <w:b w:val="0"/>
          <w:bCs w:val="0"/>
          <w:sz w:val="44"/>
          <w:szCs w:val="44"/>
        </w:rPr>
        <w:t xml:space="preserve"> </w:t>
      </w:r>
      <w:r>
        <w:rPr>
          <w:rFonts w:ascii="方正小标宋简体" w:eastAsia="方正小标宋简体" w:hAnsi="方正小标宋简体" w:cs="方正小标宋简体" w:hint="eastAsia"/>
          <w:b w:val="0"/>
          <w:bCs w:val="0"/>
          <w:sz w:val="44"/>
          <w:szCs w:val="44"/>
        </w:rPr>
        <w:t>钢结构基础预埋件</w:t>
      </w:r>
      <w:bookmarkEnd w:id="0"/>
      <w:bookmarkEnd w:id="1"/>
      <w:r>
        <w:rPr>
          <w:rFonts w:ascii="方正小标宋简体" w:eastAsia="方正小标宋简体" w:hAnsi="方正小标宋简体" w:cs="方正小标宋简体" w:hint="eastAsia"/>
          <w:b w:val="0"/>
          <w:bCs w:val="0"/>
          <w:sz w:val="44"/>
          <w:szCs w:val="44"/>
        </w:rPr>
        <w:t>技术</w:t>
      </w:r>
      <w:bookmarkEnd w:id="2"/>
      <w:bookmarkEnd w:id="3"/>
      <w:bookmarkEnd w:id="4"/>
      <w:r>
        <w:rPr>
          <w:rFonts w:ascii="方正小标宋简体" w:eastAsia="方正小标宋简体" w:hAnsi="方正小标宋简体" w:cs="方正小标宋简体" w:hint="eastAsia"/>
          <w:b w:val="0"/>
          <w:bCs w:val="0"/>
          <w:sz w:val="44"/>
          <w:szCs w:val="44"/>
        </w:rPr>
        <w:t>文件</w:t>
      </w:r>
      <w:bookmarkEnd w:id="5"/>
    </w:p>
    <w:p w:rsidR="00653B7A" w:rsidRPr="006D78E5" w:rsidRDefault="00E16D82">
      <w:pPr>
        <w:pStyle w:val="3"/>
        <w:spacing w:line="570" w:lineRule="exact"/>
        <w:ind w:left="420" w:right="210"/>
        <w:rPr>
          <w:rStyle w:val="2Char1"/>
          <w:rFonts w:asciiTheme="minorEastAsia" w:hAnsiTheme="minorEastAsia"/>
          <w:b/>
          <w:bCs/>
          <w:szCs w:val="24"/>
        </w:rPr>
      </w:pPr>
      <w:bookmarkStart w:id="7" w:name="_Toc92188516"/>
      <w:r w:rsidRPr="006D78E5">
        <w:rPr>
          <w:rStyle w:val="2Char1"/>
          <w:rFonts w:asciiTheme="minorEastAsia" w:hAnsiTheme="minorEastAsia" w:hint="eastAsia"/>
          <w:b/>
          <w:bCs/>
          <w:szCs w:val="24"/>
        </w:rPr>
        <w:t>一、采购内容</w:t>
      </w:r>
      <w:bookmarkEnd w:id="7"/>
    </w:p>
    <w:tbl>
      <w:tblPr>
        <w:tblW w:w="52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2681"/>
        <w:gridCol w:w="973"/>
        <w:gridCol w:w="1595"/>
        <w:gridCol w:w="2990"/>
      </w:tblGrid>
      <w:tr w:rsidR="00653B7A" w:rsidRPr="006D78E5">
        <w:trPr>
          <w:trHeight w:val="516"/>
        </w:trPr>
        <w:tc>
          <w:tcPr>
            <w:tcW w:w="412"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序号</w:t>
            </w:r>
          </w:p>
        </w:tc>
        <w:tc>
          <w:tcPr>
            <w:tcW w:w="1492"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基础名称</w:t>
            </w:r>
          </w:p>
        </w:tc>
        <w:tc>
          <w:tcPr>
            <w:tcW w:w="542" w:type="pct"/>
            <w:shd w:val="clear" w:color="auto" w:fill="auto"/>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单位</w:t>
            </w:r>
          </w:p>
        </w:tc>
        <w:tc>
          <w:tcPr>
            <w:tcW w:w="887"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数量</w:t>
            </w:r>
          </w:p>
        </w:tc>
        <w:tc>
          <w:tcPr>
            <w:tcW w:w="1664"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材料编码</w:t>
            </w:r>
          </w:p>
        </w:tc>
      </w:tr>
      <w:tr w:rsidR="00653B7A" w:rsidRPr="006D78E5">
        <w:trPr>
          <w:trHeight w:val="340"/>
        </w:trPr>
        <w:tc>
          <w:tcPr>
            <w:tcW w:w="412"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1</w:t>
            </w:r>
          </w:p>
        </w:tc>
        <w:tc>
          <w:tcPr>
            <w:tcW w:w="1492"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Φ</w:t>
            </w:r>
            <w:r w:rsidRPr="006D78E5">
              <w:rPr>
                <w:rFonts w:asciiTheme="minorEastAsia" w:eastAsiaTheme="minorEastAsia" w:hAnsiTheme="minorEastAsia" w:cs="仿宋" w:hint="eastAsia"/>
                <w:sz w:val="24"/>
              </w:rPr>
              <w:t>360A</w:t>
            </w:r>
            <w:r w:rsidRPr="006D78E5">
              <w:rPr>
                <w:rFonts w:asciiTheme="minorEastAsia" w:eastAsiaTheme="minorEastAsia" w:hAnsiTheme="minorEastAsia" w:cs="仿宋" w:hint="eastAsia"/>
                <w:sz w:val="24"/>
              </w:rPr>
              <w:t>基础</w:t>
            </w:r>
          </w:p>
        </w:tc>
        <w:tc>
          <w:tcPr>
            <w:tcW w:w="542" w:type="pct"/>
            <w:shd w:val="clear" w:color="auto" w:fill="auto"/>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套</w:t>
            </w:r>
          </w:p>
        </w:tc>
        <w:tc>
          <w:tcPr>
            <w:tcW w:w="887"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6</w:t>
            </w:r>
          </w:p>
        </w:tc>
        <w:tc>
          <w:tcPr>
            <w:tcW w:w="1664"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0605010001</w:t>
            </w:r>
            <w:r w:rsidRPr="006D78E5">
              <w:rPr>
                <w:rFonts w:asciiTheme="minorEastAsia" w:eastAsiaTheme="minorEastAsia" w:hAnsiTheme="minorEastAsia" w:cs="仿宋" w:hint="eastAsia"/>
                <w:sz w:val="24"/>
              </w:rPr>
              <w:t>000001</w:t>
            </w:r>
          </w:p>
        </w:tc>
      </w:tr>
      <w:tr w:rsidR="00653B7A" w:rsidRPr="006D78E5">
        <w:trPr>
          <w:trHeight w:val="766"/>
        </w:trPr>
        <w:tc>
          <w:tcPr>
            <w:tcW w:w="412"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2</w:t>
            </w:r>
          </w:p>
        </w:tc>
        <w:tc>
          <w:tcPr>
            <w:tcW w:w="1492"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庭院</w:t>
            </w:r>
            <w:proofErr w:type="gramStart"/>
            <w:r w:rsidRPr="006D78E5">
              <w:rPr>
                <w:rFonts w:asciiTheme="minorEastAsia" w:eastAsiaTheme="minorEastAsia" w:hAnsiTheme="minorEastAsia" w:cs="仿宋" w:hint="eastAsia"/>
                <w:sz w:val="24"/>
              </w:rPr>
              <w:t>灯基础</w:t>
            </w:r>
            <w:proofErr w:type="gramEnd"/>
            <w:r w:rsidRPr="006D78E5">
              <w:rPr>
                <w:rFonts w:asciiTheme="minorEastAsia" w:eastAsiaTheme="minorEastAsia" w:hAnsiTheme="minorEastAsia" w:cs="仿宋" w:hint="eastAsia"/>
                <w:sz w:val="24"/>
              </w:rPr>
              <w:t xml:space="preserve">            </w:t>
            </w:r>
            <w:r w:rsidRPr="006D78E5">
              <w:rPr>
                <w:rFonts w:asciiTheme="minorEastAsia" w:eastAsiaTheme="minorEastAsia" w:hAnsiTheme="minorEastAsia" w:cs="仿宋" w:hint="eastAsia"/>
                <w:sz w:val="24"/>
              </w:rPr>
              <w:t>300</w:t>
            </w:r>
            <w:r w:rsidRPr="006D78E5">
              <w:rPr>
                <w:rFonts w:asciiTheme="minorEastAsia" w:eastAsiaTheme="minorEastAsia" w:hAnsiTheme="minorEastAsia" w:cs="仿宋" w:hint="eastAsia"/>
                <w:sz w:val="24"/>
              </w:rPr>
              <w:t>×</w:t>
            </w:r>
            <w:r w:rsidRPr="006D78E5">
              <w:rPr>
                <w:rFonts w:asciiTheme="minorEastAsia" w:eastAsiaTheme="minorEastAsia" w:hAnsiTheme="minorEastAsia" w:cs="仿宋" w:hint="eastAsia"/>
                <w:sz w:val="24"/>
              </w:rPr>
              <w:t>300</w:t>
            </w:r>
          </w:p>
        </w:tc>
        <w:tc>
          <w:tcPr>
            <w:tcW w:w="542" w:type="pct"/>
            <w:shd w:val="clear" w:color="auto" w:fill="auto"/>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套</w:t>
            </w:r>
          </w:p>
        </w:tc>
        <w:tc>
          <w:tcPr>
            <w:tcW w:w="887"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84</w:t>
            </w:r>
          </w:p>
        </w:tc>
        <w:tc>
          <w:tcPr>
            <w:tcW w:w="1664" w:type="pct"/>
            <w:vAlign w:val="center"/>
          </w:tcPr>
          <w:p w:rsidR="00653B7A" w:rsidRPr="006D78E5" w:rsidRDefault="00E16D82">
            <w:pPr>
              <w:spacing w:line="570" w:lineRule="exact"/>
              <w:jc w:val="center"/>
              <w:rPr>
                <w:rFonts w:asciiTheme="minorEastAsia" w:eastAsiaTheme="minorEastAsia" w:hAnsiTheme="minorEastAsia" w:cs="仿宋"/>
                <w:sz w:val="24"/>
              </w:rPr>
            </w:pPr>
            <w:r w:rsidRPr="006D78E5">
              <w:rPr>
                <w:rFonts w:asciiTheme="minorEastAsia" w:eastAsiaTheme="minorEastAsia" w:hAnsiTheme="minorEastAsia" w:cs="仿宋" w:hint="eastAsia"/>
                <w:sz w:val="24"/>
              </w:rPr>
              <w:t>060501000</w:t>
            </w:r>
            <w:r w:rsidRPr="006D78E5">
              <w:rPr>
                <w:rFonts w:asciiTheme="minorEastAsia" w:eastAsiaTheme="minorEastAsia" w:hAnsiTheme="minorEastAsia" w:cs="仿宋" w:hint="eastAsia"/>
                <w:sz w:val="24"/>
              </w:rPr>
              <w:t>4000001</w:t>
            </w:r>
          </w:p>
        </w:tc>
      </w:tr>
    </w:tbl>
    <w:p w:rsidR="00653B7A" w:rsidRPr="006D78E5" w:rsidRDefault="00E16D82" w:rsidP="006D78E5">
      <w:pPr>
        <w:spacing w:line="360" w:lineRule="auto"/>
        <w:ind w:firstLineChars="200" w:firstLine="522"/>
        <w:rPr>
          <w:rFonts w:asciiTheme="minorEastAsia" w:eastAsiaTheme="minorEastAsia" w:hAnsiTheme="minorEastAsia" w:cstheme="minorEastAsia"/>
          <w:b/>
          <w:bCs/>
          <w:spacing w:val="10"/>
          <w:sz w:val="24"/>
        </w:rPr>
      </w:pPr>
      <w:bookmarkStart w:id="8" w:name="_Toc69220068"/>
      <w:bookmarkStart w:id="9" w:name="_Toc69367741"/>
      <w:bookmarkStart w:id="10" w:name="_Toc68772858"/>
      <w:bookmarkStart w:id="11" w:name="_Toc69196747"/>
      <w:bookmarkStart w:id="12" w:name="_Toc69309052"/>
      <w:r w:rsidRPr="006D78E5">
        <w:rPr>
          <w:rFonts w:asciiTheme="minorEastAsia" w:eastAsiaTheme="minorEastAsia" w:hAnsiTheme="minorEastAsia" w:cstheme="minorEastAsia" w:hint="eastAsia"/>
          <w:b/>
          <w:bCs/>
          <w:spacing w:val="10"/>
          <w:sz w:val="24"/>
        </w:rPr>
        <w:t>注：</w:t>
      </w:r>
      <w:r w:rsidRPr="006D78E5">
        <w:rPr>
          <w:rFonts w:asciiTheme="minorEastAsia" w:eastAsiaTheme="minorEastAsia" w:hAnsiTheme="minorEastAsia" w:hint="eastAsia"/>
          <w:b/>
          <w:sz w:val="24"/>
        </w:rPr>
        <w:t>本项目按照单价采购，实际数量按实结算，</w:t>
      </w:r>
      <w:r w:rsidRPr="006D78E5">
        <w:rPr>
          <w:rFonts w:asciiTheme="minorEastAsia" w:eastAsiaTheme="minorEastAsia" w:hAnsiTheme="minorEastAsia" w:cstheme="minorEastAsia" w:hint="eastAsia"/>
          <w:b/>
          <w:bCs/>
          <w:spacing w:val="10"/>
          <w:sz w:val="24"/>
        </w:rPr>
        <w:t>不在采购清单内的异形基础按照实际称重结算</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spacing w:val="10"/>
          <w:sz w:val="24"/>
        </w:rPr>
        <w:t>合同履行期限：</w:t>
      </w:r>
      <w:r w:rsidRPr="006D78E5">
        <w:rPr>
          <w:rFonts w:asciiTheme="minorEastAsia" w:eastAsiaTheme="minorEastAsia" w:hAnsiTheme="minorEastAsia" w:cs="仿宋" w:hint="eastAsia"/>
          <w:spacing w:val="10"/>
          <w:sz w:val="24"/>
        </w:rPr>
        <w:t>预算金额执行完毕即止</w:t>
      </w:r>
      <w:r w:rsidRPr="006D78E5">
        <w:rPr>
          <w:rFonts w:asciiTheme="minorEastAsia" w:eastAsiaTheme="minorEastAsia" w:hAnsiTheme="minorEastAsia" w:cs="仿宋"/>
          <w:spacing w:val="10"/>
          <w:sz w:val="24"/>
        </w:rPr>
        <w:t>。具体供货时间</w:t>
      </w:r>
      <w:r w:rsidRPr="006D78E5">
        <w:rPr>
          <w:rFonts w:asciiTheme="minorEastAsia" w:eastAsiaTheme="minorEastAsia" w:hAnsiTheme="minorEastAsia" w:cs="仿宋" w:hint="eastAsia"/>
          <w:spacing w:val="10"/>
          <w:sz w:val="24"/>
        </w:rPr>
        <w:t>接到招标人订单通知后</w:t>
      </w:r>
      <w:r w:rsidRPr="006D78E5">
        <w:rPr>
          <w:rFonts w:asciiTheme="minorEastAsia" w:eastAsiaTheme="minorEastAsia" w:hAnsiTheme="minorEastAsia" w:cs="仿宋" w:hint="eastAsia"/>
          <w:spacing w:val="10"/>
          <w:sz w:val="24"/>
        </w:rPr>
        <w:t>7</w:t>
      </w:r>
      <w:r w:rsidRPr="006D78E5">
        <w:rPr>
          <w:rFonts w:asciiTheme="minorEastAsia" w:eastAsiaTheme="minorEastAsia" w:hAnsiTheme="minorEastAsia" w:cs="仿宋" w:hint="eastAsia"/>
          <w:spacing w:val="10"/>
          <w:sz w:val="24"/>
        </w:rPr>
        <w:t>天内供货完毕。</w:t>
      </w:r>
    </w:p>
    <w:p w:rsidR="00653B7A" w:rsidRPr="006D78E5" w:rsidRDefault="00E16D82" w:rsidP="006D78E5">
      <w:pPr>
        <w:pStyle w:val="3"/>
        <w:spacing w:before="0" w:after="0"/>
        <w:ind w:left="420" w:right="210"/>
        <w:rPr>
          <w:rStyle w:val="2Char1"/>
          <w:rFonts w:asciiTheme="minorEastAsia" w:hAnsiTheme="minorEastAsia"/>
          <w:b/>
          <w:bCs/>
          <w:szCs w:val="24"/>
        </w:rPr>
      </w:pPr>
      <w:bookmarkStart w:id="13" w:name="_Toc92188517"/>
      <w:r w:rsidRPr="006D78E5">
        <w:rPr>
          <w:rStyle w:val="2Char1"/>
          <w:rFonts w:asciiTheme="minorEastAsia" w:hAnsiTheme="minorEastAsia" w:hint="eastAsia"/>
          <w:b/>
          <w:bCs/>
          <w:szCs w:val="24"/>
        </w:rPr>
        <w:t>二、基础预埋件</w:t>
      </w:r>
      <w:r w:rsidRPr="006D78E5">
        <w:rPr>
          <w:rStyle w:val="2Char1"/>
          <w:rFonts w:asciiTheme="minorEastAsia" w:hAnsiTheme="minorEastAsia"/>
          <w:b/>
          <w:bCs/>
          <w:szCs w:val="24"/>
        </w:rPr>
        <w:t>的</w:t>
      </w:r>
      <w:bookmarkEnd w:id="8"/>
      <w:bookmarkEnd w:id="9"/>
      <w:bookmarkEnd w:id="10"/>
      <w:bookmarkEnd w:id="11"/>
      <w:bookmarkEnd w:id="12"/>
      <w:r w:rsidRPr="006D78E5">
        <w:rPr>
          <w:rStyle w:val="2Char1"/>
          <w:rFonts w:asciiTheme="minorEastAsia" w:hAnsiTheme="minorEastAsia" w:hint="eastAsia"/>
          <w:b/>
          <w:bCs/>
          <w:szCs w:val="24"/>
        </w:rPr>
        <w:t>一般要求</w:t>
      </w:r>
      <w:bookmarkEnd w:id="13"/>
    </w:p>
    <w:p w:rsidR="00653B7A" w:rsidRPr="006D78E5" w:rsidRDefault="00E16D82" w:rsidP="006D78E5">
      <w:pPr>
        <w:spacing w:line="360" w:lineRule="auto"/>
        <w:ind w:firstLineChars="200" w:firstLine="520"/>
        <w:rPr>
          <w:rFonts w:asciiTheme="minorEastAsia" w:eastAsiaTheme="minorEastAsia" w:hAnsiTheme="minorEastAsia" w:cs="楷体"/>
          <w:spacing w:val="10"/>
          <w:sz w:val="24"/>
        </w:rPr>
      </w:pPr>
      <w:r w:rsidRPr="006D78E5">
        <w:rPr>
          <w:rFonts w:asciiTheme="minorEastAsia" w:eastAsiaTheme="minorEastAsia" w:hAnsiTheme="minorEastAsia" w:cs="楷体" w:hint="eastAsia"/>
          <w:spacing w:val="10"/>
          <w:sz w:val="24"/>
        </w:rPr>
        <w:t>（</w:t>
      </w:r>
      <w:r w:rsidRPr="006D78E5">
        <w:rPr>
          <w:rFonts w:asciiTheme="minorEastAsia" w:eastAsiaTheme="minorEastAsia" w:hAnsiTheme="minorEastAsia" w:cs="楷体" w:hint="eastAsia"/>
          <w:spacing w:val="10"/>
          <w:sz w:val="24"/>
        </w:rPr>
        <w:t>一</w:t>
      </w:r>
      <w:r w:rsidRPr="006D78E5">
        <w:rPr>
          <w:rFonts w:asciiTheme="minorEastAsia" w:eastAsiaTheme="minorEastAsia" w:hAnsiTheme="minorEastAsia" w:cs="楷体" w:hint="eastAsia"/>
          <w:spacing w:val="10"/>
          <w:sz w:val="24"/>
        </w:rPr>
        <w:t>）</w:t>
      </w:r>
      <w:r w:rsidRPr="006D78E5">
        <w:rPr>
          <w:rFonts w:asciiTheme="minorEastAsia" w:eastAsiaTheme="minorEastAsia" w:hAnsiTheme="minorEastAsia" w:cs="楷体" w:hint="eastAsia"/>
          <w:spacing w:val="10"/>
          <w:sz w:val="24"/>
        </w:rPr>
        <w:t>必须符合下列文件中的条款，凡是不注日期的引用文件，或已有最新日期的应用文件以其最新版本适用于本标准。</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1.</w:t>
      </w:r>
      <w:r w:rsidRPr="006D78E5">
        <w:rPr>
          <w:rFonts w:asciiTheme="minorEastAsia" w:eastAsiaTheme="minorEastAsia" w:hAnsiTheme="minorEastAsia" w:cs="仿宋" w:hint="eastAsia"/>
          <w:spacing w:val="10"/>
          <w:sz w:val="24"/>
        </w:rPr>
        <w:t>GB 50205</w:t>
      </w:r>
      <w:r w:rsidRPr="006D78E5">
        <w:rPr>
          <w:rFonts w:asciiTheme="minorEastAsia" w:eastAsiaTheme="minorEastAsia" w:hAnsiTheme="minorEastAsia" w:cs="仿宋" w:hint="eastAsia"/>
          <w:spacing w:val="10"/>
          <w:sz w:val="24"/>
        </w:rPr>
        <w:t>钢结构工程施工质量验收规范</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2.</w:t>
      </w:r>
      <w:r w:rsidRPr="006D78E5">
        <w:rPr>
          <w:rFonts w:asciiTheme="minorEastAsia" w:eastAsiaTheme="minorEastAsia" w:hAnsiTheme="minorEastAsia" w:cs="仿宋" w:hint="eastAsia"/>
          <w:spacing w:val="10"/>
          <w:sz w:val="24"/>
        </w:rPr>
        <w:t>GB 50661</w:t>
      </w:r>
      <w:r w:rsidRPr="006D78E5">
        <w:rPr>
          <w:rFonts w:asciiTheme="minorEastAsia" w:eastAsiaTheme="minorEastAsia" w:hAnsiTheme="minorEastAsia" w:cs="仿宋" w:hint="eastAsia"/>
          <w:spacing w:val="10"/>
          <w:sz w:val="24"/>
        </w:rPr>
        <w:t>钢结构焊接规范</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3.</w:t>
      </w:r>
      <w:r w:rsidRPr="006D78E5">
        <w:rPr>
          <w:rFonts w:asciiTheme="minorEastAsia" w:eastAsiaTheme="minorEastAsia" w:hAnsiTheme="minorEastAsia" w:cs="仿宋" w:hint="eastAsia"/>
          <w:spacing w:val="10"/>
          <w:sz w:val="24"/>
        </w:rPr>
        <w:t>GB/T 5293</w:t>
      </w:r>
      <w:r w:rsidRPr="006D78E5">
        <w:rPr>
          <w:rFonts w:asciiTheme="minorEastAsia" w:eastAsiaTheme="minorEastAsia" w:hAnsiTheme="minorEastAsia" w:cs="仿宋" w:hint="eastAsia"/>
          <w:spacing w:val="10"/>
          <w:sz w:val="24"/>
        </w:rPr>
        <w:t>埋弧焊用非合金钢及细晶粒钢实心焊丝、药芯焊丝和焊丝</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焊剂组合分类要求</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4.</w:t>
      </w:r>
      <w:r w:rsidRPr="006D78E5">
        <w:rPr>
          <w:rFonts w:asciiTheme="minorEastAsia" w:eastAsiaTheme="minorEastAsia" w:hAnsiTheme="minorEastAsia" w:cs="仿宋" w:hint="eastAsia"/>
          <w:spacing w:val="10"/>
          <w:sz w:val="24"/>
        </w:rPr>
        <w:t>GB/T 1499.2</w:t>
      </w:r>
      <w:r w:rsidRPr="006D78E5">
        <w:rPr>
          <w:rFonts w:asciiTheme="minorEastAsia" w:eastAsiaTheme="minorEastAsia" w:hAnsiTheme="minorEastAsia" w:cs="仿宋" w:hint="eastAsia"/>
          <w:spacing w:val="10"/>
          <w:sz w:val="24"/>
        </w:rPr>
        <w:t>钢筋混凝土用钢</w:t>
      </w:r>
      <w:r w:rsidRPr="006D78E5">
        <w:rPr>
          <w:rFonts w:asciiTheme="minorEastAsia" w:eastAsiaTheme="minorEastAsia" w:hAnsiTheme="minorEastAsia" w:cs="仿宋" w:hint="eastAsia"/>
          <w:spacing w:val="10"/>
          <w:sz w:val="24"/>
        </w:rPr>
        <w:t xml:space="preserve"> </w:t>
      </w:r>
      <w:r w:rsidRPr="006D78E5">
        <w:rPr>
          <w:rFonts w:asciiTheme="minorEastAsia" w:eastAsiaTheme="minorEastAsia" w:hAnsiTheme="minorEastAsia" w:cs="仿宋" w:hint="eastAsia"/>
          <w:spacing w:val="10"/>
          <w:sz w:val="24"/>
        </w:rPr>
        <w:t>第</w:t>
      </w:r>
      <w:r w:rsidRPr="006D78E5">
        <w:rPr>
          <w:rFonts w:asciiTheme="minorEastAsia" w:eastAsiaTheme="minorEastAsia" w:hAnsiTheme="minorEastAsia" w:cs="仿宋" w:hint="eastAsia"/>
          <w:spacing w:val="10"/>
          <w:sz w:val="24"/>
        </w:rPr>
        <w:t>2</w:t>
      </w:r>
      <w:r w:rsidRPr="006D78E5">
        <w:rPr>
          <w:rFonts w:asciiTheme="minorEastAsia" w:eastAsiaTheme="minorEastAsia" w:hAnsiTheme="minorEastAsia" w:cs="仿宋" w:hint="eastAsia"/>
          <w:spacing w:val="10"/>
          <w:sz w:val="24"/>
        </w:rPr>
        <w:t>部分：热轧带肋钢筋</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5.</w:t>
      </w:r>
      <w:r w:rsidRPr="006D78E5">
        <w:rPr>
          <w:rFonts w:asciiTheme="minorEastAsia" w:eastAsiaTheme="minorEastAsia" w:hAnsiTheme="minorEastAsia" w:cs="仿宋" w:hint="eastAsia"/>
          <w:spacing w:val="10"/>
          <w:sz w:val="24"/>
        </w:rPr>
        <w:t>GB/T700</w:t>
      </w:r>
      <w:r w:rsidRPr="006D78E5">
        <w:rPr>
          <w:rFonts w:asciiTheme="minorEastAsia" w:eastAsiaTheme="minorEastAsia" w:hAnsiTheme="minorEastAsia" w:cs="仿宋" w:hint="eastAsia"/>
          <w:spacing w:val="10"/>
          <w:sz w:val="24"/>
        </w:rPr>
        <w:t>碳素结构钢</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6.</w:t>
      </w:r>
      <w:r w:rsidRPr="006D78E5">
        <w:rPr>
          <w:rFonts w:asciiTheme="minorEastAsia" w:eastAsiaTheme="minorEastAsia" w:hAnsiTheme="minorEastAsia" w:cs="仿宋" w:hint="eastAsia"/>
          <w:spacing w:val="10"/>
          <w:sz w:val="24"/>
        </w:rPr>
        <w:t>GB/T699</w:t>
      </w:r>
      <w:r w:rsidRPr="006D78E5">
        <w:rPr>
          <w:rFonts w:asciiTheme="minorEastAsia" w:eastAsiaTheme="minorEastAsia" w:hAnsiTheme="minorEastAsia" w:cs="仿宋" w:hint="eastAsia"/>
          <w:spacing w:val="10"/>
          <w:sz w:val="24"/>
        </w:rPr>
        <w:t>优质碳素结构钢</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7.</w:t>
      </w:r>
      <w:r w:rsidRPr="006D78E5">
        <w:rPr>
          <w:rFonts w:asciiTheme="minorEastAsia" w:eastAsiaTheme="minorEastAsia" w:hAnsiTheme="minorEastAsia" w:cs="仿宋" w:hint="eastAsia"/>
          <w:spacing w:val="10"/>
          <w:sz w:val="24"/>
        </w:rPr>
        <w:t>GB/T5780</w:t>
      </w:r>
      <w:r w:rsidRPr="006D78E5">
        <w:rPr>
          <w:rFonts w:asciiTheme="minorEastAsia" w:eastAsiaTheme="minorEastAsia" w:hAnsiTheme="minorEastAsia" w:cs="仿宋" w:hint="eastAsia"/>
          <w:spacing w:val="10"/>
          <w:sz w:val="24"/>
        </w:rPr>
        <w:t>六角头螺栓</w:t>
      </w:r>
      <w:r w:rsidRPr="006D78E5">
        <w:rPr>
          <w:rFonts w:asciiTheme="minorEastAsia" w:eastAsiaTheme="minorEastAsia" w:hAnsiTheme="minorEastAsia" w:cs="仿宋" w:hint="eastAsia"/>
          <w:spacing w:val="10"/>
          <w:sz w:val="24"/>
        </w:rPr>
        <w:t>C</w:t>
      </w:r>
      <w:r w:rsidRPr="006D78E5">
        <w:rPr>
          <w:rFonts w:asciiTheme="minorEastAsia" w:eastAsiaTheme="minorEastAsia" w:hAnsiTheme="minorEastAsia" w:cs="仿宋" w:hint="eastAsia"/>
          <w:spacing w:val="10"/>
          <w:sz w:val="24"/>
        </w:rPr>
        <w:t>级</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8.</w:t>
      </w:r>
      <w:r w:rsidRPr="006D78E5">
        <w:rPr>
          <w:rFonts w:asciiTheme="minorEastAsia" w:eastAsiaTheme="minorEastAsia" w:hAnsiTheme="minorEastAsia" w:cs="仿宋" w:hint="eastAsia"/>
          <w:spacing w:val="10"/>
          <w:sz w:val="24"/>
        </w:rPr>
        <w:t>GB/T5782</w:t>
      </w:r>
      <w:r w:rsidRPr="006D78E5">
        <w:rPr>
          <w:rFonts w:asciiTheme="minorEastAsia" w:eastAsiaTheme="minorEastAsia" w:hAnsiTheme="minorEastAsia" w:cs="仿宋" w:hint="eastAsia"/>
          <w:spacing w:val="10"/>
          <w:sz w:val="24"/>
        </w:rPr>
        <w:t>六角头螺栓</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9.</w:t>
      </w:r>
      <w:r w:rsidRPr="006D78E5">
        <w:rPr>
          <w:rFonts w:asciiTheme="minorEastAsia" w:eastAsiaTheme="minorEastAsia" w:hAnsiTheme="minorEastAsia" w:cs="仿宋" w:hint="eastAsia"/>
          <w:spacing w:val="10"/>
          <w:sz w:val="24"/>
        </w:rPr>
        <w:t>GB3098.1</w:t>
      </w:r>
      <w:r w:rsidRPr="006D78E5">
        <w:rPr>
          <w:rFonts w:asciiTheme="minorEastAsia" w:eastAsiaTheme="minorEastAsia" w:hAnsiTheme="minorEastAsia" w:cs="仿宋" w:hint="eastAsia"/>
          <w:spacing w:val="10"/>
          <w:sz w:val="24"/>
        </w:rPr>
        <w:t>螺钉螺栓螺柱</w:t>
      </w:r>
      <w:r w:rsidRPr="006D78E5">
        <w:rPr>
          <w:rFonts w:asciiTheme="minorEastAsia" w:eastAsiaTheme="minorEastAsia" w:hAnsiTheme="minorEastAsia" w:cs="仿宋" w:hint="eastAsia"/>
          <w:spacing w:val="10"/>
          <w:sz w:val="24"/>
        </w:rPr>
        <w:t>。</w:t>
      </w:r>
    </w:p>
    <w:p w:rsidR="00653B7A" w:rsidRPr="006D78E5" w:rsidRDefault="00E16D82" w:rsidP="006D78E5">
      <w:pPr>
        <w:autoSpaceDE w:val="0"/>
        <w:autoSpaceDN w:val="0"/>
        <w:spacing w:line="360" w:lineRule="auto"/>
        <w:ind w:right="210" w:firstLineChars="200" w:firstLine="520"/>
        <w:jc w:val="left"/>
        <w:rPr>
          <w:rStyle w:val="2Char1"/>
          <w:rFonts w:asciiTheme="minorEastAsia" w:hAnsiTheme="minorEastAsia"/>
          <w:b w:val="0"/>
        </w:rPr>
      </w:pPr>
      <w:r w:rsidRPr="006D78E5">
        <w:rPr>
          <w:rFonts w:asciiTheme="minorEastAsia" w:eastAsiaTheme="minorEastAsia" w:hAnsiTheme="minorEastAsia" w:cs="仿宋" w:hint="eastAsia"/>
          <w:spacing w:val="10"/>
          <w:sz w:val="24"/>
        </w:rPr>
        <w:t>10.</w:t>
      </w:r>
      <w:r w:rsidRPr="006D78E5">
        <w:rPr>
          <w:rFonts w:asciiTheme="minorEastAsia" w:eastAsiaTheme="minorEastAsia" w:hAnsiTheme="minorEastAsia" w:cs="仿宋" w:hint="eastAsia"/>
          <w:spacing w:val="10"/>
          <w:sz w:val="24"/>
        </w:rPr>
        <w:t>其他相关的现行的国家规范和标准。</w:t>
      </w:r>
    </w:p>
    <w:p w:rsidR="00653B7A" w:rsidRPr="006D78E5" w:rsidRDefault="00E16D82" w:rsidP="006D78E5">
      <w:pPr>
        <w:pStyle w:val="3"/>
        <w:spacing w:before="0" w:after="0"/>
        <w:ind w:left="420" w:right="210" w:firstLine="200"/>
        <w:rPr>
          <w:rStyle w:val="2Char1"/>
          <w:rFonts w:asciiTheme="minorEastAsia" w:hAnsiTheme="minorEastAsia"/>
          <w:szCs w:val="24"/>
        </w:rPr>
      </w:pPr>
      <w:bookmarkStart w:id="14" w:name="_Toc92188518"/>
      <w:r w:rsidRPr="006D78E5">
        <w:rPr>
          <w:rStyle w:val="2Char1"/>
          <w:rFonts w:asciiTheme="minorEastAsia" w:hAnsiTheme="minorEastAsia" w:hint="eastAsia"/>
          <w:b/>
          <w:szCs w:val="24"/>
        </w:rPr>
        <w:t>三、基础预埋件技术要求</w:t>
      </w:r>
      <w:bookmarkEnd w:id="14"/>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1.</w:t>
      </w:r>
      <w:r w:rsidRPr="006D78E5">
        <w:rPr>
          <w:rFonts w:asciiTheme="minorEastAsia" w:eastAsiaTheme="minorEastAsia" w:hAnsiTheme="minorEastAsia" w:cs="仿宋" w:hint="eastAsia"/>
          <w:spacing w:val="10"/>
          <w:sz w:val="24"/>
        </w:rPr>
        <w:t>钢筋</w:t>
      </w:r>
      <w:r w:rsidRPr="006D78E5">
        <w:rPr>
          <w:rFonts w:asciiTheme="minorEastAsia" w:eastAsiaTheme="minorEastAsia" w:hAnsiTheme="minorEastAsia" w:cs="仿宋" w:hint="eastAsia"/>
          <w:spacing w:val="10"/>
          <w:sz w:val="24"/>
        </w:rPr>
        <w:t>:HRB400</w:t>
      </w:r>
      <w:r w:rsidRPr="006D78E5">
        <w:rPr>
          <w:rFonts w:asciiTheme="minorEastAsia" w:eastAsiaTheme="minorEastAsia" w:hAnsiTheme="minorEastAsia" w:cs="仿宋" w:hint="eastAsia"/>
          <w:spacing w:val="10"/>
          <w:sz w:val="24"/>
        </w:rPr>
        <w:t>级钢筋</w:t>
      </w:r>
      <w:r w:rsidRPr="006D78E5">
        <w:rPr>
          <w:rFonts w:asciiTheme="minorEastAsia" w:eastAsiaTheme="minorEastAsia" w:hAnsiTheme="minorEastAsia" w:cs="仿宋" w:hint="eastAsia"/>
          <w:spacing w:val="10"/>
          <w:sz w:val="24"/>
        </w:rPr>
        <w:t xml:space="preserve">, </w:t>
      </w:r>
      <w:proofErr w:type="spellStart"/>
      <w:r w:rsidRPr="006D78E5">
        <w:rPr>
          <w:rFonts w:asciiTheme="minorEastAsia" w:eastAsiaTheme="minorEastAsia" w:hAnsiTheme="minorEastAsia" w:cs="仿宋" w:hint="eastAsia"/>
          <w:spacing w:val="10"/>
          <w:sz w:val="24"/>
        </w:rPr>
        <w:t>fy</w:t>
      </w:r>
      <w:proofErr w:type="spellEnd"/>
      <w:r w:rsidRPr="006D78E5">
        <w:rPr>
          <w:rFonts w:asciiTheme="minorEastAsia" w:eastAsiaTheme="minorEastAsia" w:hAnsiTheme="minorEastAsia" w:cs="仿宋" w:hint="eastAsia"/>
          <w:spacing w:val="10"/>
          <w:sz w:val="24"/>
        </w:rPr>
        <w:t>=360N/mm2,HPB300</w:t>
      </w:r>
      <w:r w:rsidRPr="006D78E5">
        <w:rPr>
          <w:rFonts w:asciiTheme="minorEastAsia" w:eastAsiaTheme="minorEastAsia" w:hAnsiTheme="minorEastAsia" w:cs="仿宋" w:hint="eastAsia"/>
          <w:spacing w:val="10"/>
          <w:sz w:val="24"/>
        </w:rPr>
        <w:t>级钢筋</w:t>
      </w:r>
      <w:r w:rsidRPr="006D78E5">
        <w:rPr>
          <w:rFonts w:asciiTheme="minorEastAsia" w:eastAsiaTheme="minorEastAsia" w:hAnsiTheme="minorEastAsia" w:cs="仿宋" w:hint="eastAsia"/>
          <w:spacing w:val="10"/>
          <w:sz w:val="24"/>
        </w:rPr>
        <w:t>,</w:t>
      </w:r>
      <w:proofErr w:type="spellStart"/>
      <w:r w:rsidRPr="006D78E5">
        <w:rPr>
          <w:rFonts w:asciiTheme="minorEastAsia" w:eastAsiaTheme="minorEastAsia" w:hAnsiTheme="minorEastAsia" w:cs="仿宋" w:hint="eastAsia"/>
          <w:spacing w:val="10"/>
          <w:sz w:val="24"/>
        </w:rPr>
        <w:t>fy</w:t>
      </w:r>
      <w:proofErr w:type="spellEnd"/>
      <w:r w:rsidRPr="006D78E5">
        <w:rPr>
          <w:rFonts w:asciiTheme="minorEastAsia" w:eastAsiaTheme="minorEastAsia" w:hAnsiTheme="minorEastAsia" w:cs="仿宋" w:hint="eastAsia"/>
          <w:spacing w:val="10"/>
          <w:sz w:val="24"/>
        </w:rPr>
        <w:t>=270N/mm2,</w:t>
      </w:r>
      <w:r w:rsidRPr="006D78E5">
        <w:rPr>
          <w:rFonts w:asciiTheme="minorEastAsia" w:eastAsiaTheme="minorEastAsia" w:hAnsiTheme="minorEastAsia" w:cs="仿宋" w:hint="eastAsia"/>
          <w:spacing w:val="10"/>
          <w:sz w:val="24"/>
        </w:rPr>
        <w:lastRenderedPageBreak/>
        <w:t>钢筋的强度标准值</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应具有不小于</w:t>
      </w:r>
      <w:r w:rsidRPr="006D78E5">
        <w:rPr>
          <w:rFonts w:asciiTheme="minorEastAsia" w:eastAsiaTheme="minorEastAsia" w:hAnsiTheme="minorEastAsia" w:cs="仿宋" w:hint="eastAsia"/>
          <w:spacing w:val="10"/>
          <w:sz w:val="24"/>
        </w:rPr>
        <w:t>95%</w:t>
      </w:r>
      <w:r w:rsidRPr="006D78E5">
        <w:rPr>
          <w:rFonts w:asciiTheme="minorEastAsia" w:eastAsiaTheme="minorEastAsia" w:hAnsiTheme="minorEastAsia" w:cs="仿宋" w:hint="eastAsia"/>
          <w:spacing w:val="10"/>
          <w:sz w:val="24"/>
        </w:rPr>
        <w:t>的保证率。</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2.</w:t>
      </w:r>
      <w:r w:rsidRPr="006D78E5">
        <w:rPr>
          <w:rFonts w:asciiTheme="minorEastAsia" w:eastAsiaTheme="minorEastAsia" w:hAnsiTheme="minorEastAsia" w:cs="仿宋" w:hint="eastAsia"/>
          <w:spacing w:val="10"/>
          <w:sz w:val="24"/>
        </w:rPr>
        <w:t>钢构件（钢板、钢管）采用</w:t>
      </w:r>
      <w:r w:rsidRPr="006D78E5">
        <w:rPr>
          <w:rFonts w:asciiTheme="minorEastAsia" w:eastAsiaTheme="minorEastAsia" w:hAnsiTheme="minorEastAsia" w:cs="仿宋" w:hint="eastAsia"/>
          <w:spacing w:val="10"/>
          <w:sz w:val="24"/>
        </w:rPr>
        <w:t>Q235</w:t>
      </w:r>
      <w:r w:rsidRPr="006D78E5">
        <w:rPr>
          <w:rFonts w:asciiTheme="minorEastAsia" w:eastAsiaTheme="minorEastAsia" w:hAnsiTheme="minorEastAsia" w:cs="仿宋" w:hint="eastAsia"/>
          <w:spacing w:val="10"/>
          <w:sz w:val="24"/>
        </w:rPr>
        <w:t>钢</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具体规格详见图纸</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钢材应符合国标</w:t>
      </w:r>
      <w:r w:rsidRPr="006D78E5">
        <w:rPr>
          <w:rFonts w:asciiTheme="minorEastAsia" w:eastAsiaTheme="minorEastAsia" w:hAnsiTheme="minorEastAsia" w:cs="仿宋" w:hint="eastAsia"/>
          <w:spacing w:val="10"/>
          <w:sz w:val="24"/>
        </w:rPr>
        <w:t>GB/T700</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碳素结构钢</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中规定质量技术标准</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并具有冷弯试验合格保证</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1</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钢材的屈服强度实测值与抗拉强度实测值的比值不应大于</w:t>
      </w:r>
      <w:r w:rsidRPr="006D78E5">
        <w:rPr>
          <w:rFonts w:asciiTheme="minorEastAsia" w:eastAsiaTheme="minorEastAsia" w:hAnsiTheme="minorEastAsia" w:cs="仿宋" w:hint="eastAsia"/>
          <w:spacing w:val="10"/>
          <w:sz w:val="24"/>
        </w:rPr>
        <w:t>0.85;</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2</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钢材应有明显的屈服台阶</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且伸长率不应小于</w:t>
      </w:r>
      <w:r w:rsidRPr="006D78E5">
        <w:rPr>
          <w:rFonts w:asciiTheme="minorEastAsia" w:eastAsiaTheme="minorEastAsia" w:hAnsiTheme="minorEastAsia" w:cs="仿宋" w:hint="eastAsia"/>
          <w:spacing w:val="10"/>
          <w:sz w:val="24"/>
        </w:rPr>
        <w:t>20%;</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3</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钢材应有良好的焊接性和合格的冲击韧性。</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3</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螺栓均为普通螺栓</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除另有注明外</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均采用</w:t>
      </w:r>
      <w:r w:rsidRPr="006D78E5">
        <w:rPr>
          <w:rFonts w:asciiTheme="minorEastAsia" w:eastAsiaTheme="minorEastAsia" w:hAnsiTheme="minorEastAsia" w:cs="仿宋" w:hint="eastAsia"/>
          <w:spacing w:val="10"/>
          <w:sz w:val="24"/>
        </w:rPr>
        <w:t>8.8</w:t>
      </w:r>
      <w:r w:rsidRPr="006D78E5">
        <w:rPr>
          <w:rFonts w:asciiTheme="minorEastAsia" w:eastAsiaTheme="minorEastAsia" w:hAnsiTheme="minorEastAsia" w:cs="仿宋" w:hint="eastAsia"/>
          <w:spacing w:val="10"/>
          <w:sz w:val="24"/>
        </w:rPr>
        <w:t>级</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螺栓应符合现行国家规范标准。锚栓应采用现行国家标准</w:t>
      </w:r>
      <w:r w:rsidRPr="006D78E5">
        <w:rPr>
          <w:rFonts w:asciiTheme="minorEastAsia" w:eastAsiaTheme="minorEastAsia" w:hAnsiTheme="minorEastAsia" w:cs="仿宋" w:hint="eastAsia"/>
          <w:spacing w:val="10"/>
          <w:sz w:val="24"/>
        </w:rPr>
        <w:t>GB/T700</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优质碳素结构钢</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中规定的</w:t>
      </w:r>
      <w:r w:rsidRPr="006D78E5">
        <w:rPr>
          <w:rFonts w:asciiTheme="minorEastAsia" w:eastAsiaTheme="minorEastAsia" w:hAnsiTheme="minorEastAsia" w:cs="仿宋" w:hint="eastAsia"/>
          <w:spacing w:val="10"/>
          <w:sz w:val="24"/>
        </w:rPr>
        <w:t>Q235B</w:t>
      </w:r>
      <w:r w:rsidRPr="006D78E5">
        <w:rPr>
          <w:rFonts w:asciiTheme="minorEastAsia" w:eastAsiaTheme="minorEastAsia" w:hAnsiTheme="minorEastAsia" w:cs="仿宋" w:hint="eastAsia"/>
          <w:spacing w:val="10"/>
          <w:sz w:val="24"/>
        </w:rPr>
        <w:t>钢。</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4</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焊接材料选择</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主材</w:t>
      </w:r>
      <w:r w:rsidRPr="006D78E5">
        <w:rPr>
          <w:rFonts w:asciiTheme="minorEastAsia" w:eastAsiaTheme="minorEastAsia" w:hAnsiTheme="minorEastAsia" w:cs="仿宋" w:hint="eastAsia"/>
          <w:spacing w:val="10"/>
          <w:sz w:val="24"/>
        </w:rPr>
        <w:t>Q235,E43</w:t>
      </w:r>
      <w:r w:rsidRPr="006D78E5">
        <w:rPr>
          <w:rFonts w:asciiTheme="minorEastAsia" w:eastAsiaTheme="minorEastAsia" w:hAnsiTheme="minorEastAsia" w:cs="仿宋" w:hint="eastAsia"/>
          <w:spacing w:val="10"/>
          <w:sz w:val="24"/>
        </w:rPr>
        <w:t>系列焊条</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1</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手工焊接采用的焊条</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应符合现行国家标准</w:t>
      </w:r>
      <w:r w:rsidRPr="006D78E5">
        <w:rPr>
          <w:rFonts w:asciiTheme="minorEastAsia" w:eastAsiaTheme="minorEastAsia" w:hAnsiTheme="minorEastAsia" w:cs="仿宋" w:hint="eastAsia"/>
          <w:spacing w:val="10"/>
          <w:sz w:val="24"/>
        </w:rPr>
        <w:t>GB/T5117</w:t>
      </w:r>
      <w:r w:rsidRPr="006D78E5">
        <w:rPr>
          <w:rFonts w:asciiTheme="minorEastAsia" w:eastAsiaTheme="minorEastAsia" w:hAnsiTheme="minorEastAsia" w:cs="仿宋" w:hint="eastAsia"/>
          <w:spacing w:val="10"/>
          <w:sz w:val="24"/>
        </w:rPr>
        <w:t>《非合金钢及细晶粒钢焊条》的规定，选择的焊条型号应与主体金属力学性能相适应。</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2</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自动焊或半自动焊接采用的焊丝和焊剂</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应与主体金属力学性能相适应</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并应符合现行国家标准的规定</w:t>
      </w:r>
      <w:r w:rsidRPr="006D78E5">
        <w:rPr>
          <w:rFonts w:asciiTheme="minorEastAsia" w:eastAsiaTheme="minorEastAsia" w:hAnsiTheme="minorEastAsia" w:cs="仿宋" w:hint="eastAsia"/>
          <w:spacing w:val="10"/>
          <w:sz w:val="24"/>
        </w:rPr>
        <w:t xml:space="preserve">; </w:t>
      </w:r>
      <w:r w:rsidRPr="006D78E5">
        <w:rPr>
          <w:rFonts w:asciiTheme="minorEastAsia" w:eastAsiaTheme="minorEastAsia" w:hAnsiTheme="minorEastAsia" w:cs="仿宋" w:hint="eastAsia"/>
          <w:spacing w:val="10"/>
          <w:sz w:val="24"/>
        </w:rPr>
        <w:t>其熔敷金属的抗拉强度不应小于相应手工焊条的抗拉强度</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且熔敷金属的力学性能不低于现行国家标准</w:t>
      </w:r>
      <w:r w:rsidRPr="006D78E5">
        <w:rPr>
          <w:rFonts w:asciiTheme="minorEastAsia" w:eastAsiaTheme="minorEastAsia" w:hAnsiTheme="minorEastAsia" w:cs="仿宋" w:hint="eastAsia"/>
          <w:spacing w:val="10"/>
          <w:sz w:val="24"/>
        </w:rPr>
        <w:t>GB/T5293</w:t>
      </w:r>
      <w:r w:rsidRPr="006D78E5">
        <w:rPr>
          <w:rFonts w:asciiTheme="minorEastAsia" w:eastAsiaTheme="minorEastAsia" w:hAnsiTheme="minorEastAsia" w:cs="仿宋" w:hint="eastAsia"/>
          <w:spacing w:val="10"/>
          <w:sz w:val="24"/>
        </w:rPr>
        <w:t>《埋弧焊用非合金钢及细晶粒钢实心焊丝、药芯焊丝和焊丝</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焊剂组合分类要求》。</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5</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安装定位螺母为</w:t>
      </w:r>
      <w:r w:rsidRPr="006D78E5">
        <w:rPr>
          <w:rFonts w:asciiTheme="minorEastAsia" w:eastAsiaTheme="minorEastAsia" w:hAnsiTheme="minorEastAsia" w:cs="仿宋" w:hint="eastAsia"/>
          <w:spacing w:val="10"/>
          <w:sz w:val="24"/>
        </w:rPr>
        <w:t>C</w:t>
      </w:r>
      <w:r w:rsidRPr="006D78E5">
        <w:rPr>
          <w:rFonts w:asciiTheme="minorEastAsia" w:eastAsiaTheme="minorEastAsia" w:hAnsiTheme="minorEastAsia" w:cs="仿宋" w:hint="eastAsia"/>
          <w:spacing w:val="10"/>
          <w:sz w:val="24"/>
        </w:rPr>
        <w:t>级</w:t>
      </w:r>
      <w:r w:rsidRPr="006D78E5">
        <w:rPr>
          <w:rFonts w:asciiTheme="minorEastAsia" w:eastAsiaTheme="minorEastAsia" w:hAnsiTheme="minorEastAsia" w:cs="仿宋" w:hint="eastAsia"/>
          <w:spacing w:val="10"/>
          <w:sz w:val="24"/>
        </w:rPr>
        <w:t>4.6s,</w:t>
      </w:r>
      <w:r w:rsidRPr="006D78E5">
        <w:rPr>
          <w:rFonts w:asciiTheme="minorEastAsia" w:eastAsiaTheme="minorEastAsia" w:hAnsiTheme="minorEastAsia" w:cs="仿宋" w:hint="eastAsia"/>
          <w:spacing w:val="10"/>
          <w:sz w:val="24"/>
        </w:rPr>
        <w:t>其材料性能应符合国家标准</w:t>
      </w:r>
      <w:r w:rsidRPr="006D78E5">
        <w:rPr>
          <w:rFonts w:asciiTheme="minorEastAsia" w:eastAsiaTheme="minorEastAsia" w:hAnsiTheme="minorEastAsia" w:cs="仿宋" w:hint="eastAsia"/>
          <w:spacing w:val="10"/>
          <w:sz w:val="24"/>
        </w:rPr>
        <w:t>GB/T5780</w:t>
      </w:r>
      <w:r w:rsidRPr="006D78E5">
        <w:rPr>
          <w:rFonts w:asciiTheme="minorEastAsia" w:eastAsiaTheme="minorEastAsia" w:hAnsiTheme="minorEastAsia" w:cs="仿宋" w:hint="eastAsia"/>
          <w:spacing w:val="10"/>
          <w:sz w:val="24"/>
        </w:rPr>
        <w:t>及</w:t>
      </w:r>
      <w:r w:rsidRPr="006D78E5">
        <w:rPr>
          <w:rFonts w:asciiTheme="minorEastAsia" w:eastAsiaTheme="minorEastAsia" w:hAnsiTheme="minorEastAsia" w:cs="仿宋" w:hint="eastAsia"/>
          <w:spacing w:val="10"/>
          <w:sz w:val="24"/>
        </w:rPr>
        <w:t>GB/T5782</w:t>
      </w:r>
      <w:r w:rsidRPr="006D78E5">
        <w:rPr>
          <w:rFonts w:asciiTheme="minorEastAsia" w:eastAsiaTheme="minorEastAsia" w:hAnsiTheme="minorEastAsia" w:cs="仿宋" w:hint="eastAsia"/>
          <w:spacing w:val="10"/>
          <w:sz w:val="24"/>
        </w:rPr>
        <w:t>中的规定。</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bookmarkStart w:id="15" w:name="_Toc69220070"/>
      <w:bookmarkStart w:id="16" w:name="_Toc69196749"/>
      <w:bookmarkStart w:id="17" w:name="_Toc68772860"/>
      <w:bookmarkStart w:id="18" w:name="_Toc69309054"/>
      <w:bookmarkStart w:id="19" w:name="_Toc69367743"/>
      <w:r w:rsidRPr="006D78E5">
        <w:rPr>
          <w:rFonts w:asciiTheme="minorEastAsia" w:eastAsiaTheme="minorEastAsia" w:hAnsiTheme="minorEastAsia" w:cs="仿宋" w:hint="eastAsia"/>
          <w:spacing w:val="10"/>
          <w:sz w:val="24"/>
        </w:rPr>
        <w:t>6</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主要连接构造</w:t>
      </w:r>
      <w:bookmarkEnd w:id="15"/>
      <w:bookmarkEnd w:id="16"/>
      <w:bookmarkEnd w:id="17"/>
      <w:bookmarkEnd w:id="18"/>
      <w:bookmarkEnd w:id="19"/>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1</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钢筋连接采用焊接</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钢筋的焊接应符合国家现行有关标准的规定。</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2</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采用角焊缝</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焊缝质量等级为三级</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要求焊缝表面不得有夹渣、裂纹、未溶合气孔、焊瘤</w:t>
      </w:r>
      <w:proofErr w:type="gramStart"/>
      <w:r w:rsidRPr="006D78E5">
        <w:rPr>
          <w:rFonts w:asciiTheme="minorEastAsia" w:eastAsiaTheme="minorEastAsia" w:hAnsiTheme="minorEastAsia" w:cs="仿宋" w:hint="eastAsia"/>
          <w:spacing w:val="10"/>
          <w:sz w:val="24"/>
        </w:rPr>
        <w:t>及弧坑</w:t>
      </w:r>
      <w:proofErr w:type="gramEnd"/>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焊缝应均匀</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焊缝边缘应圆滑过渡到母材</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焊缝质量等级应符合现行国家标准</w:t>
      </w:r>
      <w:r w:rsidRPr="006D78E5">
        <w:rPr>
          <w:rFonts w:asciiTheme="minorEastAsia" w:eastAsiaTheme="minorEastAsia" w:hAnsiTheme="minorEastAsia" w:cs="仿宋" w:hint="eastAsia"/>
          <w:spacing w:val="10"/>
          <w:sz w:val="24"/>
        </w:rPr>
        <w:t>GB50205</w:t>
      </w:r>
      <w:r w:rsidRPr="006D78E5">
        <w:rPr>
          <w:rFonts w:asciiTheme="minorEastAsia" w:eastAsiaTheme="minorEastAsia" w:hAnsiTheme="minorEastAsia" w:cs="仿宋" w:hint="eastAsia"/>
          <w:spacing w:val="10"/>
          <w:sz w:val="24"/>
        </w:rPr>
        <w:t>《钢结构工程施工质量验收标准》的规定。</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3</w:t>
      </w:r>
      <w:r w:rsidRPr="006D78E5">
        <w:rPr>
          <w:rFonts w:asciiTheme="minorEastAsia" w:eastAsiaTheme="minorEastAsia" w:hAnsiTheme="minorEastAsia" w:cs="仿宋" w:hint="eastAsia"/>
          <w:spacing w:val="10"/>
          <w:sz w:val="24"/>
        </w:rPr>
        <w:t>）</w:t>
      </w:r>
      <w:r w:rsidRPr="006D78E5">
        <w:rPr>
          <w:rFonts w:asciiTheme="minorEastAsia" w:eastAsiaTheme="minorEastAsia" w:hAnsiTheme="minorEastAsia" w:cs="仿宋" w:hint="eastAsia"/>
          <w:spacing w:val="10"/>
          <w:sz w:val="24"/>
        </w:rPr>
        <w:t>螺栓孔径大小未注明的</w:t>
      </w:r>
      <w:r w:rsidRPr="006D78E5">
        <w:rPr>
          <w:rFonts w:asciiTheme="minorEastAsia" w:eastAsiaTheme="minorEastAsia" w:hAnsiTheme="minorEastAsia" w:cs="仿宋" w:hint="eastAsia"/>
          <w:spacing w:val="10"/>
          <w:sz w:val="24"/>
        </w:rPr>
        <w:t>,M20</w:t>
      </w:r>
      <w:r w:rsidRPr="006D78E5">
        <w:rPr>
          <w:rFonts w:asciiTheme="minorEastAsia" w:eastAsiaTheme="minorEastAsia" w:hAnsiTheme="minorEastAsia" w:cs="仿宋" w:hint="eastAsia"/>
          <w:spacing w:val="10"/>
          <w:sz w:val="24"/>
        </w:rPr>
        <w:t>及其以上为直径</w:t>
      </w:r>
      <w:r w:rsidRPr="006D78E5">
        <w:rPr>
          <w:rFonts w:asciiTheme="minorEastAsia" w:eastAsiaTheme="minorEastAsia" w:hAnsiTheme="minorEastAsia" w:cs="仿宋" w:hint="eastAsia"/>
          <w:spacing w:val="10"/>
          <w:sz w:val="24"/>
        </w:rPr>
        <w:t>+2mm,M20</w:t>
      </w:r>
      <w:r w:rsidRPr="006D78E5">
        <w:rPr>
          <w:rFonts w:asciiTheme="minorEastAsia" w:eastAsiaTheme="minorEastAsia" w:hAnsiTheme="minorEastAsia" w:cs="仿宋" w:hint="eastAsia"/>
          <w:spacing w:val="10"/>
          <w:sz w:val="24"/>
        </w:rPr>
        <w:t>以下为直径</w:t>
      </w:r>
      <w:r w:rsidRPr="006D78E5">
        <w:rPr>
          <w:rFonts w:asciiTheme="minorEastAsia" w:eastAsiaTheme="minorEastAsia" w:hAnsiTheme="minorEastAsia" w:cs="仿宋" w:hint="eastAsia"/>
          <w:spacing w:val="10"/>
          <w:sz w:val="24"/>
        </w:rPr>
        <w:t>+1.5mm</w:t>
      </w:r>
      <w:r w:rsidRPr="006D78E5">
        <w:rPr>
          <w:rFonts w:asciiTheme="minorEastAsia" w:eastAsiaTheme="minorEastAsia" w:hAnsiTheme="minorEastAsia" w:cs="仿宋" w:hint="eastAsia"/>
          <w:spacing w:val="10"/>
          <w:sz w:val="24"/>
        </w:rPr>
        <w:t>。</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t>7.</w:t>
      </w:r>
      <w:r w:rsidRPr="006D78E5">
        <w:rPr>
          <w:rFonts w:asciiTheme="minorEastAsia" w:eastAsiaTheme="minorEastAsia" w:hAnsiTheme="minorEastAsia" w:cs="仿宋" w:hint="eastAsia"/>
          <w:spacing w:val="10"/>
          <w:sz w:val="24"/>
        </w:rPr>
        <w:t>所有尺寸要求需满足</w:t>
      </w:r>
      <w:r w:rsidRPr="006D78E5">
        <w:rPr>
          <w:rFonts w:asciiTheme="minorEastAsia" w:eastAsiaTheme="minorEastAsia" w:hAnsiTheme="minorEastAsia" w:cs="仿宋" w:hint="eastAsia"/>
          <w:spacing w:val="10"/>
          <w:sz w:val="24"/>
        </w:rPr>
        <w:t>GB/T 1804-2000</w:t>
      </w:r>
      <w:r w:rsidRPr="006D78E5">
        <w:rPr>
          <w:rFonts w:asciiTheme="minorEastAsia" w:eastAsiaTheme="minorEastAsia" w:hAnsiTheme="minorEastAsia" w:cs="仿宋" w:hint="eastAsia"/>
          <w:spacing w:val="10"/>
          <w:sz w:val="24"/>
        </w:rPr>
        <w:t>中</w:t>
      </w:r>
      <w:r w:rsidRPr="006D78E5">
        <w:rPr>
          <w:rFonts w:asciiTheme="minorEastAsia" w:eastAsiaTheme="minorEastAsia" w:hAnsiTheme="minorEastAsia" w:cs="仿宋" w:hint="eastAsia"/>
          <w:spacing w:val="10"/>
          <w:sz w:val="24"/>
        </w:rPr>
        <w:t>C</w:t>
      </w:r>
      <w:r w:rsidRPr="006D78E5">
        <w:rPr>
          <w:rFonts w:asciiTheme="minorEastAsia" w:eastAsiaTheme="minorEastAsia" w:hAnsiTheme="minorEastAsia" w:cs="仿宋" w:hint="eastAsia"/>
          <w:spacing w:val="10"/>
          <w:sz w:val="24"/>
        </w:rPr>
        <w:t>级公差。</w:t>
      </w:r>
    </w:p>
    <w:p w:rsidR="00653B7A" w:rsidRPr="006D78E5" w:rsidRDefault="00E16D82" w:rsidP="006D78E5">
      <w:pPr>
        <w:spacing w:line="360" w:lineRule="auto"/>
        <w:ind w:firstLineChars="200" w:firstLine="520"/>
        <w:rPr>
          <w:rFonts w:asciiTheme="minorEastAsia" w:eastAsiaTheme="minorEastAsia" w:hAnsiTheme="minorEastAsia" w:cs="仿宋"/>
          <w:spacing w:val="10"/>
          <w:sz w:val="24"/>
        </w:rPr>
      </w:pPr>
      <w:r w:rsidRPr="006D78E5">
        <w:rPr>
          <w:rFonts w:asciiTheme="minorEastAsia" w:eastAsiaTheme="minorEastAsia" w:hAnsiTheme="minorEastAsia" w:cs="仿宋" w:hint="eastAsia"/>
          <w:spacing w:val="10"/>
          <w:sz w:val="24"/>
        </w:rPr>
        <w:lastRenderedPageBreak/>
        <w:t>8.</w:t>
      </w:r>
      <w:r w:rsidRPr="006D78E5">
        <w:rPr>
          <w:rFonts w:asciiTheme="minorEastAsia" w:eastAsiaTheme="minorEastAsia" w:hAnsiTheme="minorEastAsia" w:cs="仿宋" w:hint="eastAsia"/>
          <w:spacing w:val="10"/>
          <w:sz w:val="24"/>
        </w:rPr>
        <w:t>图纸</w:t>
      </w:r>
    </w:p>
    <w:p w:rsidR="00653B7A" w:rsidRPr="006D78E5" w:rsidRDefault="00653B7A" w:rsidP="006D78E5">
      <w:pPr>
        <w:spacing w:line="360" w:lineRule="auto"/>
        <w:ind w:firstLineChars="200" w:firstLine="480"/>
        <w:rPr>
          <w:rFonts w:asciiTheme="minorEastAsia" w:eastAsiaTheme="minorEastAsia" w:hAnsiTheme="minorEastAsia" w:cs="仿宋"/>
          <w:sz w:val="24"/>
        </w:rPr>
      </w:pPr>
    </w:p>
    <w:p w:rsidR="00653B7A" w:rsidRPr="006D78E5" w:rsidRDefault="00653B7A" w:rsidP="006D78E5">
      <w:pPr>
        <w:spacing w:line="360" w:lineRule="auto"/>
        <w:rPr>
          <w:rFonts w:asciiTheme="minorEastAsia" w:eastAsiaTheme="minorEastAsia" w:hAnsiTheme="minorEastAsia" w:cs="仿宋"/>
          <w:sz w:val="24"/>
        </w:rPr>
      </w:pPr>
    </w:p>
    <w:p w:rsidR="006D78E5" w:rsidRPr="006D78E5" w:rsidRDefault="006D78E5" w:rsidP="006D78E5">
      <w:pPr>
        <w:spacing w:line="360" w:lineRule="auto"/>
        <w:ind w:firstLine="570"/>
        <w:rPr>
          <w:rFonts w:asciiTheme="minorEastAsia" w:eastAsiaTheme="minorEastAsia" w:hAnsiTheme="minorEastAsia" w:cs="仿宋"/>
          <w:sz w:val="24"/>
        </w:rPr>
      </w:pPr>
      <w:r w:rsidRPr="006D78E5">
        <w:rPr>
          <w:rFonts w:asciiTheme="minorEastAsia" w:eastAsiaTheme="minorEastAsia" w:hAnsiTheme="minorEastAsia" w:cs="仿宋"/>
          <w:sz w:val="24"/>
        </w:rPr>
        <w:br w:type="page"/>
      </w:r>
    </w:p>
    <w:p w:rsidR="00653B7A" w:rsidRPr="006D78E5" w:rsidRDefault="00E16D82" w:rsidP="006D78E5">
      <w:pPr>
        <w:spacing w:line="360" w:lineRule="auto"/>
        <w:ind w:firstLine="570"/>
        <w:rPr>
          <w:rFonts w:asciiTheme="minorEastAsia" w:eastAsiaTheme="minorEastAsia" w:hAnsiTheme="minorEastAsia" w:cs="仿宋"/>
          <w:spacing w:val="10"/>
          <w:sz w:val="24"/>
        </w:rPr>
      </w:pPr>
      <w:r w:rsidRPr="006D78E5">
        <w:rPr>
          <w:rFonts w:asciiTheme="minorEastAsia" w:eastAsiaTheme="minorEastAsia" w:hAnsiTheme="minorEastAsia" w:cs="仿宋" w:hint="eastAsia"/>
          <w:sz w:val="24"/>
        </w:rPr>
        <w:lastRenderedPageBreak/>
        <w:t>（</w:t>
      </w:r>
      <w:r w:rsidRPr="006D78E5">
        <w:rPr>
          <w:rFonts w:asciiTheme="minorEastAsia" w:eastAsiaTheme="minorEastAsia" w:hAnsiTheme="minorEastAsia" w:cs="仿宋" w:hint="eastAsia"/>
          <w:sz w:val="24"/>
        </w:rPr>
        <w:t>1</w:t>
      </w:r>
      <w:r w:rsidRPr="006D78E5">
        <w:rPr>
          <w:rFonts w:asciiTheme="minorEastAsia" w:eastAsiaTheme="minorEastAsia" w:hAnsiTheme="minorEastAsia" w:cs="仿宋" w:hint="eastAsia"/>
          <w:sz w:val="24"/>
        </w:rPr>
        <w:t>）</w:t>
      </w:r>
      <w:r w:rsidRPr="006D78E5">
        <w:rPr>
          <w:rFonts w:asciiTheme="minorEastAsia" w:eastAsiaTheme="minorEastAsia" w:hAnsiTheme="minorEastAsia" w:cs="仿宋" w:hint="eastAsia"/>
          <w:sz w:val="24"/>
        </w:rPr>
        <w:t>Φ</w:t>
      </w:r>
      <w:r w:rsidRPr="006D78E5">
        <w:rPr>
          <w:rFonts w:asciiTheme="minorEastAsia" w:eastAsiaTheme="minorEastAsia" w:hAnsiTheme="minorEastAsia" w:cs="仿宋" w:hint="eastAsia"/>
          <w:spacing w:val="10"/>
          <w:sz w:val="24"/>
        </w:rPr>
        <w:t>360A</w:t>
      </w:r>
      <w:r w:rsidRPr="006D78E5">
        <w:rPr>
          <w:rFonts w:asciiTheme="minorEastAsia" w:eastAsiaTheme="minorEastAsia" w:hAnsiTheme="minorEastAsia" w:cs="仿宋" w:hint="eastAsia"/>
          <w:spacing w:val="10"/>
          <w:sz w:val="24"/>
        </w:rPr>
        <w:t>基础</w:t>
      </w:r>
    </w:p>
    <w:p w:rsidR="00653B7A" w:rsidRDefault="00653B7A">
      <w:pPr>
        <w:spacing w:line="400" w:lineRule="exact"/>
        <w:ind w:firstLineChars="200" w:firstLine="560"/>
        <w:rPr>
          <w:rFonts w:ascii="仿宋" w:eastAsia="仿宋" w:hAnsi="仿宋" w:cs="仿宋"/>
          <w:sz w:val="28"/>
          <w:szCs w:val="28"/>
        </w:rPr>
      </w:pPr>
    </w:p>
    <w:p w:rsidR="00653B7A" w:rsidRDefault="00E16D82">
      <w:pPr>
        <w:spacing w:line="400" w:lineRule="exact"/>
        <w:rPr>
          <w:rFonts w:ascii="仿宋" w:eastAsia="仿宋" w:hAnsi="仿宋" w:cs="仿宋"/>
          <w:sz w:val="28"/>
          <w:szCs w:val="28"/>
        </w:rPr>
      </w:pPr>
      <w:r>
        <w:rPr>
          <w:rFonts w:ascii="仿宋" w:eastAsia="仿宋" w:hAnsi="仿宋" w:cs="仿宋" w:hint="eastAsia"/>
          <w:noProof/>
          <w:sz w:val="28"/>
          <w:szCs w:val="28"/>
        </w:rPr>
        <w:drawing>
          <wp:anchor distT="0" distB="0" distL="114300" distR="114300" simplePos="0" relativeHeight="251661312" behindDoc="0" locked="0" layoutInCell="1" allowOverlap="1">
            <wp:simplePos x="0" y="0"/>
            <wp:positionH relativeFrom="column">
              <wp:posOffset>268605</wp:posOffset>
            </wp:positionH>
            <wp:positionV relativeFrom="paragraph">
              <wp:posOffset>45085</wp:posOffset>
            </wp:positionV>
            <wp:extent cx="6386830" cy="6050280"/>
            <wp:effectExtent l="0" t="0" r="13970" b="7620"/>
            <wp:wrapTopAndBottom/>
            <wp:docPr id="3" name="图片 3" descr="1718952189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18952189894"/>
                    <pic:cNvPicPr>
                      <a:picLocks noChangeAspect="1"/>
                    </pic:cNvPicPr>
                  </pic:nvPicPr>
                  <pic:blipFill>
                    <a:blip r:embed="rId7"/>
                    <a:srcRect l="3843"/>
                    <a:stretch>
                      <a:fillRect/>
                    </a:stretch>
                  </pic:blipFill>
                  <pic:spPr>
                    <a:xfrm>
                      <a:off x="0" y="0"/>
                      <a:ext cx="6386830" cy="6050280"/>
                    </a:xfrm>
                    <a:prstGeom prst="rect">
                      <a:avLst/>
                    </a:prstGeom>
                  </pic:spPr>
                </pic:pic>
              </a:graphicData>
            </a:graphic>
          </wp:anchor>
        </w:drawing>
      </w:r>
    </w:p>
    <w:p w:rsidR="00653B7A" w:rsidRDefault="00653B7A">
      <w:pPr>
        <w:spacing w:line="400" w:lineRule="exact"/>
        <w:rPr>
          <w:rFonts w:ascii="仿宋" w:eastAsia="仿宋" w:hAnsi="仿宋" w:cs="仿宋"/>
          <w:spacing w:val="10"/>
          <w:sz w:val="28"/>
          <w:szCs w:val="28"/>
        </w:rPr>
      </w:pPr>
    </w:p>
    <w:p w:rsidR="00653B7A" w:rsidRDefault="00653B7A">
      <w:pPr>
        <w:rPr>
          <w:rFonts w:ascii="仿宋" w:eastAsia="仿宋" w:hAnsi="仿宋" w:cs="仿宋"/>
          <w:sz w:val="28"/>
          <w:szCs w:val="28"/>
        </w:rPr>
      </w:pPr>
    </w:p>
    <w:p w:rsidR="00653B7A" w:rsidRDefault="00E16D82">
      <w:pPr>
        <w:rPr>
          <w:rFonts w:ascii="宋体" w:hAnsi="宋体" w:cs="宋体"/>
          <w:kern w:val="0"/>
          <w:sz w:val="32"/>
          <w:szCs w:val="32"/>
        </w:rPr>
      </w:pPr>
      <w:r>
        <w:rPr>
          <w:rFonts w:ascii="宋体" w:hAnsi="宋体" w:cs="宋体" w:hint="eastAsia"/>
          <w:kern w:val="0"/>
          <w:sz w:val="32"/>
          <w:szCs w:val="32"/>
        </w:rPr>
        <w:br w:type="page"/>
      </w:r>
    </w:p>
    <w:p w:rsidR="00653B7A" w:rsidRDefault="00E16D82">
      <w:pPr>
        <w:spacing w:line="400" w:lineRule="exact"/>
        <w:ind w:firstLineChars="200" w:firstLine="680"/>
        <w:rPr>
          <w:rFonts w:ascii="仿宋" w:eastAsia="仿宋" w:hAnsi="仿宋" w:cs="仿宋"/>
          <w:spacing w:val="10"/>
          <w:sz w:val="32"/>
          <w:szCs w:val="32"/>
        </w:rPr>
      </w:pPr>
      <w:r>
        <w:rPr>
          <w:rFonts w:ascii="仿宋" w:eastAsia="仿宋" w:hAnsi="仿宋" w:cs="仿宋" w:hint="eastAsia"/>
          <w:spacing w:val="10"/>
          <w:sz w:val="32"/>
          <w:szCs w:val="32"/>
        </w:rPr>
        <w:lastRenderedPageBreak/>
        <w:t>（</w:t>
      </w:r>
      <w:r>
        <w:rPr>
          <w:rFonts w:ascii="仿宋" w:eastAsia="仿宋" w:hAnsi="仿宋" w:cs="仿宋" w:hint="eastAsia"/>
          <w:spacing w:val="10"/>
          <w:sz w:val="32"/>
          <w:szCs w:val="32"/>
        </w:rPr>
        <w:t>2</w:t>
      </w:r>
      <w:r>
        <w:rPr>
          <w:rFonts w:ascii="仿宋" w:eastAsia="仿宋" w:hAnsi="仿宋" w:cs="仿宋" w:hint="eastAsia"/>
          <w:spacing w:val="10"/>
          <w:sz w:val="32"/>
          <w:szCs w:val="32"/>
        </w:rPr>
        <w:t>）</w:t>
      </w:r>
      <w:r>
        <w:rPr>
          <w:rFonts w:ascii="仿宋" w:eastAsia="仿宋" w:hAnsi="仿宋" w:cs="仿宋" w:hint="eastAsia"/>
          <w:spacing w:val="10"/>
          <w:sz w:val="32"/>
          <w:szCs w:val="32"/>
        </w:rPr>
        <w:t>庭院</w:t>
      </w:r>
      <w:proofErr w:type="gramStart"/>
      <w:r>
        <w:rPr>
          <w:rFonts w:ascii="仿宋" w:eastAsia="仿宋" w:hAnsi="仿宋" w:cs="仿宋" w:hint="eastAsia"/>
          <w:spacing w:val="10"/>
          <w:sz w:val="32"/>
          <w:szCs w:val="32"/>
        </w:rPr>
        <w:t>灯基础</w:t>
      </w:r>
      <w:proofErr w:type="gramEnd"/>
      <w:r>
        <w:rPr>
          <w:rFonts w:ascii="仿宋" w:eastAsia="仿宋" w:hAnsi="仿宋" w:cs="仿宋" w:hint="eastAsia"/>
          <w:sz w:val="32"/>
          <w:szCs w:val="32"/>
        </w:rPr>
        <w:t>300</w:t>
      </w:r>
      <w:r>
        <w:rPr>
          <w:rFonts w:ascii="仿宋" w:eastAsia="仿宋" w:hAnsi="仿宋" w:cs="仿宋" w:hint="eastAsia"/>
          <w:sz w:val="32"/>
          <w:szCs w:val="32"/>
        </w:rPr>
        <w:t>×</w:t>
      </w:r>
      <w:r>
        <w:rPr>
          <w:rFonts w:ascii="仿宋" w:eastAsia="仿宋" w:hAnsi="仿宋" w:cs="仿宋" w:hint="eastAsia"/>
          <w:sz w:val="32"/>
          <w:szCs w:val="32"/>
        </w:rPr>
        <w:t>300</w:t>
      </w:r>
    </w:p>
    <w:p w:rsidR="00653B7A" w:rsidRDefault="00653B7A">
      <w:pPr>
        <w:spacing w:line="400" w:lineRule="exact"/>
        <w:rPr>
          <w:rFonts w:ascii="仿宋" w:eastAsia="仿宋" w:hAnsi="仿宋" w:cs="仿宋"/>
          <w:sz w:val="28"/>
          <w:szCs w:val="28"/>
        </w:rPr>
      </w:pPr>
    </w:p>
    <w:p w:rsidR="00653B7A" w:rsidRDefault="00E16D82">
      <w:pPr>
        <w:spacing w:line="400" w:lineRule="exact"/>
        <w:rPr>
          <w:rFonts w:ascii="仿宋" w:eastAsia="仿宋" w:hAnsi="仿宋" w:cs="仿宋"/>
          <w:spacing w:val="10"/>
          <w:sz w:val="28"/>
          <w:szCs w:val="28"/>
        </w:rPr>
      </w:pPr>
      <w:r>
        <w:rPr>
          <w:rFonts w:ascii="仿宋" w:eastAsia="仿宋" w:hAnsi="仿宋" w:cs="仿宋" w:hint="eastAsia"/>
          <w:noProof/>
          <w:spacing w:val="10"/>
          <w:sz w:val="32"/>
          <w:szCs w:val="32"/>
        </w:rPr>
        <w:drawing>
          <wp:anchor distT="0" distB="0" distL="114300" distR="114300" simplePos="0" relativeHeight="251662336" behindDoc="0" locked="0" layoutInCell="1" allowOverlap="1">
            <wp:simplePos x="0" y="0"/>
            <wp:positionH relativeFrom="column">
              <wp:posOffset>224155</wp:posOffset>
            </wp:positionH>
            <wp:positionV relativeFrom="paragraph">
              <wp:posOffset>156210</wp:posOffset>
            </wp:positionV>
            <wp:extent cx="5851525" cy="7705725"/>
            <wp:effectExtent l="0" t="0" r="15875" b="9525"/>
            <wp:wrapTopAndBottom/>
            <wp:docPr id="12" name="图片 12" descr="1726302728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26302728639"/>
                    <pic:cNvPicPr>
                      <a:picLocks noChangeAspect="1"/>
                    </pic:cNvPicPr>
                  </pic:nvPicPr>
                  <pic:blipFill>
                    <a:blip r:embed="rId8"/>
                    <a:stretch>
                      <a:fillRect/>
                    </a:stretch>
                  </pic:blipFill>
                  <pic:spPr>
                    <a:xfrm>
                      <a:off x="0" y="0"/>
                      <a:ext cx="5851525" cy="7705725"/>
                    </a:xfrm>
                    <a:prstGeom prst="rect">
                      <a:avLst/>
                    </a:prstGeom>
                  </pic:spPr>
                </pic:pic>
              </a:graphicData>
            </a:graphic>
          </wp:anchor>
        </w:drawing>
      </w:r>
    </w:p>
    <w:p w:rsidR="00653B7A" w:rsidRDefault="00653B7A">
      <w:pPr>
        <w:spacing w:line="400" w:lineRule="exact"/>
        <w:ind w:firstLine="570"/>
        <w:rPr>
          <w:rFonts w:ascii="仿宋" w:eastAsia="仿宋" w:hAnsi="仿宋" w:cs="仿宋"/>
          <w:spacing w:val="10"/>
          <w:sz w:val="28"/>
          <w:szCs w:val="28"/>
        </w:rPr>
      </w:pPr>
    </w:p>
    <w:p w:rsidR="00653B7A" w:rsidRPr="006D78E5" w:rsidRDefault="00E16D82" w:rsidP="006D78E5">
      <w:pPr>
        <w:pStyle w:val="3"/>
        <w:spacing w:line="570" w:lineRule="exact"/>
        <w:ind w:left="420" w:right="210" w:firstLine="200"/>
        <w:rPr>
          <w:rStyle w:val="2Char1"/>
          <w:b/>
          <w:szCs w:val="32"/>
        </w:rPr>
      </w:pPr>
      <w:bookmarkStart w:id="20" w:name="OLE_LINK1"/>
      <w:bookmarkStart w:id="21" w:name="OLE_LINK2"/>
      <w:bookmarkStart w:id="22" w:name="_Toc92188519"/>
      <w:bookmarkEnd w:id="20"/>
      <w:bookmarkEnd w:id="21"/>
      <w:r w:rsidRPr="006D78E5">
        <w:rPr>
          <w:rStyle w:val="2Char1"/>
          <w:rFonts w:hint="eastAsia"/>
          <w:b/>
          <w:szCs w:val="32"/>
        </w:rPr>
        <w:t>四、基础预埋件检测要求</w:t>
      </w:r>
      <w:bookmarkEnd w:id="22"/>
    </w:p>
    <w:p w:rsidR="00653B7A" w:rsidRPr="006D78E5" w:rsidRDefault="00E16D82" w:rsidP="006D78E5">
      <w:pPr>
        <w:spacing w:line="360" w:lineRule="auto"/>
        <w:ind w:firstLineChars="200" w:firstLine="520"/>
        <w:jc w:val="left"/>
        <w:rPr>
          <w:rFonts w:ascii="宋体" w:hAnsi="宋体"/>
          <w:spacing w:val="10"/>
          <w:sz w:val="24"/>
        </w:rPr>
      </w:pPr>
      <w:r w:rsidRPr="006D78E5">
        <w:rPr>
          <w:rFonts w:ascii="宋体" w:hAnsi="宋体" w:hint="eastAsia"/>
          <w:spacing w:val="10"/>
          <w:sz w:val="24"/>
        </w:rPr>
        <w:t>1</w:t>
      </w:r>
      <w:r w:rsidRPr="006D78E5">
        <w:rPr>
          <w:rFonts w:ascii="宋体" w:hAnsi="宋体" w:hint="eastAsia"/>
          <w:spacing w:val="10"/>
          <w:sz w:val="24"/>
        </w:rPr>
        <w:t>.</w:t>
      </w:r>
      <w:r w:rsidRPr="006D78E5">
        <w:rPr>
          <w:rFonts w:ascii="宋体" w:hAnsi="宋体" w:hint="eastAsia"/>
          <w:spacing w:val="10"/>
          <w:sz w:val="24"/>
        </w:rPr>
        <w:t>材质符合</w:t>
      </w:r>
      <w:r w:rsidRPr="006D78E5">
        <w:rPr>
          <w:rFonts w:ascii="宋体" w:hAnsi="宋体" w:hint="eastAsia"/>
          <w:spacing w:val="10"/>
          <w:sz w:val="24"/>
        </w:rPr>
        <w:t>GB/T 700</w:t>
      </w:r>
      <w:r w:rsidRPr="006D78E5">
        <w:rPr>
          <w:rFonts w:ascii="宋体" w:hAnsi="宋体" w:hint="eastAsia"/>
          <w:spacing w:val="10"/>
          <w:sz w:val="24"/>
        </w:rPr>
        <w:t>《碳素结构钢》及</w:t>
      </w:r>
      <w:r w:rsidRPr="006D78E5">
        <w:rPr>
          <w:rFonts w:ascii="宋体" w:hAnsi="宋体" w:hint="eastAsia"/>
          <w:spacing w:val="10"/>
          <w:sz w:val="24"/>
        </w:rPr>
        <w:t>GB/T 1499.2</w:t>
      </w:r>
      <w:r w:rsidRPr="006D78E5">
        <w:rPr>
          <w:rFonts w:ascii="宋体" w:hAnsi="宋体" w:hint="eastAsia"/>
          <w:spacing w:val="10"/>
          <w:sz w:val="24"/>
        </w:rPr>
        <w:t>《钢筋混凝土用钢</w:t>
      </w:r>
      <w:r w:rsidRPr="006D78E5">
        <w:rPr>
          <w:rFonts w:ascii="宋体" w:hAnsi="宋体" w:hint="eastAsia"/>
          <w:spacing w:val="10"/>
          <w:sz w:val="24"/>
        </w:rPr>
        <w:t xml:space="preserve"> </w:t>
      </w:r>
      <w:r w:rsidRPr="006D78E5">
        <w:rPr>
          <w:rFonts w:ascii="宋体" w:hAnsi="宋体" w:hint="eastAsia"/>
          <w:spacing w:val="10"/>
          <w:sz w:val="24"/>
        </w:rPr>
        <w:t>第</w:t>
      </w:r>
      <w:r w:rsidRPr="006D78E5">
        <w:rPr>
          <w:rFonts w:ascii="宋体" w:hAnsi="宋体" w:hint="eastAsia"/>
          <w:spacing w:val="10"/>
          <w:sz w:val="24"/>
        </w:rPr>
        <w:t>2</w:t>
      </w:r>
      <w:r w:rsidRPr="006D78E5">
        <w:rPr>
          <w:rFonts w:ascii="宋体" w:hAnsi="宋体" w:hint="eastAsia"/>
          <w:spacing w:val="10"/>
          <w:sz w:val="24"/>
        </w:rPr>
        <w:t>部分：热轧带肋钢筋》标准要求。</w:t>
      </w:r>
    </w:p>
    <w:p w:rsidR="00653B7A" w:rsidRPr="006D78E5" w:rsidRDefault="00E16D82" w:rsidP="006D78E5">
      <w:pPr>
        <w:spacing w:line="360" w:lineRule="auto"/>
        <w:ind w:firstLineChars="200" w:firstLine="520"/>
        <w:jc w:val="left"/>
        <w:rPr>
          <w:rFonts w:ascii="宋体" w:hAnsi="宋体"/>
          <w:spacing w:val="10"/>
          <w:sz w:val="24"/>
        </w:rPr>
      </w:pPr>
      <w:r w:rsidRPr="006D78E5">
        <w:rPr>
          <w:rFonts w:ascii="宋体" w:hAnsi="宋体" w:hint="eastAsia"/>
          <w:spacing w:val="10"/>
          <w:sz w:val="24"/>
        </w:rPr>
        <w:t>2</w:t>
      </w:r>
      <w:r w:rsidRPr="006D78E5">
        <w:rPr>
          <w:rFonts w:ascii="宋体" w:hAnsi="宋体" w:hint="eastAsia"/>
          <w:spacing w:val="10"/>
          <w:sz w:val="24"/>
        </w:rPr>
        <w:t>.</w:t>
      </w:r>
      <w:r w:rsidRPr="006D78E5">
        <w:rPr>
          <w:rFonts w:ascii="宋体" w:hAnsi="宋体" w:hint="eastAsia"/>
          <w:spacing w:val="10"/>
          <w:sz w:val="24"/>
        </w:rPr>
        <w:t>庭院</w:t>
      </w:r>
      <w:proofErr w:type="gramStart"/>
      <w:r w:rsidRPr="006D78E5">
        <w:rPr>
          <w:rFonts w:ascii="宋体" w:hAnsi="宋体" w:hint="eastAsia"/>
          <w:spacing w:val="10"/>
          <w:sz w:val="24"/>
        </w:rPr>
        <w:t>灯基础</w:t>
      </w:r>
      <w:proofErr w:type="gramEnd"/>
      <w:r w:rsidRPr="006D78E5">
        <w:rPr>
          <w:rFonts w:ascii="宋体" w:hAnsi="宋体" w:hint="eastAsia"/>
          <w:spacing w:val="10"/>
          <w:sz w:val="24"/>
        </w:rPr>
        <w:t>300</w:t>
      </w:r>
      <w:r w:rsidRPr="006D78E5">
        <w:rPr>
          <w:rFonts w:ascii="宋体" w:hAnsi="宋体" w:hint="eastAsia"/>
          <w:spacing w:val="10"/>
          <w:sz w:val="24"/>
        </w:rPr>
        <w:t>×</w:t>
      </w:r>
      <w:r w:rsidRPr="006D78E5">
        <w:rPr>
          <w:rFonts w:ascii="宋体" w:hAnsi="宋体" w:hint="eastAsia"/>
          <w:spacing w:val="10"/>
          <w:sz w:val="24"/>
        </w:rPr>
        <w:t>300</w:t>
      </w:r>
      <w:r w:rsidRPr="006D78E5">
        <w:rPr>
          <w:rFonts w:ascii="宋体" w:hAnsi="宋体" w:hint="eastAsia"/>
          <w:spacing w:val="10"/>
          <w:sz w:val="24"/>
        </w:rPr>
        <w:t>材质要求：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766"/>
        <w:gridCol w:w="1732"/>
        <w:gridCol w:w="1663"/>
        <w:gridCol w:w="1732"/>
      </w:tblGrid>
      <w:tr w:rsidR="00653B7A">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序号</w:t>
            </w:r>
          </w:p>
        </w:tc>
        <w:tc>
          <w:tcPr>
            <w:tcW w:w="4190" w:type="dxa"/>
            <w:gridSpan w:val="2"/>
            <w:vAlign w:val="center"/>
          </w:tcPr>
          <w:p w:rsidR="00653B7A" w:rsidRDefault="00E16D82">
            <w:pPr>
              <w:tabs>
                <w:tab w:val="left" w:pos="2615"/>
              </w:tabs>
              <w:spacing w:line="360" w:lineRule="auto"/>
              <w:jc w:val="center"/>
              <w:rPr>
                <w:rFonts w:ascii="仿宋" w:eastAsia="仿宋" w:hAnsi="仿宋" w:cs="仿宋"/>
                <w:sz w:val="24"/>
              </w:rPr>
            </w:pPr>
            <w:r>
              <w:rPr>
                <w:rFonts w:ascii="仿宋" w:eastAsia="仿宋" w:hAnsi="仿宋" w:cs="仿宋" w:hint="eastAsia"/>
                <w:sz w:val="24"/>
              </w:rPr>
              <w:t>检验检测项目</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单位</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技术要求</w:t>
            </w:r>
          </w:p>
        </w:tc>
      </w:tr>
      <w:tr w:rsidR="00653B7A">
        <w:tc>
          <w:tcPr>
            <w:tcW w:w="2095" w:type="dxa"/>
            <w:vMerge w:val="restart"/>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1</w:t>
            </w:r>
          </w:p>
        </w:tc>
        <w:tc>
          <w:tcPr>
            <w:tcW w:w="2095" w:type="dxa"/>
            <w:vMerge w:val="restart"/>
            <w:vAlign w:val="center"/>
          </w:tcPr>
          <w:p w:rsidR="00653B7A" w:rsidRDefault="00E16D82">
            <w:pPr>
              <w:pStyle w:val="a3"/>
              <w:jc w:val="center"/>
              <w:rPr>
                <w:rFonts w:ascii="仿宋" w:eastAsia="仿宋" w:hAnsi="仿宋"/>
                <w:sz w:val="24"/>
              </w:rPr>
            </w:pPr>
            <w:r>
              <w:rPr>
                <w:rFonts w:ascii="仿宋" w:eastAsia="仿宋" w:hAnsi="仿宋" w:hint="eastAsia"/>
                <w:sz w:val="24"/>
              </w:rPr>
              <w:t>钢筋</w:t>
            </w:r>
          </w:p>
          <w:p w:rsidR="00653B7A" w:rsidRDefault="00E16D82">
            <w:pPr>
              <w:pStyle w:val="a3"/>
              <w:jc w:val="center"/>
              <w:rPr>
                <w:rFonts w:ascii="仿宋" w:eastAsia="仿宋" w:hAnsi="仿宋"/>
                <w:sz w:val="24"/>
              </w:rPr>
            </w:pPr>
            <w:r>
              <w:rPr>
                <w:rFonts w:ascii="仿宋" w:eastAsia="仿宋" w:hAnsi="仿宋" w:hint="eastAsia"/>
                <w:sz w:val="24"/>
              </w:rPr>
              <w:t>HRB400</w:t>
            </w:r>
          </w:p>
          <w:p w:rsidR="00653B7A" w:rsidRDefault="00E16D82">
            <w:pPr>
              <w:pStyle w:val="a3"/>
              <w:jc w:val="center"/>
              <w:rPr>
                <w:rFonts w:ascii="仿宋" w:eastAsia="仿宋" w:hAnsi="仿宋" w:cs="仿宋"/>
                <w:sz w:val="24"/>
              </w:rPr>
            </w:pPr>
            <w:r>
              <w:rPr>
                <w:rStyle w:val="ask-title"/>
                <w:rFonts w:ascii="仿宋" w:eastAsia="仿宋" w:hAnsi="仿宋" w:cs="仿宋" w:hint="eastAsia"/>
                <w:color w:val="333333"/>
                <w:sz w:val="24"/>
              </w:rPr>
              <w:t>Φ</w:t>
            </w:r>
            <w:r>
              <w:rPr>
                <w:rFonts w:ascii="仿宋" w:eastAsia="仿宋" w:hAnsi="仿宋" w:hint="eastAsia"/>
                <w:sz w:val="24"/>
              </w:rPr>
              <w:t>16mm</w:t>
            </w:r>
          </w:p>
        </w:tc>
        <w:tc>
          <w:tcPr>
            <w:tcW w:w="2095" w:type="dxa"/>
            <w:vAlign w:val="center"/>
          </w:tcPr>
          <w:p w:rsidR="00653B7A" w:rsidRDefault="00E16D82">
            <w:pPr>
              <w:spacing w:line="360" w:lineRule="auto"/>
              <w:jc w:val="center"/>
              <w:rPr>
                <w:rFonts w:ascii="仿宋" w:eastAsia="仿宋" w:hAnsi="仿宋" w:cs="仿宋"/>
                <w:sz w:val="24"/>
              </w:rPr>
            </w:pPr>
            <w:proofErr w:type="gramStart"/>
            <w:r>
              <w:rPr>
                <w:rFonts w:ascii="仿宋" w:eastAsia="仿宋" w:hAnsi="仿宋" w:cs="仿宋" w:hint="eastAsia"/>
                <w:sz w:val="24"/>
              </w:rPr>
              <w:t>拉抗强度</w:t>
            </w:r>
            <w:proofErr w:type="gramEnd"/>
          </w:p>
        </w:tc>
        <w:tc>
          <w:tcPr>
            <w:tcW w:w="2095" w:type="dxa"/>
            <w:vAlign w:val="center"/>
          </w:tcPr>
          <w:p w:rsidR="00653B7A" w:rsidRDefault="00E16D82">
            <w:pPr>
              <w:spacing w:line="360" w:lineRule="auto"/>
              <w:jc w:val="center"/>
              <w:rPr>
                <w:rFonts w:ascii="仿宋" w:eastAsia="仿宋" w:hAnsi="仿宋" w:cs="仿宋"/>
                <w:sz w:val="24"/>
              </w:rPr>
            </w:pPr>
            <w:proofErr w:type="spellStart"/>
            <w:r>
              <w:rPr>
                <w:rFonts w:ascii="仿宋" w:eastAsia="仿宋" w:hAnsi="仿宋" w:cs="仿宋" w:hint="eastAsia"/>
                <w:sz w:val="24"/>
              </w:rPr>
              <w:t>Mpa</w:t>
            </w:r>
            <w:proofErr w:type="spellEnd"/>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540</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下屈服强度</w:t>
            </w:r>
          </w:p>
        </w:tc>
        <w:tc>
          <w:tcPr>
            <w:tcW w:w="2095" w:type="dxa"/>
            <w:vAlign w:val="center"/>
          </w:tcPr>
          <w:p w:rsidR="00653B7A" w:rsidRDefault="00E16D82">
            <w:pPr>
              <w:spacing w:line="360" w:lineRule="auto"/>
              <w:jc w:val="center"/>
              <w:rPr>
                <w:rFonts w:ascii="仿宋" w:eastAsia="仿宋" w:hAnsi="仿宋" w:cs="仿宋"/>
                <w:sz w:val="24"/>
              </w:rPr>
            </w:pPr>
            <w:proofErr w:type="spellStart"/>
            <w:r>
              <w:rPr>
                <w:rFonts w:ascii="仿宋" w:eastAsia="仿宋" w:hAnsi="仿宋" w:cs="仿宋" w:hint="eastAsia"/>
                <w:sz w:val="24"/>
              </w:rPr>
              <w:t>Mpa</w:t>
            </w:r>
            <w:proofErr w:type="spellEnd"/>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400</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断后伸长率，</w:t>
            </w: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16</w:t>
            </w:r>
          </w:p>
        </w:tc>
      </w:tr>
      <w:tr w:rsidR="00653B7A">
        <w:tc>
          <w:tcPr>
            <w:tcW w:w="2095" w:type="dxa"/>
            <w:vMerge w:val="restart"/>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2</w:t>
            </w:r>
          </w:p>
        </w:tc>
        <w:tc>
          <w:tcPr>
            <w:tcW w:w="2095" w:type="dxa"/>
            <w:vMerge w:val="restart"/>
            <w:vAlign w:val="center"/>
          </w:tcPr>
          <w:p w:rsidR="00653B7A" w:rsidRDefault="00E16D82">
            <w:pPr>
              <w:tabs>
                <w:tab w:val="left" w:pos="2615"/>
              </w:tabs>
              <w:spacing w:line="360" w:lineRule="auto"/>
              <w:jc w:val="center"/>
              <w:rPr>
                <w:rFonts w:ascii="仿宋" w:eastAsia="仿宋" w:hAnsi="仿宋" w:cs="仿宋"/>
                <w:sz w:val="24"/>
              </w:rPr>
            </w:pPr>
            <w:r>
              <w:rPr>
                <w:rFonts w:ascii="仿宋" w:eastAsia="仿宋" w:hAnsi="仿宋" w:cs="仿宋" w:hint="eastAsia"/>
                <w:sz w:val="24"/>
              </w:rPr>
              <w:t>钢板</w:t>
            </w:r>
            <w:r>
              <w:rPr>
                <w:rFonts w:ascii="仿宋" w:eastAsia="仿宋" w:hAnsi="仿宋" w:cs="仿宋" w:hint="eastAsia"/>
                <w:sz w:val="24"/>
              </w:rPr>
              <w:t xml:space="preserve"> Q235</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C,%</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0.22</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tabs>
                <w:tab w:val="left" w:pos="2615"/>
              </w:tabs>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S,%</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0.05</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tabs>
                <w:tab w:val="left" w:pos="2615"/>
              </w:tabs>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proofErr w:type="spellStart"/>
            <w:r>
              <w:rPr>
                <w:rFonts w:ascii="仿宋" w:eastAsia="仿宋" w:hAnsi="仿宋" w:cs="仿宋" w:hint="eastAsia"/>
                <w:sz w:val="24"/>
              </w:rPr>
              <w:t>Mn</w:t>
            </w:r>
            <w:proofErr w:type="spellEnd"/>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1.40</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tabs>
                <w:tab w:val="left" w:pos="2615"/>
              </w:tabs>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Si,%</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0.35</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tabs>
                <w:tab w:val="left" w:pos="2615"/>
              </w:tabs>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P,%</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0.045</w:t>
            </w:r>
          </w:p>
        </w:tc>
      </w:tr>
      <w:tr w:rsidR="00653B7A">
        <w:tc>
          <w:tcPr>
            <w:tcW w:w="2095" w:type="dxa"/>
            <w:vMerge w:val="restart"/>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3</w:t>
            </w:r>
          </w:p>
        </w:tc>
        <w:tc>
          <w:tcPr>
            <w:tcW w:w="2095" w:type="dxa"/>
            <w:vMerge w:val="restart"/>
            <w:vAlign w:val="center"/>
          </w:tcPr>
          <w:p w:rsidR="00653B7A" w:rsidRDefault="00E16D82">
            <w:pPr>
              <w:tabs>
                <w:tab w:val="left" w:pos="2615"/>
              </w:tabs>
              <w:spacing w:line="360" w:lineRule="auto"/>
              <w:jc w:val="center"/>
              <w:rPr>
                <w:rFonts w:ascii="仿宋" w:eastAsia="仿宋" w:hAnsi="仿宋" w:cs="仿宋"/>
                <w:sz w:val="24"/>
              </w:rPr>
            </w:pPr>
            <w:r>
              <w:rPr>
                <w:rFonts w:ascii="仿宋" w:eastAsia="仿宋" w:hAnsi="仿宋" w:cs="仿宋" w:hint="eastAsia"/>
                <w:sz w:val="24"/>
              </w:rPr>
              <w:t>Q235B</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C,%</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0.20</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S,%</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0.045</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proofErr w:type="spellStart"/>
            <w:r>
              <w:rPr>
                <w:rFonts w:ascii="仿宋" w:eastAsia="仿宋" w:hAnsi="仿宋" w:cs="仿宋" w:hint="eastAsia"/>
                <w:sz w:val="24"/>
              </w:rPr>
              <w:t>Mn</w:t>
            </w:r>
            <w:proofErr w:type="spellEnd"/>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1.40</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Si,%</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0.35</w:t>
            </w:r>
          </w:p>
        </w:tc>
      </w:tr>
      <w:tr w:rsidR="00653B7A">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Merge/>
            <w:vAlign w:val="center"/>
          </w:tcPr>
          <w:p w:rsidR="00653B7A" w:rsidRDefault="00653B7A">
            <w:pPr>
              <w:spacing w:line="360" w:lineRule="auto"/>
              <w:jc w:val="center"/>
              <w:rPr>
                <w:rFonts w:ascii="仿宋" w:eastAsia="仿宋" w:hAnsi="仿宋" w:cs="仿宋"/>
                <w:sz w:val="24"/>
              </w:rPr>
            </w:pP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P,%</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p>
        </w:tc>
        <w:tc>
          <w:tcPr>
            <w:tcW w:w="2095" w:type="dxa"/>
            <w:vAlign w:val="center"/>
          </w:tcPr>
          <w:p w:rsidR="00653B7A" w:rsidRDefault="00E16D82">
            <w:pPr>
              <w:spacing w:line="360" w:lineRule="auto"/>
              <w:jc w:val="center"/>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0.045</w:t>
            </w:r>
          </w:p>
        </w:tc>
      </w:tr>
    </w:tbl>
    <w:p w:rsidR="00653B7A" w:rsidRDefault="00653B7A"/>
    <w:p w:rsidR="00653B7A" w:rsidRPr="006D78E5" w:rsidRDefault="00E16D82" w:rsidP="006D78E5">
      <w:pPr>
        <w:pStyle w:val="3"/>
        <w:spacing w:line="570" w:lineRule="exact"/>
        <w:ind w:left="420" w:right="210" w:firstLine="200"/>
        <w:rPr>
          <w:rStyle w:val="2Char1"/>
          <w:b/>
          <w:szCs w:val="32"/>
        </w:rPr>
      </w:pPr>
      <w:r w:rsidRPr="006D78E5">
        <w:rPr>
          <w:rStyle w:val="2Char1"/>
          <w:rFonts w:hint="eastAsia"/>
          <w:b/>
          <w:szCs w:val="32"/>
        </w:rPr>
        <w:t>五、供货说明</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1</w:t>
      </w:r>
      <w:r>
        <w:rPr>
          <w:rFonts w:ascii="宋体" w:hAnsi="宋体" w:hint="eastAsia"/>
          <w:snapToGrid w:val="0"/>
          <w:sz w:val="24"/>
        </w:rPr>
        <w:t>.</w:t>
      </w:r>
      <w:r>
        <w:rPr>
          <w:rFonts w:ascii="宋体" w:hAnsi="宋体" w:hint="eastAsia"/>
          <w:spacing w:val="10"/>
          <w:sz w:val="24"/>
        </w:rPr>
        <w:t>中标人须按照招标人的计划要求进行分批交货或一次性交货，由于交货方式导致的成本须考虑到报价中。</w:t>
      </w:r>
    </w:p>
    <w:p w:rsidR="00653B7A" w:rsidRDefault="00E16D82">
      <w:pPr>
        <w:spacing w:line="360" w:lineRule="auto"/>
        <w:ind w:firstLineChars="200" w:firstLine="480"/>
        <w:jc w:val="left"/>
        <w:rPr>
          <w:rFonts w:ascii="宋体" w:hAnsi="宋体"/>
          <w:b/>
          <w:spacing w:val="10"/>
          <w:sz w:val="24"/>
        </w:rPr>
      </w:pPr>
      <w:r>
        <w:rPr>
          <w:rFonts w:ascii="宋体" w:hAnsi="宋体" w:hint="eastAsia"/>
          <w:sz w:val="24"/>
        </w:rPr>
        <w:t>★</w:t>
      </w:r>
      <w:r>
        <w:rPr>
          <w:rFonts w:ascii="宋体" w:hAnsi="宋体" w:hint="eastAsia"/>
          <w:b/>
          <w:spacing w:val="10"/>
          <w:sz w:val="24"/>
        </w:rPr>
        <w:t>2</w:t>
      </w:r>
      <w:r>
        <w:rPr>
          <w:rFonts w:ascii="宋体" w:hAnsi="宋体" w:hint="eastAsia"/>
          <w:b/>
          <w:snapToGrid w:val="0"/>
          <w:sz w:val="24"/>
        </w:rPr>
        <w:t>.</w:t>
      </w:r>
      <w:r>
        <w:rPr>
          <w:rFonts w:ascii="宋体" w:hAnsi="宋体" w:hint="eastAsia"/>
          <w:b/>
          <w:spacing w:val="10"/>
          <w:sz w:val="24"/>
        </w:rPr>
        <w:t>中标人中标后须先按照招标人要求送样，并且在经招标人确认后再进行供货。</w:t>
      </w:r>
    </w:p>
    <w:p w:rsidR="00653B7A" w:rsidRDefault="00E16D82">
      <w:pPr>
        <w:spacing w:line="360" w:lineRule="auto"/>
        <w:ind w:firstLineChars="200" w:firstLine="480"/>
        <w:jc w:val="left"/>
        <w:rPr>
          <w:rFonts w:ascii="宋体" w:hAnsi="宋体"/>
          <w:spacing w:val="10"/>
          <w:sz w:val="24"/>
        </w:rPr>
      </w:pPr>
      <w:r>
        <w:rPr>
          <w:rFonts w:ascii="宋体" w:hAnsi="宋体" w:hint="eastAsia"/>
          <w:snapToGrid w:val="0"/>
          <w:sz w:val="24"/>
        </w:rPr>
        <w:t>3.</w:t>
      </w:r>
      <w:r>
        <w:rPr>
          <w:rFonts w:ascii="宋体" w:hAnsi="宋体" w:hint="eastAsia"/>
          <w:spacing w:val="10"/>
          <w:sz w:val="24"/>
        </w:rPr>
        <w:t>中标人所交付基础的品种、型号、规格、质量等不符合招标文件规定及产品技术文件规定标准的，招标人有权拒收，因此产生的责任和损失由中标人承担。</w:t>
      </w:r>
    </w:p>
    <w:p w:rsidR="00653B7A" w:rsidRDefault="00E16D82">
      <w:pPr>
        <w:spacing w:line="360" w:lineRule="auto"/>
        <w:ind w:firstLineChars="200" w:firstLine="480"/>
        <w:jc w:val="left"/>
        <w:rPr>
          <w:rFonts w:ascii="宋体" w:hAnsi="宋体"/>
          <w:snapToGrid w:val="0"/>
          <w:sz w:val="24"/>
        </w:rPr>
      </w:pPr>
      <w:r>
        <w:rPr>
          <w:rFonts w:ascii="宋体" w:hAnsi="宋体" w:hint="eastAsia"/>
          <w:snapToGrid w:val="0"/>
          <w:sz w:val="24"/>
        </w:rPr>
        <w:t>4.</w:t>
      </w:r>
      <w:r>
        <w:rPr>
          <w:rFonts w:ascii="宋体" w:hAnsi="宋体" w:hint="eastAsia"/>
          <w:snapToGrid w:val="0"/>
          <w:sz w:val="24"/>
        </w:rPr>
        <w:t>招标人以书面形式（如传真）通知中标人送货的数量、地点（仓库或施工</w:t>
      </w:r>
      <w:r>
        <w:rPr>
          <w:rFonts w:ascii="宋体" w:hAnsi="宋体" w:hint="eastAsia"/>
          <w:snapToGrid w:val="0"/>
          <w:sz w:val="24"/>
        </w:rPr>
        <w:lastRenderedPageBreak/>
        <w:t>现场），中标人在收到招标人采购通知传真件</w:t>
      </w:r>
      <w:r>
        <w:rPr>
          <w:rFonts w:ascii="宋体" w:hAnsi="宋体" w:hint="eastAsia"/>
          <w:snapToGrid w:val="0"/>
          <w:sz w:val="24"/>
        </w:rPr>
        <w:t>24</w:t>
      </w:r>
      <w:r>
        <w:rPr>
          <w:rFonts w:ascii="宋体" w:hAnsi="宋体" w:hint="eastAsia"/>
          <w:snapToGrid w:val="0"/>
          <w:sz w:val="24"/>
        </w:rPr>
        <w:t>小时内必须以书面形式（如传真）确认，中标人如未在</w:t>
      </w:r>
      <w:r>
        <w:rPr>
          <w:rFonts w:ascii="宋体" w:hAnsi="宋体" w:hint="eastAsia"/>
          <w:snapToGrid w:val="0"/>
          <w:sz w:val="24"/>
        </w:rPr>
        <w:t>24</w:t>
      </w:r>
      <w:r>
        <w:rPr>
          <w:rFonts w:ascii="宋体" w:hAnsi="宋体" w:hint="eastAsia"/>
          <w:snapToGrid w:val="0"/>
          <w:sz w:val="24"/>
        </w:rPr>
        <w:t>小时内及时书面确认回复招标人累计两次者，招标人有权取消中标人供应商资格。</w:t>
      </w:r>
    </w:p>
    <w:p w:rsidR="00653B7A" w:rsidRDefault="00E16D82">
      <w:pPr>
        <w:spacing w:line="360" w:lineRule="auto"/>
        <w:ind w:firstLineChars="200" w:firstLine="480"/>
        <w:jc w:val="left"/>
        <w:rPr>
          <w:rFonts w:ascii="宋体" w:hAnsi="宋体"/>
          <w:snapToGrid w:val="0"/>
          <w:sz w:val="24"/>
        </w:rPr>
      </w:pPr>
      <w:r>
        <w:rPr>
          <w:rFonts w:ascii="宋体" w:hAnsi="宋体" w:hint="eastAsia"/>
          <w:snapToGrid w:val="0"/>
          <w:sz w:val="24"/>
        </w:rPr>
        <w:t>中标人应在收到招标人采购通知</w:t>
      </w:r>
      <w:proofErr w:type="gramStart"/>
      <w:r>
        <w:rPr>
          <w:rFonts w:ascii="宋体" w:hAnsi="宋体" w:hint="eastAsia"/>
          <w:snapToGrid w:val="0"/>
          <w:sz w:val="24"/>
        </w:rPr>
        <w:t>传真件并给予</w:t>
      </w:r>
      <w:proofErr w:type="gramEnd"/>
      <w:r>
        <w:rPr>
          <w:rFonts w:ascii="宋体" w:hAnsi="宋体" w:hint="eastAsia"/>
          <w:snapToGrid w:val="0"/>
          <w:sz w:val="24"/>
        </w:rPr>
        <w:t>确认之日起</w:t>
      </w:r>
      <w:r>
        <w:rPr>
          <w:rFonts w:ascii="宋体" w:hAnsi="宋体" w:hint="eastAsia"/>
          <w:snapToGrid w:val="0"/>
          <w:sz w:val="24"/>
        </w:rPr>
        <w:t>7</w:t>
      </w:r>
      <w:r>
        <w:rPr>
          <w:rFonts w:ascii="宋体" w:hAnsi="宋体" w:hint="eastAsia"/>
          <w:snapToGrid w:val="0"/>
          <w:sz w:val="24"/>
        </w:rPr>
        <w:t>天供货完毕，中标人应将货物于招标人指定时间内送至指定地点，逾期送至现场的，中标人应承担窝工等费用，每天扣除订单总金额的</w:t>
      </w:r>
      <w:r>
        <w:rPr>
          <w:rFonts w:ascii="宋体" w:hAnsi="宋体" w:hint="eastAsia"/>
          <w:snapToGrid w:val="0"/>
          <w:sz w:val="24"/>
        </w:rPr>
        <w:t>1%</w:t>
      </w:r>
      <w:r>
        <w:rPr>
          <w:rFonts w:ascii="宋体" w:hAnsi="宋体" w:hint="eastAsia"/>
          <w:snapToGrid w:val="0"/>
          <w:sz w:val="24"/>
        </w:rPr>
        <w:t>，逾期超</w:t>
      </w:r>
      <w:r>
        <w:rPr>
          <w:rFonts w:ascii="宋体" w:hAnsi="宋体" w:hint="eastAsia"/>
          <w:snapToGrid w:val="0"/>
          <w:sz w:val="24"/>
        </w:rPr>
        <w:t>2</w:t>
      </w:r>
      <w:r>
        <w:rPr>
          <w:rFonts w:ascii="宋体" w:hAnsi="宋体" w:hint="eastAsia"/>
          <w:snapToGrid w:val="0"/>
          <w:sz w:val="24"/>
        </w:rPr>
        <w:t>小时以内的每发生一次扣除货款</w:t>
      </w:r>
      <w:r>
        <w:rPr>
          <w:rFonts w:ascii="宋体" w:hAnsi="宋体" w:hint="eastAsia"/>
          <w:snapToGrid w:val="0"/>
          <w:sz w:val="24"/>
        </w:rPr>
        <w:t>500</w:t>
      </w:r>
      <w:r>
        <w:rPr>
          <w:rFonts w:ascii="宋体" w:hAnsi="宋体" w:hint="eastAsia"/>
          <w:snapToGrid w:val="0"/>
          <w:sz w:val="24"/>
        </w:rPr>
        <w:t>元，超过</w:t>
      </w:r>
      <w:r>
        <w:rPr>
          <w:rFonts w:ascii="宋体" w:hAnsi="宋体" w:hint="eastAsia"/>
          <w:snapToGrid w:val="0"/>
          <w:sz w:val="24"/>
        </w:rPr>
        <w:t>2</w:t>
      </w:r>
      <w:r>
        <w:rPr>
          <w:rFonts w:ascii="宋体" w:hAnsi="宋体" w:hint="eastAsia"/>
          <w:snapToGrid w:val="0"/>
          <w:sz w:val="24"/>
        </w:rPr>
        <w:t>小时至</w:t>
      </w:r>
      <w:r>
        <w:rPr>
          <w:rFonts w:ascii="宋体" w:hAnsi="宋体" w:hint="eastAsia"/>
          <w:snapToGrid w:val="0"/>
          <w:sz w:val="24"/>
        </w:rPr>
        <w:t>4</w:t>
      </w:r>
      <w:r>
        <w:rPr>
          <w:rFonts w:ascii="宋体" w:hAnsi="宋体" w:hint="eastAsia"/>
          <w:snapToGrid w:val="0"/>
          <w:sz w:val="24"/>
        </w:rPr>
        <w:t>小时的扣除货款</w:t>
      </w:r>
      <w:r>
        <w:rPr>
          <w:rFonts w:ascii="宋体" w:hAnsi="宋体" w:hint="eastAsia"/>
          <w:snapToGrid w:val="0"/>
          <w:sz w:val="24"/>
        </w:rPr>
        <w:t>1000</w:t>
      </w:r>
      <w:r>
        <w:rPr>
          <w:rFonts w:ascii="宋体" w:hAnsi="宋体" w:hint="eastAsia"/>
          <w:snapToGrid w:val="0"/>
          <w:sz w:val="24"/>
        </w:rPr>
        <w:t>元，超过</w:t>
      </w:r>
      <w:r>
        <w:rPr>
          <w:rFonts w:ascii="宋体" w:hAnsi="宋体" w:hint="eastAsia"/>
          <w:snapToGrid w:val="0"/>
          <w:sz w:val="24"/>
        </w:rPr>
        <w:t>4</w:t>
      </w:r>
      <w:r>
        <w:rPr>
          <w:rFonts w:ascii="宋体" w:hAnsi="宋体" w:hint="eastAsia"/>
          <w:snapToGrid w:val="0"/>
          <w:sz w:val="24"/>
        </w:rPr>
        <w:t>小时以</w:t>
      </w:r>
      <w:r>
        <w:rPr>
          <w:rFonts w:ascii="宋体" w:hAnsi="宋体" w:hint="eastAsia"/>
          <w:snapToGrid w:val="0"/>
          <w:sz w:val="24"/>
        </w:rPr>
        <w:t>上的按一天扣除，以上情况累计发生三次的招标人有权解除合同并取消其供应商资格，但逾期供货是由于不可抗力或招标人同意的除外。</w:t>
      </w:r>
    </w:p>
    <w:p w:rsidR="00653B7A" w:rsidRDefault="00E16D82">
      <w:pPr>
        <w:spacing w:line="360" w:lineRule="auto"/>
        <w:ind w:firstLineChars="200" w:firstLine="480"/>
        <w:jc w:val="left"/>
        <w:rPr>
          <w:rFonts w:ascii="宋体" w:hAnsi="宋体"/>
          <w:snapToGrid w:val="0"/>
          <w:sz w:val="24"/>
        </w:rPr>
      </w:pPr>
      <w:r>
        <w:rPr>
          <w:rFonts w:ascii="宋体" w:hAnsi="宋体" w:hint="eastAsia"/>
          <w:snapToGrid w:val="0"/>
          <w:sz w:val="24"/>
        </w:rPr>
        <w:t>以上赔偿金招标人有权在应付到期合同价款中扣除。</w:t>
      </w:r>
    </w:p>
    <w:p w:rsidR="00653B7A" w:rsidRDefault="00E16D82">
      <w:pPr>
        <w:spacing w:line="360" w:lineRule="auto"/>
        <w:ind w:firstLineChars="200" w:firstLine="480"/>
        <w:jc w:val="left"/>
        <w:rPr>
          <w:rFonts w:ascii="宋体" w:hAnsi="宋体"/>
          <w:snapToGrid w:val="0"/>
          <w:sz w:val="24"/>
        </w:rPr>
      </w:pPr>
      <w:r>
        <w:rPr>
          <w:rFonts w:ascii="宋体" w:hAnsi="宋体" w:hint="eastAsia"/>
          <w:snapToGrid w:val="0"/>
          <w:sz w:val="24"/>
        </w:rPr>
        <w:t>5.</w:t>
      </w:r>
      <w:r>
        <w:rPr>
          <w:rFonts w:ascii="宋体" w:hAnsi="宋体" w:hint="eastAsia"/>
          <w:snapToGrid w:val="0"/>
          <w:sz w:val="24"/>
        </w:rPr>
        <w:t>中标人逾期交货超过</w:t>
      </w:r>
      <w:r>
        <w:rPr>
          <w:rFonts w:ascii="宋体" w:hAnsi="宋体" w:hint="eastAsia"/>
          <w:snapToGrid w:val="0"/>
          <w:sz w:val="24"/>
        </w:rPr>
        <w:t>10</w:t>
      </w:r>
      <w:r>
        <w:rPr>
          <w:rFonts w:ascii="宋体" w:hAnsi="宋体" w:hint="eastAsia"/>
          <w:snapToGrid w:val="0"/>
          <w:sz w:val="24"/>
        </w:rPr>
        <w:t>天的，招标人有权解除合同。招标人按前款解除合同时有权自行采购，由此产生的费用由中标人承担，并不排除招标人因金融危机等原因高价采购而产生的费用。</w:t>
      </w:r>
    </w:p>
    <w:p w:rsidR="00653B7A" w:rsidRDefault="00E16D82">
      <w:pPr>
        <w:spacing w:line="360" w:lineRule="auto"/>
        <w:ind w:firstLineChars="200" w:firstLine="520"/>
        <w:jc w:val="left"/>
        <w:rPr>
          <w:rFonts w:ascii="宋体" w:hAnsi="宋体"/>
          <w:spacing w:val="10"/>
          <w:szCs w:val="21"/>
        </w:rPr>
      </w:pPr>
      <w:r>
        <w:rPr>
          <w:rFonts w:ascii="宋体" w:hAnsi="宋体" w:hint="eastAsia"/>
          <w:spacing w:val="10"/>
          <w:sz w:val="24"/>
        </w:rPr>
        <w:t>6</w:t>
      </w:r>
      <w:r>
        <w:rPr>
          <w:rFonts w:ascii="宋体" w:hAnsi="宋体" w:hint="eastAsia"/>
          <w:snapToGrid w:val="0"/>
          <w:sz w:val="24"/>
        </w:rPr>
        <w:t>.</w:t>
      </w:r>
      <w:r>
        <w:rPr>
          <w:rFonts w:ascii="宋体" w:hAnsi="宋体" w:hint="eastAsia"/>
          <w:spacing w:val="10"/>
          <w:sz w:val="24"/>
        </w:rPr>
        <w:t>中标人多交货物的，招标人有权拒绝接收，由此产生的费用由中标人承担。招标人愿意接受的，其价格由双方另行商议。</w:t>
      </w:r>
    </w:p>
    <w:p w:rsidR="00653B7A" w:rsidRPr="006D78E5" w:rsidRDefault="00E16D82" w:rsidP="006D78E5">
      <w:pPr>
        <w:pStyle w:val="3"/>
        <w:spacing w:line="570" w:lineRule="exact"/>
        <w:ind w:left="420" w:right="210" w:firstLine="200"/>
        <w:rPr>
          <w:rStyle w:val="2Char1"/>
          <w:b/>
          <w:szCs w:val="32"/>
        </w:rPr>
      </w:pPr>
      <w:r w:rsidRPr="006D78E5">
        <w:rPr>
          <w:rStyle w:val="2Char1"/>
          <w:rFonts w:hint="eastAsia"/>
          <w:b/>
          <w:szCs w:val="32"/>
        </w:rPr>
        <w:t>六、报价说明</w:t>
      </w:r>
    </w:p>
    <w:p w:rsidR="00653B7A" w:rsidRDefault="00E16D82">
      <w:pPr>
        <w:spacing w:line="360" w:lineRule="auto"/>
        <w:ind w:firstLineChars="200" w:firstLine="480"/>
        <w:jc w:val="left"/>
        <w:rPr>
          <w:rFonts w:ascii="宋体" w:hAnsi="宋体"/>
          <w:b/>
          <w:sz w:val="24"/>
        </w:rPr>
      </w:pPr>
      <w:r>
        <w:rPr>
          <w:rFonts w:ascii="宋体" w:hAnsi="宋体" w:hint="eastAsia"/>
          <w:sz w:val="24"/>
        </w:rPr>
        <w:t>★</w:t>
      </w:r>
      <w:r>
        <w:rPr>
          <w:rFonts w:ascii="宋体" w:hAnsi="宋体" w:hint="eastAsia"/>
          <w:b/>
          <w:sz w:val="24"/>
        </w:rPr>
        <w:t>本项目最高限价为人民币</w:t>
      </w:r>
      <w:r>
        <w:rPr>
          <w:rFonts w:ascii="宋体" w:hAnsi="宋体" w:hint="eastAsia"/>
          <w:b/>
          <w:sz w:val="24"/>
        </w:rPr>
        <w:t>10</w:t>
      </w:r>
      <w:r>
        <w:rPr>
          <w:rFonts w:ascii="宋体" w:hAnsi="宋体" w:hint="eastAsia"/>
          <w:b/>
          <w:sz w:val="24"/>
        </w:rPr>
        <w:t>元</w:t>
      </w:r>
      <w:r>
        <w:rPr>
          <w:rFonts w:ascii="宋体" w:hAnsi="宋体" w:hint="eastAsia"/>
          <w:b/>
          <w:sz w:val="24"/>
        </w:rPr>
        <w:t>/</w:t>
      </w:r>
      <w:r>
        <w:rPr>
          <w:rFonts w:ascii="宋体" w:hAnsi="宋体" w:hint="eastAsia"/>
          <w:b/>
          <w:sz w:val="24"/>
        </w:rPr>
        <w:t>公斤，超过</w:t>
      </w:r>
      <w:proofErr w:type="gramStart"/>
      <w:r>
        <w:rPr>
          <w:rFonts w:ascii="宋体" w:hAnsi="宋体" w:hint="eastAsia"/>
          <w:b/>
          <w:sz w:val="24"/>
        </w:rPr>
        <w:t>该控</w:t>
      </w:r>
      <w:r>
        <w:rPr>
          <w:rFonts w:ascii="宋体" w:hAnsi="宋体" w:hint="eastAsia"/>
          <w:b/>
          <w:sz w:val="24"/>
        </w:rPr>
        <w:t>制</w:t>
      </w:r>
      <w:proofErr w:type="gramEnd"/>
      <w:r>
        <w:rPr>
          <w:rFonts w:ascii="宋体" w:hAnsi="宋体" w:hint="eastAsia"/>
          <w:b/>
          <w:sz w:val="24"/>
        </w:rPr>
        <w:t>价的报价作为无效投标处理。</w:t>
      </w:r>
    </w:p>
    <w:p w:rsidR="00653B7A" w:rsidRPr="006D78E5" w:rsidRDefault="00E16D82" w:rsidP="006D78E5">
      <w:pPr>
        <w:pStyle w:val="3"/>
        <w:spacing w:line="570" w:lineRule="exact"/>
        <w:ind w:left="420" w:right="210" w:firstLine="200"/>
        <w:rPr>
          <w:rStyle w:val="2Char1"/>
          <w:b/>
          <w:szCs w:val="32"/>
        </w:rPr>
      </w:pPr>
      <w:r w:rsidRPr="006D78E5">
        <w:rPr>
          <w:rStyle w:val="2Char1"/>
          <w:rFonts w:hint="eastAsia"/>
          <w:b/>
          <w:szCs w:val="32"/>
        </w:rPr>
        <w:t>七、验收</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1.</w:t>
      </w:r>
      <w:r>
        <w:rPr>
          <w:rFonts w:ascii="宋体" w:hAnsi="宋体" w:hint="eastAsia"/>
          <w:spacing w:val="10"/>
          <w:sz w:val="24"/>
        </w:rPr>
        <w:t>最终履行的材料数量以招标人确认的实际履行的数量为准。</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2.</w:t>
      </w:r>
      <w:r>
        <w:rPr>
          <w:rFonts w:ascii="宋体" w:hAnsi="宋体" w:hint="eastAsia"/>
          <w:spacing w:val="10"/>
          <w:sz w:val="24"/>
        </w:rPr>
        <w:t>中标人应严格按照本合同约定进行货物的采购，并对其质量负责。中标人负责提供的材料，其品牌、型号、规格等必须与投标报价单一致，不得以次充好，并应提供产品说明书、相关检测证明及技术参数等。若招标人发现中标人提供的材料以次充好，并整改不到位的，招标人有权暂停中标人的供货直至解除合同。</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3.</w:t>
      </w:r>
      <w:r>
        <w:rPr>
          <w:rFonts w:ascii="宋体" w:hAnsi="宋体" w:hint="eastAsia"/>
          <w:spacing w:val="10"/>
          <w:sz w:val="24"/>
        </w:rPr>
        <w:t>中标人应为检查检验提供便利条件，并按招标人及相关人员的要求返工、修改，并承担因返工、修改的费用。</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4.</w:t>
      </w:r>
      <w:r>
        <w:rPr>
          <w:rFonts w:ascii="宋体" w:hAnsi="宋体" w:hint="eastAsia"/>
          <w:spacing w:val="10"/>
          <w:sz w:val="24"/>
        </w:rPr>
        <w:t>中标人提供的货物送到指定地</w:t>
      </w:r>
      <w:r>
        <w:rPr>
          <w:rFonts w:ascii="宋体" w:hAnsi="宋体" w:hint="eastAsia"/>
          <w:spacing w:val="10"/>
          <w:sz w:val="24"/>
        </w:rPr>
        <w:t>点时，由招标人或招标人指定的相关人员按本合同关于质量标准的规定对货物进行验收并称重，并由双方共同</w:t>
      </w:r>
      <w:r>
        <w:rPr>
          <w:rFonts w:ascii="宋体" w:hAnsi="宋体" w:hint="eastAsia"/>
          <w:spacing w:val="10"/>
          <w:sz w:val="24"/>
        </w:rPr>
        <w:lastRenderedPageBreak/>
        <w:t>签字确认。中标人拒绝签字的，不影响验收效力。若重量不符合招标文件要求招标人将作退货处理，退货累计两次招标人将取消中标人供应商资格。</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5.</w:t>
      </w:r>
      <w:r>
        <w:rPr>
          <w:rFonts w:ascii="宋体" w:hAnsi="宋体" w:hint="eastAsia"/>
          <w:spacing w:val="10"/>
          <w:sz w:val="24"/>
        </w:rPr>
        <w:t>供货期内，招标人</w:t>
      </w:r>
      <w:r>
        <w:rPr>
          <w:rFonts w:ascii="宋体" w:hAnsi="宋体" w:hint="eastAsia"/>
          <w:spacing w:val="10"/>
          <w:sz w:val="24"/>
        </w:rPr>
        <w:t>有权</w:t>
      </w:r>
      <w:r>
        <w:rPr>
          <w:rFonts w:ascii="宋体" w:hAnsi="宋体" w:hint="eastAsia"/>
          <w:spacing w:val="10"/>
          <w:sz w:val="24"/>
        </w:rPr>
        <w:t>对中标人所供货物随机抽取</w:t>
      </w:r>
      <w:r>
        <w:rPr>
          <w:rFonts w:ascii="宋体" w:hAnsi="宋体" w:hint="eastAsia"/>
          <w:spacing w:val="10"/>
          <w:sz w:val="24"/>
        </w:rPr>
        <w:t>2</w:t>
      </w:r>
      <w:r>
        <w:rPr>
          <w:rFonts w:ascii="宋体" w:hAnsi="宋体" w:hint="eastAsia"/>
          <w:spacing w:val="10"/>
          <w:sz w:val="24"/>
        </w:rPr>
        <w:t>种规格各</w:t>
      </w:r>
      <w:r>
        <w:rPr>
          <w:rFonts w:ascii="宋体" w:hAnsi="宋体" w:hint="eastAsia"/>
          <w:spacing w:val="10"/>
          <w:sz w:val="24"/>
        </w:rPr>
        <w:t>1</w:t>
      </w:r>
      <w:r>
        <w:rPr>
          <w:rFonts w:ascii="宋体" w:hAnsi="宋体" w:hint="eastAsia"/>
          <w:spacing w:val="10"/>
          <w:sz w:val="24"/>
        </w:rPr>
        <w:t>套，按本技术文件要求送至相关检测机构进行产品检测（检测所需费用须包含在报价中）。</w:t>
      </w:r>
      <w:r>
        <w:rPr>
          <w:rFonts w:ascii="宋体" w:hAnsi="宋体" w:hint="eastAsia"/>
          <w:spacing w:val="10"/>
          <w:sz w:val="24"/>
        </w:rPr>
        <w:t xml:space="preserve"> </w:t>
      </w:r>
    </w:p>
    <w:p w:rsidR="00653B7A" w:rsidRPr="006D78E5" w:rsidRDefault="00E16D82" w:rsidP="006D78E5">
      <w:pPr>
        <w:pStyle w:val="3"/>
        <w:spacing w:line="570" w:lineRule="exact"/>
        <w:ind w:left="420" w:right="210" w:firstLine="200"/>
        <w:rPr>
          <w:rStyle w:val="2Char1"/>
          <w:b/>
          <w:szCs w:val="32"/>
        </w:rPr>
      </w:pPr>
      <w:r w:rsidRPr="006D78E5">
        <w:rPr>
          <w:rStyle w:val="2Char1"/>
          <w:rFonts w:hint="eastAsia"/>
          <w:b/>
          <w:szCs w:val="32"/>
        </w:rPr>
        <w:t>八、结算</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1.</w:t>
      </w:r>
      <w:r>
        <w:rPr>
          <w:rFonts w:ascii="宋体" w:hAnsi="宋体" w:hint="eastAsia"/>
          <w:spacing w:val="10"/>
          <w:sz w:val="24"/>
        </w:rPr>
        <w:t>在合同约定的供货期内，基础结算价按以下方式确定：</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1.1</w:t>
      </w:r>
      <w:r>
        <w:rPr>
          <w:rFonts w:ascii="宋体" w:hAnsi="宋体" w:hint="eastAsia"/>
          <w:spacing w:val="10"/>
          <w:sz w:val="24"/>
        </w:rPr>
        <w:t>每批次基础结算重量的计算方法（计算结果保留两位小数）：由招标人和中标人按每批次各品种抽取</w:t>
      </w:r>
      <w:r>
        <w:rPr>
          <w:rFonts w:ascii="宋体" w:hAnsi="宋体" w:hint="eastAsia"/>
          <w:spacing w:val="10"/>
          <w:sz w:val="24"/>
        </w:rPr>
        <w:t>3</w:t>
      </w:r>
      <w:r>
        <w:rPr>
          <w:rFonts w:ascii="宋体" w:hAnsi="宋体" w:hint="eastAsia"/>
          <w:spacing w:val="10"/>
          <w:sz w:val="24"/>
        </w:rPr>
        <w:t>套进行称重，按</w:t>
      </w:r>
      <w:r>
        <w:rPr>
          <w:rFonts w:ascii="宋体" w:hAnsi="宋体" w:hint="eastAsia"/>
          <w:spacing w:val="10"/>
          <w:sz w:val="24"/>
        </w:rPr>
        <w:t>3</w:t>
      </w:r>
      <w:r>
        <w:rPr>
          <w:rFonts w:ascii="宋体" w:hAnsi="宋体" w:hint="eastAsia"/>
          <w:spacing w:val="10"/>
          <w:sz w:val="24"/>
        </w:rPr>
        <w:t>套中最轻的为该批次基础重量的计算依据，若为负误差招标人有权退货。若所称重量与理论重量之差为正误差，按理论重量结算；若为负误差且≤</w:t>
      </w:r>
      <w:r>
        <w:rPr>
          <w:rFonts w:ascii="宋体" w:hAnsi="宋体" w:hint="eastAsia"/>
          <w:spacing w:val="10"/>
          <w:sz w:val="24"/>
        </w:rPr>
        <w:t>2%</w:t>
      </w:r>
      <w:r>
        <w:rPr>
          <w:rFonts w:ascii="宋体" w:hAnsi="宋体" w:hint="eastAsia"/>
          <w:spacing w:val="10"/>
          <w:sz w:val="24"/>
        </w:rPr>
        <w:t>的按理论重量进行结算，</w:t>
      </w:r>
      <w:r>
        <w:rPr>
          <w:rFonts w:ascii="宋体" w:hAnsi="宋体" w:hint="eastAsia"/>
          <w:spacing w:val="10"/>
          <w:sz w:val="24"/>
        </w:rPr>
        <w:t>2%</w:t>
      </w:r>
      <w:r>
        <w:rPr>
          <w:rFonts w:ascii="宋体" w:hAnsi="宋体" w:hint="eastAsia"/>
          <w:spacing w:val="10"/>
          <w:sz w:val="24"/>
        </w:rPr>
        <w:t>＜负误差≤</w:t>
      </w:r>
      <w:r>
        <w:rPr>
          <w:rFonts w:ascii="宋体" w:hAnsi="宋体" w:hint="eastAsia"/>
          <w:spacing w:val="10"/>
          <w:sz w:val="24"/>
        </w:rPr>
        <w:t>5%</w:t>
      </w:r>
      <w:r>
        <w:rPr>
          <w:rFonts w:ascii="宋体" w:hAnsi="宋体" w:hint="eastAsia"/>
          <w:spacing w:val="10"/>
          <w:sz w:val="24"/>
        </w:rPr>
        <w:t>的按实际称重进行结算，负误差＞</w:t>
      </w:r>
      <w:r>
        <w:rPr>
          <w:rFonts w:ascii="宋体" w:hAnsi="宋体" w:hint="eastAsia"/>
          <w:spacing w:val="10"/>
          <w:sz w:val="24"/>
        </w:rPr>
        <w:t>5%</w:t>
      </w:r>
      <w:r>
        <w:rPr>
          <w:rFonts w:ascii="宋体" w:hAnsi="宋体" w:hint="eastAsia"/>
          <w:spacing w:val="10"/>
          <w:sz w:val="24"/>
        </w:rPr>
        <w:t>的按误差比率的双倍扣除该批次总重量进行结算，负误差＞</w:t>
      </w:r>
      <w:r>
        <w:rPr>
          <w:rFonts w:ascii="宋体" w:hAnsi="宋体" w:hint="eastAsia"/>
          <w:spacing w:val="10"/>
          <w:sz w:val="24"/>
        </w:rPr>
        <w:t>10%</w:t>
      </w:r>
      <w:r>
        <w:rPr>
          <w:rFonts w:ascii="宋体" w:hAnsi="宋体" w:hint="eastAsia"/>
          <w:spacing w:val="10"/>
          <w:sz w:val="24"/>
        </w:rPr>
        <w:t>时招标人将拒收该批货物。</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1.</w:t>
      </w:r>
      <w:r>
        <w:rPr>
          <w:rFonts w:ascii="宋体" w:hAnsi="宋体" w:hint="eastAsia"/>
          <w:spacing w:val="10"/>
          <w:sz w:val="24"/>
        </w:rPr>
        <w:t>若有异型基础，参照标准化基础称重进行结算。</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2.</w:t>
      </w:r>
      <w:r>
        <w:rPr>
          <w:rFonts w:ascii="宋体" w:hAnsi="宋体" w:hint="eastAsia"/>
          <w:spacing w:val="10"/>
          <w:sz w:val="24"/>
        </w:rPr>
        <w:t>招标文件中没有的材料，在施工过程中因变更调整增加的由中标人</w:t>
      </w:r>
      <w:r>
        <w:rPr>
          <w:rFonts w:ascii="宋体" w:hAnsi="宋体" w:hint="eastAsia"/>
          <w:spacing w:val="10"/>
          <w:sz w:val="24"/>
        </w:rPr>
        <w:t>参照本次投标报价编制、申报单价，报监理和审计部门，最终由招标人确定结算价格。</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3.</w:t>
      </w:r>
      <w:r>
        <w:rPr>
          <w:rFonts w:ascii="宋体" w:hAnsi="宋体" w:hint="eastAsia"/>
          <w:spacing w:val="10"/>
          <w:sz w:val="24"/>
        </w:rPr>
        <w:t>本项目以人民币结算。</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4.</w:t>
      </w:r>
      <w:r>
        <w:rPr>
          <w:rFonts w:ascii="宋体" w:hAnsi="宋体" w:hint="eastAsia"/>
          <w:spacing w:val="10"/>
          <w:sz w:val="24"/>
        </w:rPr>
        <w:t>中标人在规定时间内将全部货物运达到货地点且经招标人验货后，中标人提供金额为货物价格</w:t>
      </w:r>
      <w:r>
        <w:rPr>
          <w:rFonts w:ascii="宋体" w:hAnsi="宋体" w:hint="eastAsia"/>
          <w:spacing w:val="10"/>
          <w:sz w:val="24"/>
        </w:rPr>
        <w:t>100%</w:t>
      </w:r>
      <w:r>
        <w:rPr>
          <w:rFonts w:ascii="宋体" w:hAnsi="宋体" w:hint="eastAsia"/>
          <w:spacing w:val="10"/>
          <w:sz w:val="24"/>
        </w:rPr>
        <w:t>的增值税专用发票，经招标人审核无误后</w:t>
      </w:r>
      <w:r>
        <w:rPr>
          <w:rFonts w:ascii="宋体" w:hAnsi="宋体" w:hint="eastAsia"/>
          <w:spacing w:val="10"/>
          <w:sz w:val="24"/>
        </w:rPr>
        <w:t>60</w:t>
      </w:r>
      <w:r>
        <w:rPr>
          <w:rFonts w:ascii="宋体" w:hAnsi="宋体" w:hint="eastAsia"/>
          <w:spacing w:val="10"/>
          <w:sz w:val="24"/>
        </w:rPr>
        <w:t>天（日历天数）内，招标人支付该笔订单总价的</w:t>
      </w:r>
      <w:r>
        <w:rPr>
          <w:rFonts w:ascii="宋体" w:hAnsi="宋体" w:hint="eastAsia"/>
          <w:b/>
          <w:bCs/>
          <w:spacing w:val="10"/>
          <w:sz w:val="24"/>
        </w:rPr>
        <w:t>100</w:t>
      </w:r>
      <w:r>
        <w:rPr>
          <w:rFonts w:ascii="宋体" w:hAnsi="宋体" w:hint="eastAsia"/>
          <w:b/>
          <w:bCs/>
          <w:spacing w:val="10"/>
          <w:sz w:val="24"/>
        </w:rPr>
        <w:t>%</w:t>
      </w:r>
      <w:r>
        <w:rPr>
          <w:rFonts w:ascii="宋体" w:hAnsi="宋体" w:hint="eastAsia"/>
          <w:spacing w:val="10"/>
          <w:sz w:val="24"/>
        </w:rPr>
        <w:t>。</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5.</w:t>
      </w:r>
      <w:r>
        <w:rPr>
          <w:rFonts w:ascii="宋体" w:hAnsi="宋体" w:hint="eastAsia"/>
          <w:spacing w:val="10"/>
          <w:sz w:val="24"/>
        </w:rPr>
        <w:t>招标人对中标人的付款行为并不视为对其交付货物质量合格的认可。</w:t>
      </w:r>
    </w:p>
    <w:p w:rsidR="00653B7A" w:rsidRPr="006D78E5" w:rsidRDefault="00E16D82" w:rsidP="006D78E5">
      <w:pPr>
        <w:pStyle w:val="3"/>
        <w:spacing w:line="570" w:lineRule="exact"/>
        <w:ind w:left="420" w:right="210" w:firstLine="200"/>
        <w:rPr>
          <w:rStyle w:val="2Char1"/>
          <w:b/>
          <w:szCs w:val="32"/>
        </w:rPr>
      </w:pPr>
      <w:r w:rsidRPr="006D78E5">
        <w:rPr>
          <w:rStyle w:val="2Char1"/>
          <w:rFonts w:hint="eastAsia"/>
          <w:b/>
          <w:szCs w:val="32"/>
        </w:rPr>
        <w:t>九、保修及售后服务</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1.</w:t>
      </w:r>
      <w:r>
        <w:rPr>
          <w:rFonts w:ascii="宋体" w:hAnsi="宋体" w:hint="eastAsia"/>
          <w:spacing w:val="10"/>
          <w:sz w:val="24"/>
        </w:rPr>
        <w:t>质保期货物到现场后</w:t>
      </w:r>
      <w:r>
        <w:rPr>
          <w:rFonts w:ascii="宋体" w:hAnsi="宋体" w:hint="eastAsia"/>
          <w:b/>
          <w:spacing w:val="10"/>
          <w:sz w:val="24"/>
        </w:rPr>
        <w:t>两年</w:t>
      </w:r>
      <w:r>
        <w:rPr>
          <w:rFonts w:ascii="宋体" w:hAnsi="宋体" w:hint="eastAsia"/>
          <w:spacing w:val="10"/>
          <w:sz w:val="24"/>
        </w:rPr>
        <w:t>，在此期间中标人应按照相关的国家规范和行业标准的规定对其产品负责。</w:t>
      </w:r>
    </w:p>
    <w:p w:rsidR="00653B7A" w:rsidRDefault="00E16D82">
      <w:pPr>
        <w:spacing w:line="360" w:lineRule="auto"/>
        <w:ind w:firstLineChars="200" w:firstLine="520"/>
        <w:jc w:val="left"/>
        <w:rPr>
          <w:rFonts w:ascii="宋体" w:hAnsi="宋体"/>
          <w:spacing w:val="10"/>
          <w:sz w:val="24"/>
        </w:rPr>
      </w:pPr>
      <w:r>
        <w:rPr>
          <w:rFonts w:ascii="宋体" w:hAnsi="宋体" w:hint="eastAsia"/>
          <w:spacing w:val="10"/>
          <w:sz w:val="24"/>
        </w:rPr>
        <w:t>2.</w:t>
      </w:r>
      <w:r>
        <w:rPr>
          <w:rFonts w:ascii="宋体" w:hAnsi="宋体" w:hint="eastAsia"/>
          <w:spacing w:val="10"/>
          <w:sz w:val="24"/>
        </w:rPr>
        <w:t>质保期内产生质量问题，中标人应负责免费更换或修理，因更换产生的人工费由中标人承担。招标人对货物质量有异议的，招标人有权将其</w:t>
      </w:r>
      <w:r>
        <w:rPr>
          <w:rFonts w:ascii="宋体" w:hAnsi="宋体" w:hint="eastAsia"/>
          <w:spacing w:val="10"/>
          <w:sz w:val="24"/>
        </w:rPr>
        <w:lastRenderedPageBreak/>
        <w:t>送至具备国家检验资质的单位进行检测，检测不合格的按相关约定处理，上述检测的检测费用由中标人承担。</w:t>
      </w:r>
    </w:p>
    <w:p w:rsidR="00653B7A" w:rsidRDefault="00E16D82">
      <w:pPr>
        <w:spacing w:line="360" w:lineRule="auto"/>
        <w:ind w:firstLineChars="200" w:firstLine="520"/>
        <w:jc w:val="left"/>
        <w:rPr>
          <w:rFonts w:ascii="宋体" w:hAnsi="宋体"/>
          <w:sz w:val="24"/>
        </w:rPr>
      </w:pPr>
      <w:r>
        <w:rPr>
          <w:rFonts w:ascii="宋体" w:hAnsi="宋体" w:hint="eastAsia"/>
          <w:spacing w:val="10"/>
          <w:sz w:val="24"/>
        </w:rPr>
        <w:t>3.</w:t>
      </w:r>
      <w:r>
        <w:rPr>
          <w:rFonts w:ascii="宋体" w:hAnsi="宋体" w:hint="eastAsia"/>
          <w:spacing w:val="10"/>
          <w:sz w:val="24"/>
        </w:rPr>
        <w:t>质保期内因中标</w:t>
      </w:r>
      <w:proofErr w:type="gramStart"/>
      <w:r>
        <w:rPr>
          <w:rFonts w:ascii="宋体" w:hAnsi="宋体" w:hint="eastAsia"/>
          <w:spacing w:val="10"/>
          <w:sz w:val="24"/>
        </w:rPr>
        <w:t>人原因</w:t>
      </w:r>
      <w:proofErr w:type="gramEnd"/>
      <w:r>
        <w:rPr>
          <w:rFonts w:ascii="宋体" w:hAnsi="宋体" w:hint="eastAsia"/>
          <w:spacing w:val="10"/>
          <w:sz w:val="24"/>
        </w:rPr>
        <w:t>导致招标人损失的，中标人应承担赔偿责任。质</w:t>
      </w:r>
      <w:proofErr w:type="gramStart"/>
      <w:r>
        <w:rPr>
          <w:rFonts w:ascii="宋体" w:hAnsi="宋体" w:hint="eastAsia"/>
          <w:spacing w:val="10"/>
          <w:sz w:val="24"/>
        </w:rPr>
        <w:t>保期间</w:t>
      </w:r>
      <w:proofErr w:type="gramEnd"/>
      <w:r>
        <w:rPr>
          <w:rFonts w:ascii="宋体" w:hAnsi="宋体" w:hint="eastAsia"/>
          <w:spacing w:val="10"/>
          <w:sz w:val="24"/>
        </w:rPr>
        <w:t>内如有产品损坏，中标人必须在招标人通知后</w:t>
      </w:r>
      <w:r>
        <w:rPr>
          <w:rFonts w:ascii="宋体" w:hAnsi="宋体" w:hint="eastAsia"/>
          <w:spacing w:val="10"/>
          <w:sz w:val="24"/>
        </w:rPr>
        <w:t>48</w:t>
      </w:r>
      <w:r>
        <w:rPr>
          <w:rFonts w:ascii="宋体" w:hAnsi="宋体" w:hint="eastAsia"/>
          <w:spacing w:val="10"/>
          <w:sz w:val="24"/>
        </w:rPr>
        <w:t>小时内对产品进行及时维修或更换。若中标人未能及时维修或更换，招标人有权自行安排维修或更换，一切费用均由中标人承担</w:t>
      </w:r>
      <w:r>
        <w:rPr>
          <w:rFonts w:hint="eastAsia"/>
          <w:snapToGrid w:val="0"/>
          <w:kern w:val="0"/>
        </w:rPr>
        <w:t>。</w:t>
      </w:r>
    </w:p>
    <w:p w:rsidR="00653B7A" w:rsidRDefault="00653B7A">
      <w:pPr>
        <w:spacing w:line="360" w:lineRule="auto"/>
        <w:ind w:firstLineChars="200" w:firstLine="480"/>
        <w:jc w:val="left"/>
        <w:rPr>
          <w:rFonts w:ascii="宋体" w:hAnsi="宋体"/>
          <w:sz w:val="24"/>
        </w:rPr>
      </w:pPr>
    </w:p>
    <w:p w:rsidR="00653B7A" w:rsidRDefault="00653B7A">
      <w:pPr>
        <w:spacing w:line="360" w:lineRule="auto"/>
        <w:ind w:firstLineChars="200" w:firstLine="480"/>
        <w:jc w:val="left"/>
        <w:rPr>
          <w:rFonts w:ascii="宋体" w:hAnsi="宋体"/>
          <w:sz w:val="24"/>
        </w:rPr>
      </w:pPr>
    </w:p>
    <w:p w:rsidR="00653B7A" w:rsidRDefault="00653B7A">
      <w:pPr>
        <w:spacing w:line="360" w:lineRule="auto"/>
        <w:ind w:firstLineChars="200" w:firstLine="480"/>
        <w:jc w:val="left"/>
        <w:rPr>
          <w:rFonts w:ascii="宋体" w:hAnsi="宋体"/>
          <w:sz w:val="24"/>
        </w:rPr>
      </w:pPr>
    </w:p>
    <w:p w:rsidR="00653B7A" w:rsidRDefault="00653B7A"/>
    <w:sectPr w:rsidR="00653B7A">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16D82">
      <w:r>
        <w:separator/>
      </w:r>
    </w:p>
  </w:endnote>
  <w:endnote w:type="continuationSeparator" w:id="0">
    <w:p w:rsidR="00000000" w:rsidRDefault="00E16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B7A" w:rsidRDefault="00E16D82">
    <w:pPr>
      <w:pStyle w:val="a4"/>
      <w:jc w:val="center"/>
    </w:pPr>
    <w:r>
      <w:rPr>
        <w:noProof/>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653B7A" w:rsidRDefault="00E16D82">
                          <w:pPr>
                            <w:pStyle w:val="a4"/>
                            <w:jc w:val="center"/>
                          </w:pPr>
                          <w:r>
                            <w:fldChar w:fldCharType="begin"/>
                          </w:r>
                          <w:r>
                            <w:instrText>PAGE   \* MERGEFORMAT</w:instrText>
                          </w:r>
                          <w:r>
                            <w:fldChar w:fldCharType="separate"/>
                          </w:r>
                          <w:r w:rsidRPr="00E16D82">
                            <w:rPr>
                              <w:noProof/>
                              <w:lang w:val="zh-CN"/>
                            </w:rPr>
                            <w:t>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8" o:spid="_x0000_s1026" type="#_x0000_t202" style="position:absolute;left:0;text-align:left;margin-left:0;margin-top:0;width:2in;height:2in;z-index:251660288;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" filled="f" stroked="f" strokeweight="1.25pt">
              <v:textbox style="mso-fit-shape-to-text:t" inset="0,0,0,0">
                <w:txbxContent>
                  <w:p w:rsidR="00653B7A" w:rsidRDefault="00E16D82">
                    <w:pPr>
                      <w:pStyle w:val="a4"/>
                      <w:jc w:val="center"/>
                    </w:pPr>
                    <w:r>
                      <w:fldChar w:fldCharType="begin"/>
                    </w:r>
                    <w:r>
                      <w:instrText>PAGE   \* MERGEFORMAT</w:instrText>
                    </w:r>
                    <w:r>
                      <w:fldChar w:fldCharType="separate"/>
                    </w:r>
                    <w:r w:rsidRPr="00E16D82">
                      <w:rPr>
                        <w:noProof/>
                        <w:lang w:val="zh-CN"/>
                      </w:rPr>
                      <w:t>1</w:t>
                    </w:r>
                    <w:r>
                      <w:fldChar w:fldCharType="end"/>
                    </w:r>
                  </w:p>
                </w:txbxContent>
              </v:textbox>
              <w10:wrap anchorx="margin"/>
            </v:shape>
          </w:pict>
        </mc:Fallback>
      </mc:AlternateContent>
    </w:r>
  </w:p>
  <w:p w:rsidR="00653B7A" w:rsidRDefault="00653B7A">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16D82">
      <w:r>
        <w:separator/>
      </w:r>
    </w:p>
  </w:footnote>
  <w:footnote w:type="continuationSeparator" w:id="0">
    <w:p w:rsidR="00000000" w:rsidRDefault="00E16D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B7A" w:rsidRDefault="00E16D82">
    <w:pPr>
      <w:pStyle w:val="a5"/>
      <w:rPr>
        <w:rFonts w:ascii="楷体_GB2312" w:eastAsia="楷体_GB2312"/>
      </w:rPr>
    </w:pPr>
    <w:r>
      <w:rPr>
        <w:rFonts w:ascii="楷体_GB2312" w:eastAsia="楷体_GB2312" w:hint="eastAsia"/>
      </w:rPr>
      <w:t xml:space="preserve">                        </w:t>
    </w:r>
    <w:r>
      <w:rPr>
        <w:rFonts w:ascii="楷体_GB2312" w:eastAsia="楷体_GB2312"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lZjAwOGE1NTQ1YzdkNzg0NmQwMDIzYzNmNjMwYTIifQ=="/>
  </w:docVars>
  <w:rsids>
    <w:rsidRoot w:val="00653B7A"/>
    <w:rsid w:val="00653B7A"/>
    <w:rsid w:val="006D78E5"/>
    <w:rsid w:val="00E16D82"/>
    <w:rsid w:val="01A44E77"/>
    <w:rsid w:val="0210152A"/>
    <w:rsid w:val="02DA750A"/>
    <w:rsid w:val="03B27503"/>
    <w:rsid w:val="03DA4065"/>
    <w:rsid w:val="098F1E79"/>
    <w:rsid w:val="0AF10769"/>
    <w:rsid w:val="12421BB2"/>
    <w:rsid w:val="153131A8"/>
    <w:rsid w:val="17A108A1"/>
    <w:rsid w:val="17A81F4B"/>
    <w:rsid w:val="19106C9B"/>
    <w:rsid w:val="1A965C5B"/>
    <w:rsid w:val="1AC76DF0"/>
    <w:rsid w:val="1E79183E"/>
    <w:rsid w:val="20597BAD"/>
    <w:rsid w:val="248A01ED"/>
    <w:rsid w:val="29F23811"/>
    <w:rsid w:val="2DFB1313"/>
    <w:rsid w:val="30DE0CC1"/>
    <w:rsid w:val="315D12C9"/>
    <w:rsid w:val="3DE73579"/>
    <w:rsid w:val="4111534F"/>
    <w:rsid w:val="43A51646"/>
    <w:rsid w:val="493A685C"/>
    <w:rsid w:val="4F022417"/>
    <w:rsid w:val="526606C2"/>
    <w:rsid w:val="54A440BF"/>
    <w:rsid w:val="5FCB425A"/>
    <w:rsid w:val="618A738C"/>
    <w:rsid w:val="697B284D"/>
    <w:rsid w:val="70A4240F"/>
    <w:rsid w:val="78172496"/>
    <w:rsid w:val="78176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5567AB13-8393-4502-A30A-B0AA820D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uiPriority w:val="99"/>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qFormat/>
    <w:pPr>
      <w:keepNext/>
      <w:keepLines/>
      <w:spacing w:before="20" w:after="20" w:line="360" w:lineRule="auto"/>
      <w:ind w:leftChars="200" w:left="200" w:rightChars="100" w:right="100"/>
      <w:jc w:val="left"/>
      <w:outlineLvl w:val="2"/>
    </w:pPr>
    <w:rPr>
      <w:rFonts w:eastAsia="黑体" w:hAnsi="黑体"/>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footer"/>
    <w:basedOn w:val="a"/>
    <w:autoRedefine/>
    <w:qFormat/>
    <w:pPr>
      <w:tabs>
        <w:tab w:val="center" w:pos="4153"/>
        <w:tab w:val="right" w:pos="8306"/>
      </w:tabs>
      <w:snapToGrid w:val="0"/>
      <w:jc w:val="left"/>
    </w:pPr>
    <w:rPr>
      <w:sz w:val="18"/>
      <w:szCs w:val="20"/>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20"/>
    </w:rPr>
  </w:style>
  <w:style w:type="character" w:styleId="a6">
    <w:name w:val="page number"/>
    <w:autoRedefine/>
    <w:qFormat/>
  </w:style>
  <w:style w:type="character" w:customStyle="1" w:styleId="2Char1">
    <w:name w:val="标题 2 Char1"/>
    <w:qFormat/>
    <w:rsid w:val="006D78E5"/>
    <w:rPr>
      <w:rFonts w:ascii="Arial" w:eastAsiaTheme="minorEastAsia" w:hAnsi="Arial"/>
      <w:b/>
      <w:kern w:val="2"/>
      <w:sz w:val="24"/>
      <w:lang w:val="en-US" w:eastAsia="zh-CN" w:bidi="ar-SA"/>
    </w:rPr>
  </w:style>
  <w:style w:type="character" w:customStyle="1" w:styleId="ask-title">
    <w:name w:val="ask-titl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qyx</cp:lastModifiedBy>
  <cp:revision>3</cp:revision>
  <cp:lastPrinted>2024-06-21T07:00:00Z</cp:lastPrinted>
  <dcterms:created xsi:type="dcterms:W3CDTF">2022-03-25T02:03:00Z</dcterms:created>
  <dcterms:modified xsi:type="dcterms:W3CDTF">2025-07-30T02:12:00Z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2C173C5C56E34560A2BF573585F25538_13</vt:lpwstr>
  </property>
  <property fmtid="{D5CDD505-2E9C-101B-9397-08002B2CF9AE}" pid="4" name="KSOTemplateDocerSaveRecord">
    <vt:lpwstr>eyJoZGlkIjoiNDFhYjY4YTIzOWYzMjg2ZDlmYzU0MWJhMTU1NTRkNDkiLCJ1c2VySWQiOiI3NzkxODA5MTEifQ==</vt:lpwstr>
  </property>
</Properties>
</file>