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DFCB4">
      <w:pPr>
        <w:pStyle w:val="6"/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附件1-采购内容及要求</w:t>
      </w:r>
    </w:p>
    <w:p w14:paraId="69FB9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/>
          <w:b/>
          <w:bCs/>
          <w:lang w:val="en-US" w:eastAsia="zh-CN"/>
        </w:rPr>
        <w:t>项目概述</w:t>
      </w:r>
    </w:p>
    <w:p w14:paraId="21FB6D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常州市城北污水处理厂ORP/pH仪表面板维修。</w:t>
      </w:r>
    </w:p>
    <w:tbl>
      <w:tblPr>
        <w:tblStyle w:val="8"/>
        <w:tblpPr w:leftFromText="180" w:rightFromText="180" w:vertAnchor="text" w:horzAnchor="page" w:tblpXSpec="center" w:tblpY="468"/>
        <w:tblOverlap w:val="never"/>
        <w:tblW w:w="8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489"/>
        <w:gridCol w:w="1829"/>
        <w:gridCol w:w="1342"/>
        <w:gridCol w:w="1342"/>
      </w:tblGrid>
      <w:tr w14:paraId="4FA85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26" w:type="dxa"/>
            <w:vAlign w:val="center"/>
          </w:tcPr>
          <w:p w14:paraId="59BAB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489" w:type="dxa"/>
            <w:vAlign w:val="center"/>
          </w:tcPr>
          <w:p w14:paraId="1528E2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1829" w:type="dxa"/>
            <w:vAlign w:val="center"/>
          </w:tcPr>
          <w:p w14:paraId="23F37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型号</w:t>
            </w:r>
          </w:p>
        </w:tc>
        <w:tc>
          <w:tcPr>
            <w:tcW w:w="1342" w:type="dxa"/>
            <w:vAlign w:val="center"/>
          </w:tcPr>
          <w:p w14:paraId="307BCE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品牌</w:t>
            </w:r>
          </w:p>
        </w:tc>
        <w:tc>
          <w:tcPr>
            <w:tcW w:w="1342" w:type="dxa"/>
            <w:vAlign w:val="center"/>
          </w:tcPr>
          <w:p w14:paraId="4E2C0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数量</w:t>
            </w:r>
          </w:p>
        </w:tc>
      </w:tr>
      <w:tr w14:paraId="28A8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26" w:type="dxa"/>
            <w:vAlign w:val="center"/>
          </w:tcPr>
          <w:p w14:paraId="1355A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2489" w:type="dxa"/>
            <w:vAlign w:val="center"/>
          </w:tcPr>
          <w:p w14:paraId="3BC526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ORP/pH仪表面板</w:t>
            </w:r>
          </w:p>
        </w:tc>
        <w:tc>
          <w:tcPr>
            <w:tcW w:w="1829" w:type="dxa"/>
            <w:vAlign w:val="center"/>
          </w:tcPr>
          <w:p w14:paraId="3BD59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PRO系列P3型</w:t>
            </w:r>
          </w:p>
        </w:tc>
        <w:tc>
          <w:tcPr>
            <w:tcW w:w="1342" w:type="dxa"/>
            <w:vAlign w:val="center"/>
          </w:tcPr>
          <w:p w14:paraId="516304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哈希</w:t>
            </w:r>
          </w:p>
        </w:tc>
        <w:tc>
          <w:tcPr>
            <w:tcW w:w="1342" w:type="dxa"/>
            <w:vAlign w:val="center"/>
          </w:tcPr>
          <w:p w14:paraId="095D4F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3/台</w:t>
            </w:r>
          </w:p>
        </w:tc>
      </w:tr>
    </w:tbl>
    <w:p w14:paraId="28C1AB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/>
          <w:b/>
          <w:bCs/>
          <w:lang w:val="en-US" w:eastAsia="zh-CN"/>
        </w:rPr>
        <w:t>采购内容及具体要求</w:t>
      </w:r>
    </w:p>
    <w:p w14:paraId="0D053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经检测，以上面板上电不显示，拆开仪表发现内部进水腐蚀生锈，经检查主板损坏，需更换主板，按键失灵，需要更换按键面板，外壳固定柱断裂，需要更换上壳。</w:t>
      </w:r>
    </w:p>
    <w:p w14:paraId="628046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/>
          <w:b/>
          <w:bCs/>
          <w:lang w:val="en-US" w:eastAsia="zh-CN"/>
        </w:rPr>
        <w:t>供货要求及供货期</w:t>
      </w:r>
    </w:p>
    <w:p w14:paraId="1BD618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lang w:val="en-US" w:eastAsia="zh-CN"/>
        </w:rPr>
        <w:t>供货期：供应商应在合同签订后</w:t>
      </w:r>
      <w:r>
        <w:rPr>
          <w:rFonts w:hint="eastAsia" w:ascii="宋体" w:hAnsi="宋体" w:eastAsia="宋体" w:cs="宋体"/>
          <w:b/>
          <w:bCs/>
          <w:lang w:val="en-US" w:eastAsia="zh-CN"/>
        </w:rPr>
        <w:t>10天内</w:t>
      </w:r>
      <w:r>
        <w:rPr>
          <w:rFonts w:hint="eastAsia" w:ascii="宋体" w:hAnsi="宋体" w:eastAsia="宋体" w:cs="宋体"/>
          <w:lang w:val="en-US" w:eastAsia="zh-CN"/>
        </w:rPr>
        <w:t>完成仪表维修并运送至采购人指定交货地点，通过采购人验收。</w:t>
      </w:r>
    </w:p>
    <w:p w14:paraId="1BA05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 w:cs="宋体"/>
          <w:bCs/>
          <w:spacing w:val="10"/>
          <w:sz w:val="24"/>
        </w:rPr>
        <w:t>供应商需负担相关的运费及卸货费</w:t>
      </w:r>
      <w:r>
        <w:rPr>
          <w:rFonts w:hint="eastAsia" w:ascii="宋体" w:hAnsi="宋体" w:eastAsia="宋体" w:cs="宋体"/>
          <w:bCs/>
          <w:spacing w:val="10"/>
          <w:sz w:val="24"/>
          <w:lang w:val="en-US" w:eastAsia="zh-CN"/>
        </w:rPr>
        <w:t>用等，所有费用计入总价，采购人不再额外支付任何费用</w:t>
      </w:r>
      <w:r>
        <w:rPr>
          <w:rFonts w:hint="eastAsia" w:ascii="宋体" w:hAnsi="宋体" w:eastAsia="宋体" w:cs="宋体"/>
          <w:bCs/>
          <w:spacing w:val="10"/>
          <w:sz w:val="24"/>
        </w:rPr>
        <w:t>。</w:t>
      </w:r>
    </w:p>
    <w:p w14:paraId="0AF91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Times New Roman" w:hAnsi="Times New Roman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四、</w:t>
      </w:r>
      <w:r>
        <w:rPr>
          <w:rFonts w:hint="eastAsia"/>
          <w:b/>
          <w:bCs/>
          <w:lang w:val="en-US" w:eastAsia="zh-CN"/>
        </w:rPr>
        <w:t>控制价、付款方式、发票要求</w:t>
      </w:r>
    </w:p>
    <w:p w14:paraId="0383D5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auto"/>
        <w:rPr>
          <w:rFonts w:hint="eastAsia" w:ascii="宋体" w:hAnsi="宋体" w:cs="宋体"/>
          <w:bCs/>
          <w:spacing w:val="10"/>
          <w:sz w:val="24"/>
        </w:rPr>
      </w:pPr>
      <w:r>
        <w:rPr>
          <w:rFonts w:hint="eastAsia" w:ascii="宋体" w:hAnsi="宋体" w:cs="宋体"/>
          <w:bCs/>
          <w:spacing w:val="10"/>
          <w:sz w:val="24"/>
          <w:lang w:val="en-US" w:eastAsia="zh-CN"/>
        </w:rPr>
        <w:t>1.</w:t>
      </w:r>
      <w:r>
        <w:rPr>
          <w:rFonts w:hint="eastAsia" w:ascii="宋体" w:hAnsi="宋体" w:cs="宋体"/>
          <w:bCs/>
          <w:spacing w:val="10"/>
          <w:sz w:val="24"/>
        </w:rPr>
        <w:t>本次采购最高限价为：人民币</w:t>
      </w:r>
      <w:r>
        <w:rPr>
          <w:rFonts w:hint="eastAsia" w:ascii="宋体" w:hAnsi="宋体" w:cs="宋体"/>
          <w:b/>
          <w:bCs w:val="0"/>
          <w:spacing w:val="10"/>
          <w:sz w:val="24"/>
          <w:lang w:val="en-US" w:eastAsia="zh-CN"/>
        </w:rPr>
        <w:t>22000</w:t>
      </w:r>
      <w:r>
        <w:rPr>
          <w:rFonts w:hint="eastAsia" w:ascii="宋体" w:hAnsi="宋体" w:cs="宋体"/>
          <w:b/>
          <w:bCs/>
          <w:spacing w:val="10"/>
          <w:sz w:val="24"/>
        </w:rPr>
        <w:t>元</w:t>
      </w:r>
      <w:r>
        <w:rPr>
          <w:rFonts w:hint="eastAsia" w:ascii="宋体" w:hAnsi="宋体" w:cs="宋体"/>
          <w:bCs/>
          <w:spacing w:val="10"/>
          <w:sz w:val="24"/>
        </w:rPr>
        <w:t>（高于最高限价的报价无效报价）；</w:t>
      </w:r>
    </w:p>
    <w:p w14:paraId="16D6C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2.</w:t>
      </w:r>
      <w:bookmarkStart w:id="0" w:name="_GoBack"/>
      <w:r>
        <w:rPr>
          <w:rFonts w:hint="eastAsia" w:ascii="宋体" w:hAnsi="宋体" w:eastAsia="宋体" w:cs="宋体"/>
        </w:rPr>
        <w:t>质保期：质保期为1年，自仪表运行验收合格之日起计算</w:t>
      </w:r>
      <w:bookmarkEnd w:id="0"/>
      <w:r>
        <w:rPr>
          <w:rFonts w:hint="eastAsia" w:ascii="宋体" w:hAnsi="宋体" w:eastAsia="宋体" w:cs="宋体"/>
          <w:lang w:eastAsia="zh-CN"/>
        </w:rPr>
        <w:t>；</w:t>
      </w:r>
    </w:p>
    <w:p w14:paraId="313C71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auto"/>
      </w:pPr>
      <w:r>
        <w:rPr>
          <w:rFonts w:hint="eastAsia" w:hAnsi="宋体" w:cs="宋体"/>
          <w:bCs/>
          <w:spacing w:val="10"/>
          <w:sz w:val="24"/>
          <w:lang w:val="en-US" w:eastAsia="zh-CN"/>
        </w:rPr>
        <w:t>3.</w:t>
      </w:r>
      <w:r>
        <w:rPr>
          <w:rFonts w:hint="eastAsia" w:ascii="宋体" w:hAnsi="宋体" w:cs="宋体"/>
          <w:bCs/>
          <w:spacing w:val="10"/>
          <w:sz w:val="24"/>
        </w:rPr>
        <w:t>经采购人验收合格后，成交供应商提供金额为合同总价100%的增值税专用发票，经采购单位审核无误后60天（日历日）内，采购单位</w:t>
      </w:r>
      <w:r>
        <w:rPr>
          <w:rFonts w:hint="eastAsia" w:hAnsi="宋体" w:cs="宋体"/>
          <w:bCs/>
          <w:spacing w:val="10"/>
          <w:sz w:val="24"/>
          <w:lang w:val="en-US" w:eastAsia="zh-CN"/>
        </w:rPr>
        <w:t>支付维修费用</w:t>
      </w:r>
      <w:r>
        <w:rPr>
          <w:rFonts w:hint="eastAsia" w:ascii="宋体" w:hAnsi="宋体" w:cs="宋体"/>
          <w:bCs/>
          <w:spacing w:val="10"/>
          <w:sz w:val="24"/>
        </w:rPr>
        <w:t>。</w:t>
      </w:r>
    </w:p>
    <w:p w14:paraId="5D33B6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03E79"/>
    <w:rsid w:val="05FB6D97"/>
    <w:rsid w:val="14F94403"/>
    <w:rsid w:val="22603E79"/>
    <w:rsid w:val="2C1F41DD"/>
    <w:rsid w:val="30DA3326"/>
    <w:rsid w:val="378620B5"/>
    <w:rsid w:val="4DF3C0B3"/>
    <w:rsid w:val="4F363F69"/>
    <w:rsid w:val="4F6841D5"/>
    <w:rsid w:val="58627B7D"/>
    <w:rsid w:val="5C3F17D2"/>
    <w:rsid w:val="611261D4"/>
    <w:rsid w:val="783C3A9E"/>
    <w:rsid w:val="7B7CC2A3"/>
    <w:rsid w:val="7BBF7C40"/>
    <w:rsid w:val="7C8B5C72"/>
    <w:rsid w:val="FDB7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qFormat/>
    <w:uiPriority w:val="0"/>
    <w:pPr>
      <w:ind w:firstLine="425"/>
    </w:pPr>
    <w:rPr>
      <w:rFonts w:ascii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370</Characters>
  <Lines>0</Lines>
  <Paragraphs>0</Paragraphs>
  <TotalTime>2</TotalTime>
  <ScaleCrop>false</ScaleCrop>
  <LinksUpToDate>false</LinksUpToDate>
  <CharactersWithSpaces>370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2025-07-16T05:12:00Z</dcterms:created>
  <dc:creator>慧</dc:creator>
  <cp:lastModifiedBy>朱丹俊</cp:lastModifiedBy>
  <dcterms:modified xsi:type="dcterms:W3CDTF">2026-01-27T05:48:22Z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8FE9459EBE9786BFD6D3716987B88D51_43</vt:lpwstr>
  </property>
  <property fmtid="{D5CDD505-2E9C-101B-9397-08002B2CF9AE}" pid="4" name="KSOTemplateDocerSaveRecord">
    <vt:lpwstr>eyJoZGlkIjoiZmY5NmM4YTI2NmYyZTM5NzY0NjJiMmRiZGU4NjYxZDEiLCJ1c2VySWQiOiI4MjU2MzkzOTcifQ==</vt:lpwstr>
  </property>
</Properties>
</file>