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0E2D97">
      <w:pPr>
        <w:pStyle w:val="11"/>
        <w:keepNext w:val="0"/>
        <w:keepLines w:val="0"/>
        <w:pageBreakBefore w:val="0"/>
        <w:widowControl w:val="0"/>
        <w:kinsoku/>
        <w:overflowPunct/>
        <w:topLinePunct w:val="0"/>
        <w:bidi w:val="0"/>
        <w:snapToGrid/>
        <w:spacing w:line="420" w:lineRule="exact"/>
        <w:jc w:val="center"/>
        <w:textAlignment w:val="auto"/>
        <w:rPr>
          <w:rFonts w:hint="eastAsia" w:ascii="宋体" w:hAnsi="宋体" w:eastAsia="宋体" w:cs="宋体"/>
          <w:b/>
          <w:bCs/>
          <w:color w:val="auto"/>
          <w:sz w:val="40"/>
          <w:szCs w:val="40"/>
          <w:highlight w:val="none"/>
          <w:lang w:eastAsia="zh-CN"/>
        </w:rPr>
      </w:pPr>
      <w:bookmarkStart w:id="0" w:name="tip_risk_bookmark_1"/>
      <w:r>
        <w:rPr>
          <w:rFonts w:hint="eastAsia" w:ascii="宋体" w:hAnsi="宋体" w:eastAsia="宋体" w:cs="宋体"/>
          <w:b/>
          <w:bCs/>
          <w:color w:val="auto"/>
          <w:sz w:val="40"/>
          <w:szCs w:val="40"/>
          <w:highlight w:val="none"/>
        </w:rPr>
        <w:t>五金电</w:t>
      </w:r>
      <w:r>
        <w:rPr>
          <w:rFonts w:hint="eastAsia" w:hAnsi="宋体" w:cs="宋体"/>
          <w:b/>
          <w:bCs/>
          <w:color w:val="auto"/>
          <w:sz w:val="40"/>
          <w:szCs w:val="40"/>
          <w:highlight w:val="none"/>
          <w:lang w:eastAsia="zh-CN"/>
        </w:rPr>
        <w:t>器等</w:t>
      </w:r>
      <w:r>
        <w:rPr>
          <w:rFonts w:hint="eastAsia" w:ascii="宋体" w:hAnsi="宋体" w:eastAsia="宋体" w:cs="宋体"/>
          <w:b/>
          <w:bCs/>
          <w:color w:val="auto"/>
          <w:sz w:val="40"/>
          <w:szCs w:val="40"/>
          <w:highlight w:val="none"/>
        </w:rPr>
        <w:t>零星采购</w:t>
      </w:r>
      <w:r>
        <w:rPr>
          <w:rFonts w:hint="eastAsia" w:hAnsi="宋体" w:cs="宋体"/>
          <w:b/>
          <w:bCs/>
          <w:color w:val="auto"/>
          <w:sz w:val="40"/>
          <w:szCs w:val="40"/>
          <w:highlight w:val="none"/>
          <w:lang w:eastAsia="zh-CN"/>
        </w:rPr>
        <w:t>合同</w:t>
      </w:r>
    </w:p>
    <w:p w14:paraId="1A242B56">
      <w:pPr>
        <w:keepNext w:val="0"/>
        <w:keepLines w:val="0"/>
        <w:pageBreakBefore w:val="0"/>
        <w:widowControl w:val="0"/>
        <w:kinsoku/>
        <w:wordWrap w:val="0"/>
        <w:overflowPunct/>
        <w:topLinePunct w:val="0"/>
        <w:autoSpaceDE/>
        <w:autoSpaceDN/>
        <w:bidi w:val="0"/>
        <w:adjustRightInd w:val="0"/>
        <w:snapToGrid/>
        <w:spacing w:line="420" w:lineRule="exact"/>
        <w:textAlignment w:val="auto"/>
        <w:rPr>
          <w:rFonts w:hint="eastAsia" w:ascii="仿宋_GB2312" w:hAnsi="仿宋_GB2312" w:eastAsia="仿宋_GB2312" w:cs="仿宋_GB2312"/>
          <w:spacing w:val="10"/>
          <w:sz w:val="28"/>
          <w:szCs w:val="28"/>
          <w:highlight w:val="none"/>
          <w:lang w:val="en-US" w:eastAsia="zh-CN"/>
        </w:rPr>
      </w:pPr>
      <w:r>
        <w:rPr>
          <w:rFonts w:hint="eastAsia" w:ascii="仿宋_GB2312" w:hAnsi="仿宋_GB2312" w:eastAsia="仿宋_GB2312" w:cs="仿宋_GB2312"/>
          <w:spacing w:val="10"/>
          <w:sz w:val="28"/>
          <w:szCs w:val="28"/>
          <w:highlight w:val="none"/>
          <w:lang w:val="en-US" w:eastAsia="zh-CN"/>
        </w:rPr>
        <w:t>甲方：常州市城市排水有限公司     合同编号：</w:t>
      </w:r>
    </w:p>
    <w:p w14:paraId="61913B04">
      <w:pPr>
        <w:keepNext w:val="0"/>
        <w:keepLines w:val="0"/>
        <w:pageBreakBefore w:val="0"/>
        <w:widowControl w:val="0"/>
        <w:kinsoku/>
        <w:wordWrap w:val="0"/>
        <w:overflowPunct/>
        <w:topLinePunct w:val="0"/>
        <w:autoSpaceDE/>
        <w:autoSpaceDN/>
        <w:bidi w:val="0"/>
        <w:adjustRightInd w:val="0"/>
        <w:snapToGrid/>
        <w:spacing w:line="420" w:lineRule="exact"/>
        <w:textAlignment w:val="auto"/>
        <w:rPr>
          <w:rFonts w:hint="default" w:ascii="仿宋_GB2312" w:hAnsi="仿宋_GB2312" w:eastAsia="仿宋_GB2312" w:cs="仿宋_GB2312"/>
          <w:spacing w:val="10"/>
          <w:sz w:val="28"/>
          <w:szCs w:val="28"/>
          <w:highlight w:val="none"/>
          <w:lang w:val="en-US" w:eastAsia="zh-CN"/>
        </w:rPr>
      </w:pPr>
      <w:r>
        <w:rPr>
          <w:rFonts w:hint="eastAsia" w:ascii="仿宋_GB2312" w:hAnsi="仿宋_GB2312" w:eastAsia="仿宋_GB2312" w:cs="仿宋_GB2312"/>
          <w:spacing w:val="10"/>
          <w:sz w:val="28"/>
          <w:szCs w:val="28"/>
          <w:highlight w:val="none"/>
          <w:lang w:val="en-US" w:eastAsia="zh-CN"/>
        </w:rPr>
        <w:t>乙方：                          签订时间：</w:t>
      </w:r>
      <w:bookmarkEnd w:id="0"/>
    </w:p>
    <w:p w14:paraId="61E4D32D">
      <w:pPr>
        <w:keepNext w:val="0"/>
        <w:keepLines w:val="0"/>
        <w:pageBreakBefore w:val="0"/>
        <w:widowControl w:val="0"/>
        <w:kinsoku/>
        <w:wordWrap w:val="0"/>
        <w:overflowPunct/>
        <w:topLinePunct w:val="0"/>
        <w:autoSpaceDE/>
        <w:autoSpaceDN/>
        <w:bidi w:val="0"/>
        <w:adjustRightInd w:val="0"/>
        <w:snapToGrid/>
        <w:spacing w:line="420" w:lineRule="exact"/>
        <w:ind w:firstLine="602" w:firstLineChars="200"/>
        <w:textAlignment w:val="auto"/>
        <w:rPr>
          <w:rFonts w:hint="eastAsia" w:ascii="仿宋_GB2312" w:hAnsi="仿宋_GB2312" w:eastAsia="仿宋_GB2312" w:cs="仿宋_GB2312"/>
          <w:b/>
          <w:bCs/>
          <w:spacing w:val="10"/>
          <w:sz w:val="28"/>
          <w:szCs w:val="28"/>
          <w:highlight w:val="none"/>
          <w:lang w:val="en-US" w:eastAsia="zh-CN"/>
        </w:rPr>
      </w:pPr>
    </w:p>
    <w:p w14:paraId="3E18F016">
      <w:pPr>
        <w:keepNext w:val="0"/>
        <w:keepLines w:val="0"/>
        <w:pageBreakBefore w:val="0"/>
        <w:widowControl w:val="0"/>
        <w:kinsoku/>
        <w:wordWrap w:val="0"/>
        <w:overflowPunct/>
        <w:topLinePunct w:val="0"/>
        <w:autoSpaceDE/>
        <w:autoSpaceDN/>
        <w:bidi w:val="0"/>
        <w:adjustRightInd w:val="0"/>
        <w:snapToGrid/>
        <w:spacing w:line="420" w:lineRule="exact"/>
        <w:ind w:firstLine="602" w:firstLineChars="200"/>
        <w:textAlignment w:val="auto"/>
        <w:rPr>
          <w:rFonts w:hint="eastAsia" w:ascii="仿宋_GB2312" w:hAnsi="仿宋_GB2312" w:eastAsia="仿宋_GB2312" w:cs="仿宋_GB2312"/>
          <w:b/>
          <w:bCs/>
          <w:spacing w:val="10"/>
          <w:sz w:val="28"/>
          <w:szCs w:val="28"/>
          <w:highlight w:val="none"/>
        </w:rPr>
      </w:pPr>
      <w:r>
        <w:rPr>
          <w:rFonts w:hint="eastAsia" w:ascii="仿宋_GB2312" w:hAnsi="仿宋_GB2312" w:eastAsia="仿宋_GB2312" w:cs="仿宋_GB2312"/>
          <w:b/>
          <w:bCs/>
          <w:spacing w:val="10"/>
          <w:sz w:val="28"/>
          <w:szCs w:val="28"/>
          <w:highlight w:val="none"/>
          <w:lang w:val="en-US" w:eastAsia="zh-CN"/>
        </w:rPr>
        <w:t>双方</w:t>
      </w:r>
      <w:r>
        <w:rPr>
          <w:rFonts w:hint="eastAsia" w:ascii="仿宋_GB2312" w:hAnsi="仿宋_GB2312" w:eastAsia="仿宋_GB2312" w:cs="仿宋_GB2312"/>
          <w:b/>
          <w:bCs/>
          <w:spacing w:val="10"/>
          <w:sz w:val="28"/>
          <w:szCs w:val="28"/>
          <w:highlight w:val="none"/>
        </w:rPr>
        <w:t>按照《中华人民共和国民法典》及相关法律法规</w:t>
      </w:r>
      <w:r>
        <w:rPr>
          <w:rFonts w:hint="eastAsia" w:ascii="仿宋_GB2312" w:hAnsi="仿宋_GB2312" w:eastAsia="仿宋_GB2312" w:cs="仿宋_GB2312"/>
          <w:b/>
          <w:bCs/>
          <w:spacing w:val="10"/>
          <w:sz w:val="28"/>
          <w:szCs w:val="28"/>
          <w:highlight w:val="none"/>
          <w:lang w:val="en-US" w:eastAsia="zh-CN"/>
        </w:rPr>
        <w:t>和现行国家有关标准、规范</w:t>
      </w:r>
      <w:r>
        <w:rPr>
          <w:rFonts w:hint="eastAsia" w:ascii="仿宋_GB2312" w:hAnsi="仿宋_GB2312" w:eastAsia="仿宋_GB2312" w:cs="仿宋_GB2312"/>
          <w:b/>
          <w:bCs/>
          <w:spacing w:val="10"/>
          <w:sz w:val="28"/>
          <w:szCs w:val="28"/>
          <w:highlight w:val="none"/>
        </w:rPr>
        <w:t>，结合</w:t>
      </w:r>
      <w:r>
        <w:rPr>
          <w:rFonts w:hint="eastAsia" w:ascii="仿宋_GB2312" w:hAnsi="仿宋_GB2312" w:eastAsia="仿宋_GB2312" w:cs="仿宋_GB2312"/>
          <w:b/>
          <w:bCs/>
          <w:spacing w:val="10"/>
          <w:sz w:val="28"/>
          <w:szCs w:val="28"/>
          <w:highlight w:val="none"/>
          <w:lang w:val="en-US" w:eastAsia="zh-CN"/>
        </w:rPr>
        <w:t>项目</w:t>
      </w:r>
      <w:r>
        <w:rPr>
          <w:rFonts w:hint="eastAsia" w:ascii="仿宋_GB2312" w:hAnsi="仿宋_GB2312" w:eastAsia="仿宋_GB2312" w:cs="仿宋_GB2312"/>
          <w:b/>
          <w:bCs/>
          <w:spacing w:val="10"/>
          <w:sz w:val="28"/>
          <w:szCs w:val="28"/>
          <w:highlight w:val="none"/>
        </w:rPr>
        <w:t>具体情况，</w:t>
      </w:r>
      <w:r>
        <w:rPr>
          <w:rFonts w:hint="eastAsia" w:ascii="仿宋_GB2312" w:hAnsi="仿宋_GB2312" w:eastAsia="仿宋_GB2312" w:cs="仿宋_GB2312"/>
          <w:b/>
          <w:bCs/>
          <w:spacing w:val="10"/>
          <w:sz w:val="28"/>
          <w:szCs w:val="28"/>
          <w:highlight w:val="none"/>
          <w:lang w:val="en-US" w:eastAsia="zh-CN"/>
        </w:rPr>
        <w:t>就货物采购事宜</w:t>
      </w:r>
      <w:r>
        <w:rPr>
          <w:rFonts w:hint="eastAsia" w:ascii="仿宋_GB2312" w:hAnsi="仿宋_GB2312" w:eastAsia="仿宋_GB2312" w:cs="仿宋_GB2312"/>
          <w:b/>
          <w:bCs/>
          <w:spacing w:val="10"/>
          <w:sz w:val="28"/>
          <w:szCs w:val="28"/>
          <w:highlight w:val="none"/>
        </w:rPr>
        <w:t>双方达成如下协议。</w:t>
      </w:r>
    </w:p>
    <w:p w14:paraId="6C7FC28B">
      <w:pPr>
        <w:keepNext w:val="0"/>
        <w:keepLines w:val="0"/>
        <w:pageBreakBefore w:val="0"/>
        <w:widowControl w:val="0"/>
        <w:kinsoku/>
        <w:wordWrap w:val="0"/>
        <w:overflowPunct/>
        <w:topLinePunct w:val="0"/>
        <w:autoSpaceDE/>
        <w:autoSpaceDN/>
        <w:bidi w:val="0"/>
        <w:adjustRightInd w:val="0"/>
        <w:snapToGrid/>
        <w:spacing w:line="420" w:lineRule="exact"/>
        <w:ind w:firstLine="602" w:firstLineChars="200"/>
        <w:textAlignment w:val="auto"/>
        <w:rPr>
          <w:rFonts w:hint="default" w:ascii="仿宋_GB2312" w:hAnsi="仿宋_GB2312" w:eastAsia="仿宋_GB2312" w:cs="仿宋_GB2312"/>
          <w:b/>
          <w:bCs/>
          <w:spacing w:val="10"/>
          <w:sz w:val="28"/>
          <w:szCs w:val="28"/>
          <w:highlight w:val="none"/>
          <w:lang w:val="en-US" w:eastAsia="zh-CN"/>
        </w:rPr>
      </w:pPr>
      <w:r>
        <w:rPr>
          <w:rFonts w:hint="eastAsia" w:ascii="仿宋_GB2312" w:hAnsi="仿宋_GB2312" w:eastAsia="仿宋_GB2312" w:cs="仿宋_GB2312"/>
          <w:b/>
          <w:bCs/>
          <w:spacing w:val="10"/>
          <w:sz w:val="28"/>
          <w:szCs w:val="28"/>
          <w:highlight w:val="none"/>
          <w:lang w:val="en-US" w:eastAsia="zh-CN"/>
        </w:rPr>
        <w:t>一、项目概况</w:t>
      </w:r>
    </w:p>
    <w:p w14:paraId="68CD35E2">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spacing w:val="10"/>
          <w:sz w:val="28"/>
          <w:szCs w:val="28"/>
          <w:highlight w:val="none"/>
          <w:lang w:val="en-US" w:eastAsia="zh-CN"/>
        </w:rPr>
      </w:pPr>
      <w:r>
        <w:rPr>
          <w:rFonts w:hint="eastAsia" w:ascii="仿宋_GB2312" w:hAnsi="仿宋_GB2312" w:eastAsia="仿宋_GB2312" w:cs="仿宋_GB2312"/>
          <w:spacing w:val="10"/>
          <w:sz w:val="28"/>
          <w:szCs w:val="28"/>
          <w:highlight w:val="none"/>
        </w:rPr>
        <w:t>1</w:t>
      </w:r>
      <w:r>
        <w:rPr>
          <w:rFonts w:hint="eastAsia" w:ascii="仿宋_GB2312" w:hAnsi="仿宋_GB2312" w:eastAsia="仿宋_GB2312" w:cs="仿宋_GB2312"/>
          <w:spacing w:val="10"/>
          <w:sz w:val="28"/>
          <w:szCs w:val="28"/>
          <w:highlight w:val="none"/>
          <w:lang w:val="en-US" w:eastAsia="zh-CN"/>
        </w:rPr>
        <w:t>.项目名称</w:t>
      </w:r>
      <w:r>
        <w:rPr>
          <w:rFonts w:hint="eastAsia" w:ascii="仿宋_GB2312" w:hAnsi="仿宋_GB2312" w:eastAsia="仿宋_GB2312" w:cs="仿宋_GB2312"/>
          <w:spacing w:val="10"/>
          <w:sz w:val="28"/>
          <w:szCs w:val="28"/>
          <w:highlight w:val="none"/>
        </w:rPr>
        <w:t>：</w:t>
      </w:r>
      <w:r>
        <w:rPr>
          <w:rFonts w:hint="eastAsia" w:ascii="仿宋_GB2312" w:hAnsi="仿宋_GB2312" w:eastAsia="仿宋_GB2312" w:cs="仿宋_GB2312"/>
          <w:spacing w:val="10"/>
          <w:sz w:val="28"/>
          <w:szCs w:val="28"/>
          <w:highlight w:val="none"/>
          <w:lang w:eastAsia="zh-CN"/>
        </w:rPr>
        <w:t>五金电器等零星采购</w:t>
      </w:r>
    </w:p>
    <w:p w14:paraId="7E9465AC">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default" w:ascii="仿宋_GB2312" w:hAnsi="仿宋_GB2312" w:eastAsia="仿宋_GB2312" w:cs="仿宋_GB2312"/>
          <w:spacing w:val="10"/>
          <w:sz w:val="28"/>
          <w:szCs w:val="28"/>
          <w:highlight w:val="none"/>
          <w:lang w:val="en-US" w:eastAsia="zh-CN"/>
        </w:rPr>
      </w:pPr>
      <w:r>
        <w:rPr>
          <w:rFonts w:hint="eastAsia" w:ascii="仿宋_GB2312" w:hAnsi="仿宋_GB2312" w:eastAsia="仿宋_GB2312" w:cs="仿宋_GB2312"/>
          <w:spacing w:val="10"/>
          <w:sz w:val="28"/>
          <w:szCs w:val="28"/>
          <w:highlight w:val="none"/>
          <w:lang w:val="en-US" w:eastAsia="zh-CN"/>
        </w:rPr>
        <w:t>2.合同周期：1年（自合同签订起）</w:t>
      </w:r>
    </w:p>
    <w:p w14:paraId="67457A13">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spacing w:val="10"/>
          <w:sz w:val="28"/>
          <w:szCs w:val="28"/>
          <w:highlight w:val="none"/>
          <w:lang w:val="en-US" w:eastAsia="zh-CN"/>
        </w:rPr>
      </w:pPr>
      <w:r>
        <w:rPr>
          <w:rFonts w:hint="eastAsia" w:ascii="仿宋_GB2312" w:hAnsi="仿宋_GB2312" w:eastAsia="仿宋_GB2312" w:cs="仿宋_GB2312"/>
          <w:spacing w:val="10"/>
          <w:sz w:val="28"/>
          <w:szCs w:val="28"/>
          <w:highlight w:val="none"/>
          <w:lang w:val="en-US" w:eastAsia="zh-CN"/>
        </w:rPr>
        <w:t>3.交货地点：采购人指定地点（常州市新北区建东路8号常州市城北污水厂或武进区梅港东路与和东街交叉口220米戚墅堰污水厂）</w:t>
      </w:r>
    </w:p>
    <w:p w14:paraId="0219D6CA">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spacing w:val="10"/>
          <w:sz w:val="28"/>
          <w:szCs w:val="28"/>
          <w:highlight w:val="yellow"/>
          <w:lang w:val="en-US" w:eastAsia="zh-CN"/>
        </w:rPr>
      </w:pPr>
      <w:r>
        <w:rPr>
          <w:rFonts w:hint="eastAsia" w:ascii="仿宋_GB2312" w:hAnsi="仿宋_GB2312" w:eastAsia="仿宋_GB2312" w:cs="仿宋_GB2312"/>
          <w:spacing w:val="10"/>
          <w:sz w:val="28"/>
          <w:szCs w:val="28"/>
          <w:highlight w:val="none"/>
          <w:lang w:val="en-US" w:eastAsia="zh-CN"/>
        </w:rPr>
        <w:t>4.交货期：应急物资2小时到货，日常送货5小时到货；本项目不采用分批次集中供货模式，将根据采购人实际需求随时安排配送。</w:t>
      </w:r>
    </w:p>
    <w:p w14:paraId="5FFA99BE">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spacing w:val="10"/>
          <w:sz w:val="28"/>
          <w:szCs w:val="28"/>
          <w:highlight w:val="none"/>
          <w:lang w:val="en-US" w:eastAsia="zh-CN"/>
        </w:rPr>
      </w:pPr>
      <w:r>
        <w:rPr>
          <w:rFonts w:hint="eastAsia" w:ascii="仿宋_GB2312" w:hAnsi="仿宋_GB2312" w:eastAsia="仿宋_GB2312" w:cs="仿宋_GB2312"/>
          <w:spacing w:val="10"/>
          <w:sz w:val="28"/>
          <w:szCs w:val="28"/>
          <w:highlight w:val="none"/>
          <w:lang w:val="en-US" w:eastAsia="zh-CN"/>
        </w:rPr>
        <w:t>5.采购数量：根据采购人需求，数量按实结算。</w:t>
      </w:r>
    </w:p>
    <w:p w14:paraId="64087A3C">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sz w:val="28"/>
          <w:szCs w:val="28"/>
          <w:highlight w:val="none"/>
          <w:lang w:val="en-US" w:eastAsia="zh-CN"/>
        </w:rPr>
      </w:pPr>
      <w:r>
        <w:rPr>
          <w:rFonts w:hint="eastAsia" w:ascii="仿宋_GB2312" w:hAnsi="仿宋_GB2312" w:eastAsia="仿宋_GB2312" w:cs="仿宋_GB2312"/>
          <w:spacing w:val="10"/>
          <w:sz w:val="28"/>
          <w:szCs w:val="28"/>
          <w:highlight w:val="none"/>
          <w:u w:val="none"/>
          <w:lang w:val="en-US" w:eastAsia="zh-CN"/>
        </w:rPr>
        <w:t>6.履约保证金：</w:t>
      </w:r>
      <w:r>
        <w:rPr>
          <w:rFonts w:hint="eastAsia" w:ascii="仿宋_GB2312" w:hAnsi="仿宋_GB2312" w:eastAsia="仿宋_GB2312" w:cs="仿宋_GB2312"/>
          <w:spacing w:val="10"/>
          <w:sz w:val="28"/>
          <w:szCs w:val="28"/>
          <w:highlight w:val="none"/>
          <w:u w:val="single"/>
        </w:rPr>
        <w:t>在</w:t>
      </w:r>
      <w:r>
        <w:rPr>
          <w:rFonts w:hint="eastAsia" w:ascii="仿宋_GB2312" w:hAnsi="仿宋_GB2312" w:eastAsia="仿宋_GB2312" w:cs="仿宋_GB2312"/>
          <w:spacing w:val="10"/>
          <w:sz w:val="28"/>
          <w:szCs w:val="28"/>
          <w:highlight w:val="none"/>
          <w:u w:val="single"/>
          <w:lang w:val="en-US" w:eastAsia="zh-CN"/>
        </w:rPr>
        <w:t>成交</w:t>
      </w:r>
      <w:r>
        <w:rPr>
          <w:rFonts w:hint="eastAsia" w:ascii="仿宋_GB2312" w:hAnsi="仿宋_GB2312" w:eastAsia="仿宋_GB2312" w:cs="仿宋_GB2312"/>
          <w:spacing w:val="10"/>
          <w:sz w:val="28"/>
          <w:szCs w:val="28"/>
          <w:highlight w:val="none"/>
          <w:u w:val="single"/>
        </w:rPr>
        <w:t>后5个工作日内，乙方向甲方提供金额</w:t>
      </w:r>
      <w:r>
        <w:rPr>
          <w:rFonts w:hint="eastAsia" w:ascii="仿宋_GB2312" w:hAnsi="仿宋_GB2312" w:eastAsia="仿宋_GB2312" w:cs="仿宋_GB2312"/>
          <w:spacing w:val="10"/>
          <w:sz w:val="28"/>
          <w:szCs w:val="28"/>
          <w:highlight w:val="none"/>
          <w:u w:val="single"/>
          <w:lang w:val="en-US" w:eastAsia="zh-CN"/>
        </w:rPr>
        <w:t>4000</w:t>
      </w:r>
      <w:r>
        <w:rPr>
          <w:rFonts w:hint="eastAsia" w:ascii="仿宋_GB2312" w:hAnsi="仿宋_GB2312" w:eastAsia="仿宋_GB2312" w:cs="仿宋_GB2312"/>
          <w:color w:val="000000"/>
          <w:spacing w:val="10"/>
          <w:sz w:val="28"/>
          <w:szCs w:val="28"/>
          <w:highlight w:val="none"/>
          <w:u w:val="single"/>
          <w:lang w:val="en-US" w:eastAsia="zh-CN"/>
        </w:rPr>
        <w:t>元</w:t>
      </w:r>
      <w:r>
        <w:rPr>
          <w:rFonts w:hint="eastAsia" w:ascii="仿宋_GB2312" w:hAnsi="仿宋_GB2312" w:eastAsia="仿宋_GB2312" w:cs="仿宋_GB2312"/>
          <w:spacing w:val="10"/>
          <w:sz w:val="28"/>
          <w:szCs w:val="28"/>
          <w:highlight w:val="none"/>
          <w:u w:val="single"/>
        </w:rPr>
        <w:t>的履约保证金。乙方在本合同履行过程中无任何违约情形的，</w:t>
      </w:r>
      <w:r>
        <w:rPr>
          <w:rFonts w:hint="eastAsia" w:ascii="仿宋_GB2312" w:hAnsi="仿宋_GB2312" w:eastAsia="仿宋_GB2312" w:cs="仿宋_GB2312"/>
          <w:spacing w:val="10"/>
          <w:sz w:val="28"/>
          <w:szCs w:val="28"/>
          <w:highlight w:val="none"/>
          <w:u w:val="single"/>
          <w:lang w:eastAsia="zh-CN"/>
        </w:rPr>
        <w:t>合同</w:t>
      </w:r>
      <w:r>
        <w:rPr>
          <w:rFonts w:hint="eastAsia" w:ascii="仿宋_GB2312" w:hAnsi="仿宋_GB2312" w:eastAsia="仿宋_GB2312" w:cs="仿宋_GB2312"/>
          <w:spacing w:val="10"/>
          <w:sz w:val="28"/>
          <w:szCs w:val="28"/>
          <w:highlight w:val="none"/>
          <w:u w:val="single"/>
          <w:lang w:val="en-US" w:eastAsia="zh-CN"/>
        </w:rPr>
        <w:t>1年周期结束后</w:t>
      </w:r>
      <w:r>
        <w:rPr>
          <w:rFonts w:hint="eastAsia" w:ascii="仿宋_GB2312" w:hAnsi="仿宋_GB2312" w:eastAsia="仿宋_GB2312" w:cs="仿宋_GB2312"/>
          <w:spacing w:val="10"/>
          <w:sz w:val="28"/>
          <w:szCs w:val="28"/>
          <w:highlight w:val="none"/>
          <w:u w:val="single"/>
        </w:rPr>
        <w:t>二十八（28）天后退还履约保证金给乙方（无息）。</w:t>
      </w:r>
    </w:p>
    <w:p w14:paraId="47882BA1">
      <w:pPr>
        <w:keepNext w:val="0"/>
        <w:keepLines w:val="0"/>
        <w:pageBreakBefore w:val="0"/>
        <w:widowControl w:val="0"/>
        <w:kinsoku/>
        <w:wordWrap w:val="0"/>
        <w:overflowPunct/>
        <w:topLinePunct w:val="0"/>
        <w:autoSpaceDE/>
        <w:autoSpaceDN/>
        <w:bidi w:val="0"/>
        <w:adjustRightInd w:val="0"/>
        <w:snapToGrid/>
        <w:spacing w:line="420" w:lineRule="exact"/>
        <w:ind w:firstLine="602" w:firstLineChars="200"/>
        <w:textAlignment w:val="auto"/>
        <w:rPr>
          <w:rFonts w:hint="eastAsia" w:ascii="仿宋_GB2312" w:hAnsi="仿宋_GB2312" w:eastAsia="仿宋_GB2312" w:cs="仿宋_GB2312"/>
          <w:b/>
          <w:bCs/>
          <w:spacing w:val="10"/>
          <w:sz w:val="28"/>
          <w:szCs w:val="28"/>
          <w:highlight w:val="none"/>
          <w:lang w:val="en-US" w:eastAsia="zh-CN"/>
        </w:rPr>
      </w:pPr>
      <w:r>
        <w:rPr>
          <w:rFonts w:hint="eastAsia" w:ascii="仿宋_GB2312" w:hAnsi="仿宋_GB2312" w:eastAsia="仿宋_GB2312" w:cs="仿宋_GB2312"/>
          <w:b/>
          <w:bCs/>
          <w:spacing w:val="10"/>
          <w:sz w:val="28"/>
          <w:szCs w:val="28"/>
          <w:highlight w:val="none"/>
          <w:lang w:val="en-US" w:eastAsia="zh-CN"/>
        </w:rPr>
        <w:t>二、合同文件组成</w:t>
      </w:r>
    </w:p>
    <w:p w14:paraId="31A4112E">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b w:val="0"/>
          <w:bCs w:val="0"/>
          <w:spacing w:val="10"/>
          <w:sz w:val="28"/>
          <w:szCs w:val="28"/>
          <w:highlight w:val="none"/>
          <w:lang w:val="en-US" w:eastAsia="zh-CN"/>
        </w:rPr>
      </w:pPr>
      <w:r>
        <w:rPr>
          <w:rFonts w:hint="eastAsia" w:ascii="仿宋_GB2312" w:hAnsi="仿宋_GB2312" w:eastAsia="仿宋_GB2312" w:cs="仿宋_GB2312"/>
          <w:b w:val="0"/>
          <w:bCs w:val="0"/>
          <w:spacing w:val="10"/>
          <w:sz w:val="28"/>
          <w:szCs w:val="28"/>
          <w:highlight w:val="none"/>
          <w:lang w:val="en-US" w:eastAsia="zh-CN"/>
        </w:rPr>
        <w:t xml:space="preserve">合同文件应互相解释，互为说明，其组成如下： </w:t>
      </w:r>
    </w:p>
    <w:p w14:paraId="15EC0B62">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default" w:ascii="仿宋_GB2312" w:hAnsi="仿宋_GB2312" w:eastAsia="仿宋_GB2312" w:cs="仿宋_GB2312"/>
          <w:b w:val="0"/>
          <w:bCs w:val="0"/>
          <w:spacing w:val="10"/>
          <w:sz w:val="28"/>
          <w:szCs w:val="28"/>
          <w:highlight w:val="none"/>
          <w:lang w:val="en-US" w:eastAsia="zh-CN"/>
        </w:rPr>
      </w:pPr>
      <w:r>
        <w:rPr>
          <w:rFonts w:hint="eastAsia" w:ascii="仿宋_GB2312" w:hAnsi="仿宋_GB2312" w:eastAsia="仿宋_GB2312" w:cs="仿宋_GB2312"/>
          <w:b w:val="0"/>
          <w:bCs w:val="0"/>
          <w:spacing w:val="10"/>
          <w:sz w:val="28"/>
          <w:szCs w:val="28"/>
          <w:highlight w:val="none"/>
          <w:lang w:val="en-US" w:eastAsia="zh-CN"/>
        </w:rPr>
        <w:t>1.关于本合同的补充协议；</w:t>
      </w:r>
    </w:p>
    <w:p w14:paraId="026E47E5">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b w:val="0"/>
          <w:bCs w:val="0"/>
          <w:spacing w:val="10"/>
          <w:sz w:val="28"/>
          <w:szCs w:val="28"/>
          <w:highlight w:val="none"/>
          <w:lang w:val="en-US" w:eastAsia="zh-CN"/>
        </w:rPr>
      </w:pPr>
      <w:r>
        <w:rPr>
          <w:rFonts w:hint="eastAsia" w:ascii="仿宋_GB2312" w:hAnsi="仿宋_GB2312" w:eastAsia="仿宋_GB2312" w:cs="仿宋_GB2312"/>
          <w:b w:val="0"/>
          <w:bCs w:val="0"/>
          <w:spacing w:val="10"/>
          <w:sz w:val="28"/>
          <w:szCs w:val="28"/>
          <w:highlight w:val="none"/>
          <w:lang w:val="en-US" w:eastAsia="zh-CN"/>
        </w:rPr>
        <w:t>2.本合同协议书；</w:t>
      </w:r>
    </w:p>
    <w:p w14:paraId="3547EE50">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b w:val="0"/>
          <w:bCs w:val="0"/>
          <w:spacing w:val="10"/>
          <w:sz w:val="28"/>
          <w:szCs w:val="28"/>
          <w:highlight w:val="none"/>
          <w:lang w:val="en-US" w:eastAsia="zh-CN"/>
        </w:rPr>
      </w:pPr>
      <w:r>
        <w:rPr>
          <w:rFonts w:hint="eastAsia" w:ascii="仿宋_GB2312" w:hAnsi="仿宋_GB2312" w:eastAsia="仿宋_GB2312" w:cs="仿宋_GB2312"/>
          <w:b w:val="0"/>
          <w:bCs w:val="0"/>
          <w:spacing w:val="10"/>
          <w:sz w:val="28"/>
          <w:szCs w:val="28"/>
          <w:highlight w:val="none"/>
          <w:lang w:val="en-US" w:eastAsia="zh-CN"/>
        </w:rPr>
        <w:t>3.询价文件及相关说明；</w:t>
      </w:r>
    </w:p>
    <w:p w14:paraId="0D837EC8">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b w:val="0"/>
          <w:bCs w:val="0"/>
          <w:spacing w:val="10"/>
          <w:sz w:val="28"/>
          <w:szCs w:val="28"/>
          <w:highlight w:val="none"/>
          <w:lang w:val="en-US" w:eastAsia="zh-CN"/>
        </w:rPr>
      </w:pPr>
      <w:r>
        <w:rPr>
          <w:rFonts w:hint="eastAsia" w:ascii="仿宋_GB2312" w:hAnsi="仿宋_GB2312" w:eastAsia="仿宋_GB2312" w:cs="仿宋_GB2312"/>
          <w:b w:val="0"/>
          <w:bCs w:val="0"/>
          <w:spacing w:val="10"/>
          <w:sz w:val="28"/>
          <w:szCs w:val="28"/>
          <w:highlight w:val="none"/>
          <w:lang w:val="en-US" w:eastAsia="zh-CN"/>
        </w:rPr>
        <w:t>4.乙方成交的响应文件；</w:t>
      </w:r>
    </w:p>
    <w:p w14:paraId="6DB2C4B3">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b w:val="0"/>
          <w:bCs w:val="0"/>
          <w:spacing w:val="10"/>
          <w:sz w:val="28"/>
          <w:szCs w:val="28"/>
          <w:highlight w:val="none"/>
          <w:lang w:val="en-US" w:eastAsia="zh-CN"/>
        </w:rPr>
      </w:pPr>
      <w:r>
        <w:rPr>
          <w:rFonts w:hint="eastAsia" w:ascii="仿宋_GB2312" w:hAnsi="仿宋_GB2312" w:eastAsia="仿宋_GB2312" w:cs="仿宋_GB2312"/>
          <w:b w:val="0"/>
          <w:bCs w:val="0"/>
          <w:spacing w:val="10"/>
          <w:sz w:val="28"/>
          <w:szCs w:val="28"/>
          <w:highlight w:val="none"/>
          <w:lang w:val="en-US" w:eastAsia="zh-CN"/>
        </w:rPr>
        <w:t>5.乙方在招投标过程中所作的其它承诺、声明、书面澄清等。</w:t>
      </w:r>
    </w:p>
    <w:p w14:paraId="7710425E">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b w:val="0"/>
          <w:bCs w:val="0"/>
          <w:spacing w:val="10"/>
          <w:sz w:val="28"/>
          <w:szCs w:val="28"/>
          <w:highlight w:val="none"/>
          <w:lang w:val="en-US" w:eastAsia="zh-CN"/>
        </w:rPr>
      </w:pPr>
      <w:r>
        <w:rPr>
          <w:rFonts w:hint="eastAsia" w:ascii="仿宋_GB2312" w:hAnsi="仿宋_GB2312" w:eastAsia="仿宋_GB2312" w:cs="仿宋_GB2312"/>
          <w:b w:val="0"/>
          <w:bCs w:val="0"/>
          <w:spacing w:val="10"/>
          <w:sz w:val="28"/>
          <w:szCs w:val="28"/>
          <w:highlight w:val="none"/>
          <w:lang w:val="en-US" w:eastAsia="zh-CN"/>
        </w:rPr>
        <w:t>当合同文件出现含糊不清或不相一致，按以上优先顺序进行解释。</w:t>
      </w:r>
    </w:p>
    <w:p w14:paraId="7D46972A">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b w:val="0"/>
          <w:bCs w:val="0"/>
          <w:spacing w:val="10"/>
          <w:sz w:val="28"/>
          <w:szCs w:val="28"/>
          <w:highlight w:val="none"/>
          <w:lang w:val="en-US" w:eastAsia="zh-CN"/>
        </w:rPr>
      </w:pPr>
      <w:r>
        <w:rPr>
          <w:rFonts w:hint="eastAsia" w:ascii="仿宋_GB2312" w:hAnsi="仿宋_GB2312" w:eastAsia="仿宋_GB2312" w:cs="仿宋_GB2312"/>
          <w:b w:val="0"/>
          <w:bCs w:val="0"/>
          <w:spacing w:val="10"/>
          <w:sz w:val="28"/>
          <w:szCs w:val="28"/>
          <w:highlight w:val="none"/>
          <w:lang w:val="en-US" w:eastAsia="zh-CN"/>
        </w:rPr>
        <w:t>本合同的附件为本协议不可分割的组成部分，与本合同具有同等法律效力。所有附件中所列的技术要求、标准和规范，均为对本合同标准的进一步明确和细化。若附件要求高于投标文件承诺，以附件要求为准；若附件要求低于投标文件承诺，则以投标文件承诺为准。</w:t>
      </w:r>
    </w:p>
    <w:p w14:paraId="1BB798EE">
      <w:pPr>
        <w:keepNext w:val="0"/>
        <w:keepLines w:val="0"/>
        <w:pageBreakBefore w:val="0"/>
        <w:widowControl w:val="0"/>
        <w:kinsoku/>
        <w:wordWrap w:val="0"/>
        <w:overflowPunct/>
        <w:topLinePunct w:val="0"/>
        <w:autoSpaceDE/>
        <w:autoSpaceDN/>
        <w:bidi w:val="0"/>
        <w:adjustRightInd w:val="0"/>
        <w:snapToGrid/>
        <w:spacing w:line="420" w:lineRule="exact"/>
        <w:ind w:firstLine="602" w:firstLineChars="200"/>
        <w:textAlignment w:val="auto"/>
        <w:rPr>
          <w:rFonts w:hint="eastAsia" w:ascii="仿宋_GB2312" w:hAnsi="仿宋_GB2312" w:eastAsia="仿宋_GB2312" w:cs="仿宋_GB2312"/>
          <w:b/>
          <w:bCs/>
          <w:spacing w:val="10"/>
          <w:sz w:val="28"/>
          <w:szCs w:val="28"/>
          <w:highlight w:val="none"/>
        </w:rPr>
      </w:pPr>
      <w:r>
        <w:rPr>
          <w:rFonts w:hint="eastAsia" w:ascii="仿宋_GB2312" w:hAnsi="仿宋_GB2312" w:eastAsia="仿宋_GB2312" w:cs="仿宋_GB2312"/>
          <w:b/>
          <w:bCs/>
          <w:spacing w:val="10"/>
          <w:sz w:val="28"/>
          <w:szCs w:val="28"/>
          <w:highlight w:val="none"/>
          <w:lang w:val="en-US" w:eastAsia="zh-CN"/>
        </w:rPr>
        <w:t>三</w:t>
      </w:r>
      <w:r>
        <w:rPr>
          <w:rFonts w:hint="eastAsia" w:ascii="仿宋_GB2312" w:hAnsi="仿宋_GB2312" w:eastAsia="仿宋_GB2312" w:cs="仿宋_GB2312"/>
          <w:b/>
          <w:bCs/>
          <w:spacing w:val="10"/>
          <w:sz w:val="28"/>
          <w:szCs w:val="28"/>
          <w:highlight w:val="none"/>
        </w:rPr>
        <w:t>、合同价款</w:t>
      </w:r>
    </w:p>
    <w:p w14:paraId="1499982E">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b w:val="0"/>
          <w:bCs w:val="0"/>
          <w:spacing w:val="10"/>
          <w:sz w:val="28"/>
          <w:szCs w:val="28"/>
          <w:highlight w:val="none"/>
          <w:lang w:val="en-US" w:eastAsia="zh-CN"/>
        </w:rPr>
      </w:pPr>
      <w:r>
        <w:rPr>
          <w:rFonts w:hint="eastAsia" w:ascii="仿宋_GB2312" w:hAnsi="仿宋_GB2312" w:eastAsia="仿宋_GB2312" w:cs="仿宋_GB2312"/>
          <w:b w:val="0"/>
          <w:bCs w:val="0"/>
          <w:spacing w:val="10"/>
          <w:sz w:val="28"/>
          <w:szCs w:val="28"/>
          <w:highlight w:val="none"/>
          <w:lang w:val="en-US" w:eastAsia="zh-CN"/>
        </w:rPr>
        <w:t>1.1本合同计价采用固定单价，固定单价按招标基准单价*（1-成交下浮率）方式确定，本合同成交下浮率</w:t>
      </w:r>
      <w:r>
        <w:rPr>
          <w:rFonts w:hint="eastAsia" w:ascii="仿宋_GB2312" w:hAnsi="仿宋_GB2312" w:eastAsia="仿宋_GB2312" w:cs="仿宋_GB2312"/>
          <w:b w:val="0"/>
          <w:bCs w:val="0"/>
          <w:spacing w:val="10"/>
          <w:sz w:val="28"/>
          <w:szCs w:val="28"/>
          <w:highlight w:val="none"/>
          <w:u w:val="single"/>
          <w:lang w:val="en-US" w:eastAsia="zh-CN"/>
        </w:rPr>
        <w:t xml:space="preserve">    </w:t>
      </w:r>
      <w:r>
        <w:rPr>
          <w:rFonts w:hint="eastAsia" w:ascii="仿宋_GB2312" w:hAnsi="仿宋_GB2312" w:eastAsia="仿宋_GB2312" w:cs="仿宋_GB2312"/>
          <w:b w:val="0"/>
          <w:bCs w:val="0"/>
          <w:spacing w:val="10"/>
          <w:sz w:val="28"/>
          <w:szCs w:val="28"/>
          <w:highlight w:val="none"/>
          <w:lang w:val="en-US" w:eastAsia="zh-CN"/>
        </w:rPr>
        <w:t>%，具体单价详见附件。</w:t>
      </w:r>
    </w:p>
    <w:p w14:paraId="442710ED">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b w:val="0"/>
          <w:bCs w:val="0"/>
          <w:spacing w:val="10"/>
          <w:sz w:val="28"/>
          <w:szCs w:val="28"/>
          <w:highlight w:val="none"/>
          <w:lang w:val="en-US" w:eastAsia="zh-CN"/>
        </w:rPr>
      </w:pPr>
      <w:r>
        <w:rPr>
          <w:rFonts w:hint="eastAsia" w:ascii="仿宋_GB2312" w:hAnsi="仿宋_GB2312" w:eastAsia="仿宋_GB2312" w:cs="仿宋_GB2312"/>
          <w:b w:val="0"/>
          <w:bCs w:val="0"/>
          <w:spacing w:val="10"/>
          <w:sz w:val="28"/>
          <w:szCs w:val="28"/>
          <w:highlight w:val="none"/>
          <w:lang w:val="en-US" w:eastAsia="zh-CN"/>
        </w:rPr>
        <w:t>本合同价款包括提供本服务所需的人工、材料、设备、运输、维修安装、管理费、利润、保险、规费、税金等全部费用。合同有效期内不作调整。</w:t>
      </w:r>
    </w:p>
    <w:p w14:paraId="0EC21835">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b w:val="0"/>
          <w:bCs w:val="0"/>
          <w:spacing w:val="10"/>
          <w:sz w:val="28"/>
          <w:szCs w:val="28"/>
          <w:highlight w:val="none"/>
          <w:lang w:val="en-US" w:eastAsia="zh-CN"/>
        </w:rPr>
      </w:pPr>
      <w:r>
        <w:rPr>
          <w:rFonts w:hint="eastAsia" w:ascii="仿宋_GB2312" w:hAnsi="仿宋_GB2312" w:eastAsia="仿宋_GB2312" w:cs="仿宋_GB2312"/>
          <w:b w:val="0"/>
          <w:bCs w:val="0"/>
          <w:spacing w:val="10"/>
          <w:sz w:val="28"/>
          <w:szCs w:val="28"/>
          <w:highlight w:val="none"/>
          <w:lang w:val="en-US" w:eastAsia="zh-CN"/>
        </w:rPr>
        <w:t>如果在履行合同过程中适用的税收政策发生变化，都不再对合同价格进行调整。本合同涉及的发票均需按付款时的增值税税率开具，该税费已包含在合同价款中。</w:t>
      </w:r>
    </w:p>
    <w:p w14:paraId="4DB7E0F0">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宋体" w:hAnsi="宋体"/>
          <w:sz w:val="24"/>
        </w:rPr>
      </w:pPr>
      <w:r>
        <w:rPr>
          <w:rFonts w:hint="eastAsia" w:ascii="仿宋_GB2312" w:hAnsi="仿宋_GB2312" w:eastAsia="仿宋_GB2312" w:cs="仿宋_GB2312"/>
          <w:b w:val="0"/>
          <w:bCs w:val="0"/>
          <w:spacing w:val="10"/>
          <w:sz w:val="28"/>
          <w:szCs w:val="28"/>
          <w:highlight w:val="none"/>
          <w:lang w:val="en-US" w:eastAsia="zh-CN"/>
        </w:rPr>
        <w:t>1.2合同预算总价为</w:t>
      </w:r>
      <w:r>
        <w:rPr>
          <w:rFonts w:hint="eastAsia" w:ascii="仿宋_GB2312" w:hAnsi="仿宋_GB2312" w:eastAsia="仿宋_GB2312" w:cs="仿宋_GB2312"/>
          <w:b w:val="0"/>
          <w:bCs w:val="0"/>
          <w:spacing w:val="10"/>
          <w:sz w:val="28"/>
          <w:szCs w:val="28"/>
          <w:highlight w:val="none"/>
          <w:u w:val="single"/>
          <w:lang w:val="en-US" w:eastAsia="zh-CN"/>
        </w:rPr>
        <w:t>8</w:t>
      </w:r>
      <w:r>
        <w:rPr>
          <w:rFonts w:hint="eastAsia" w:ascii="仿宋_GB2312" w:hAnsi="仿宋_GB2312" w:eastAsia="仿宋_GB2312" w:cs="仿宋_GB2312"/>
          <w:b w:val="0"/>
          <w:bCs w:val="0"/>
          <w:spacing w:val="10"/>
          <w:sz w:val="28"/>
          <w:szCs w:val="28"/>
          <w:highlight w:val="none"/>
          <w:lang w:val="en-US" w:eastAsia="zh-CN"/>
        </w:rPr>
        <w:t>万元。</w:t>
      </w:r>
    </w:p>
    <w:p w14:paraId="39C58EC6">
      <w:pPr>
        <w:keepNext w:val="0"/>
        <w:keepLines w:val="0"/>
        <w:pageBreakBefore w:val="0"/>
        <w:widowControl w:val="0"/>
        <w:kinsoku/>
        <w:wordWrap w:val="0"/>
        <w:overflowPunct/>
        <w:topLinePunct w:val="0"/>
        <w:autoSpaceDE/>
        <w:autoSpaceDN/>
        <w:bidi w:val="0"/>
        <w:adjustRightInd w:val="0"/>
        <w:snapToGrid/>
        <w:spacing w:line="420" w:lineRule="exact"/>
        <w:ind w:firstLine="602" w:firstLineChars="200"/>
        <w:textAlignment w:val="auto"/>
        <w:rPr>
          <w:rFonts w:hint="eastAsia" w:ascii="仿宋_GB2312" w:hAnsi="仿宋_GB2312" w:eastAsia="仿宋_GB2312" w:cs="仿宋_GB2312"/>
          <w:spacing w:val="10"/>
          <w:sz w:val="28"/>
          <w:szCs w:val="28"/>
          <w:highlight w:val="none"/>
        </w:rPr>
      </w:pPr>
      <w:r>
        <w:rPr>
          <w:rFonts w:hint="eastAsia" w:ascii="仿宋_GB2312" w:hAnsi="仿宋_GB2312" w:eastAsia="仿宋_GB2312" w:cs="仿宋_GB2312"/>
          <w:b/>
          <w:bCs/>
          <w:spacing w:val="10"/>
          <w:sz w:val="28"/>
          <w:szCs w:val="28"/>
          <w:highlight w:val="none"/>
          <w:lang w:val="en-US" w:eastAsia="zh-CN"/>
        </w:rPr>
        <w:t>四、</w:t>
      </w:r>
      <w:r>
        <w:rPr>
          <w:rFonts w:hint="eastAsia" w:ascii="仿宋_GB2312" w:hAnsi="仿宋_GB2312" w:eastAsia="仿宋_GB2312" w:cs="仿宋_GB2312"/>
          <w:b/>
          <w:bCs/>
          <w:spacing w:val="10"/>
          <w:sz w:val="28"/>
          <w:szCs w:val="28"/>
          <w:highlight w:val="none"/>
        </w:rPr>
        <w:t>结算及付款</w:t>
      </w:r>
      <w:r>
        <w:rPr>
          <w:rFonts w:hint="eastAsia" w:ascii="仿宋_GB2312" w:hAnsi="仿宋_GB2312" w:eastAsia="仿宋_GB2312" w:cs="仿宋_GB2312"/>
          <w:b/>
          <w:bCs/>
          <w:spacing w:val="10"/>
          <w:sz w:val="28"/>
          <w:szCs w:val="28"/>
          <w:highlight w:val="none"/>
          <w:lang w:val="en-US" w:eastAsia="zh-CN"/>
        </w:rPr>
        <w:t>方式</w:t>
      </w:r>
    </w:p>
    <w:p w14:paraId="347374E5">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spacing w:val="10"/>
          <w:sz w:val="28"/>
          <w:szCs w:val="28"/>
          <w:highlight w:val="none"/>
          <w:lang w:val="en-US" w:eastAsia="zh-CN"/>
        </w:rPr>
      </w:pPr>
      <w:r>
        <w:rPr>
          <w:rFonts w:hint="eastAsia" w:ascii="仿宋_GB2312" w:hAnsi="仿宋_GB2312" w:eastAsia="仿宋_GB2312" w:cs="仿宋_GB2312"/>
          <w:spacing w:val="10"/>
          <w:sz w:val="28"/>
          <w:szCs w:val="28"/>
          <w:highlight w:val="none"/>
        </w:rPr>
        <w:t>1</w:t>
      </w:r>
      <w:r>
        <w:rPr>
          <w:rFonts w:hint="eastAsia" w:ascii="仿宋_GB2312" w:hAnsi="仿宋_GB2312" w:eastAsia="仿宋_GB2312" w:cs="仿宋_GB2312"/>
          <w:spacing w:val="10"/>
          <w:sz w:val="28"/>
          <w:szCs w:val="28"/>
          <w:highlight w:val="none"/>
          <w:lang w:val="en-US" w:eastAsia="zh-CN"/>
        </w:rPr>
        <w:t>.本合同为固定综合单价采购，双方将根据甲方实际需求及送货数量结算。乙方明确，甲方执行严格的预算制度，累计超过本合同约定的预算总价，超过部分视为无效订单，双方不予结算（届时多接收的产品甲方退还）。</w:t>
      </w:r>
    </w:p>
    <w:p w14:paraId="0C17EC46">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spacing w:val="10"/>
          <w:sz w:val="28"/>
          <w:szCs w:val="28"/>
          <w:highlight w:val="none"/>
          <w:lang w:val="en-US" w:eastAsia="zh-CN"/>
        </w:rPr>
      </w:pPr>
      <w:r>
        <w:rPr>
          <w:rFonts w:hint="eastAsia" w:ascii="仿宋_GB2312" w:hAnsi="仿宋_GB2312" w:eastAsia="仿宋_GB2312" w:cs="仿宋_GB2312"/>
          <w:spacing w:val="10"/>
          <w:sz w:val="28"/>
          <w:szCs w:val="28"/>
          <w:highlight w:val="none"/>
          <w:lang w:val="en-US" w:eastAsia="zh-CN"/>
        </w:rPr>
        <w:t>2.</w:t>
      </w:r>
      <w:r>
        <w:rPr>
          <w:rFonts w:hint="eastAsia" w:ascii="仿宋_GB2312" w:hAnsi="仿宋_GB2312" w:eastAsia="仿宋_GB2312" w:cs="仿宋_GB2312"/>
          <w:spacing w:val="10"/>
          <w:sz w:val="28"/>
          <w:szCs w:val="28"/>
          <w:highlight w:val="none"/>
        </w:rPr>
        <w:t>付款方式：乙方在规定时间内</w:t>
      </w:r>
      <w:r>
        <w:rPr>
          <w:rFonts w:hint="eastAsia" w:ascii="仿宋_GB2312" w:hAnsi="仿宋_GB2312" w:eastAsia="仿宋_GB2312" w:cs="仿宋_GB2312"/>
          <w:spacing w:val="10"/>
          <w:sz w:val="28"/>
          <w:szCs w:val="28"/>
          <w:highlight w:val="none"/>
          <w:lang w:val="en-US" w:eastAsia="zh-CN"/>
        </w:rPr>
        <w:t>将</w:t>
      </w:r>
      <w:r>
        <w:rPr>
          <w:rFonts w:hint="eastAsia" w:ascii="仿宋_GB2312" w:hAnsi="仿宋_GB2312" w:eastAsia="仿宋_GB2312" w:cs="仿宋_GB2312"/>
          <w:spacing w:val="10"/>
          <w:sz w:val="28"/>
          <w:szCs w:val="28"/>
          <w:highlight w:val="none"/>
        </w:rPr>
        <w:t>货物运达到货地点且</w:t>
      </w:r>
      <w:r>
        <w:rPr>
          <w:rFonts w:hint="eastAsia" w:ascii="仿宋_GB2312" w:hAnsi="仿宋_GB2312" w:eastAsia="仿宋_GB2312" w:cs="仿宋_GB2312"/>
          <w:spacing w:val="10"/>
          <w:sz w:val="28"/>
          <w:szCs w:val="28"/>
          <w:highlight w:val="none"/>
          <w:u w:val="single"/>
        </w:rPr>
        <w:t>经甲方验收</w:t>
      </w:r>
      <w:r>
        <w:rPr>
          <w:rFonts w:hint="eastAsia" w:ascii="仿宋_GB2312" w:hAnsi="仿宋_GB2312" w:eastAsia="仿宋_GB2312" w:cs="仿宋_GB2312"/>
          <w:spacing w:val="10"/>
          <w:sz w:val="28"/>
          <w:szCs w:val="28"/>
          <w:highlight w:val="none"/>
          <w:u w:val="single"/>
          <w:lang w:eastAsia="zh-CN"/>
        </w:rPr>
        <w:t>（附件</w:t>
      </w:r>
      <w:r>
        <w:rPr>
          <w:rFonts w:hint="eastAsia" w:ascii="仿宋_GB2312" w:hAnsi="仿宋_GB2312" w:eastAsia="仿宋_GB2312" w:cs="仿宋_GB2312"/>
          <w:spacing w:val="10"/>
          <w:sz w:val="28"/>
          <w:szCs w:val="28"/>
          <w:highlight w:val="none"/>
          <w:u w:val="single"/>
          <w:lang w:val="en-US" w:eastAsia="zh-CN"/>
        </w:rPr>
        <w:t>2</w:t>
      </w:r>
      <w:r>
        <w:rPr>
          <w:rFonts w:hint="eastAsia" w:ascii="仿宋_GB2312" w:hAnsi="仿宋_GB2312" w:eastAsia="仿宋_GB2312" w:cs="仿宋_GB2312"/>
          <w:spacing w:val="10"/>
          <w:sz w:val="28"/>
          <w:szCs w:val="28"/>
          <w:highlight w:val="none"/>
          <w:u w:val="single"/>
          <w:lang w:eastAsia="zh-CN"/>
        </w:rPr>
        <w:t>）</w:t>
      </w:r>
      <w:r>
        <w:rPr>
          <w:rFonts w:hint="eastAsia" w:ascii="仿宋_GB2312" w:hAnsi="仿宋_GB2312" w:eastAsia="仿宋_GB2312" w:cs="仿宋_GB2312"/>
          <w:spacing w:val="10"/>
          <w:sz w:val="28"/>
          <w:szCs w:val="28"/>
          <w:highlight w:val="none"/>
        </w:rPr>
        <w:t>合格后，乙方于</w:t>
      </w:r>
      <w:r>
        <w:rPr>
          <w:rFonts w:hint="eastAsia" w:ascii="仿宋_GB2312" w:hAnsi="仿宋_GB2312" w:eastAsia="仿宋_GB2312" w:cs="仿宋_GB2312"/>
          <w:spacing w:val="10"/>
          <w:sz w:val="28"/>
          <w:szCs w:val="28"/>
          <w:highlight w:val="none"/>
          <w:lang w:val="en-US" w:eastAsia="zh-CN"/>
        </w:rPr>
        <w:t>30</w:t>
      </w:r>
      <w:r>
        <w:rPr>
          <w:rFonts w:hint="eastAsia" w:ascii="仿宋_GB2312" w:hAnsi="仿宋_GB2312" w:eastAsia="仿宋_GB2312" w:cs="仿宋_GB2312"/>
          <w:spacing w:val="10"/>
          <w:sz w:val="28"/>
          <w:szCs w:val="28"/>
          <w:highlight w:val="none"/>
        </w:rPr>
        <w:t>天（日历天数）内向甲方提供金额为货物总价100%的增值税专用发票，经甲方审核无误后60天（日历天数）内，甲方支付该笔订单总价的</w:t>
      </w:r>
      <w:r>
        <w:rPr>
          <w:rFonts w:hint="eastAsia" w:ascii="仿宋_GB2312" w:hAnsi="仿宋_GB2312" w:eastAsia="仿宋_GB2312" w:cs="仿宋_GB2312"/>
          <w:spacing w:val="10"/>
          <w:sz w:val="28"/>
          <w:szCs w:val="28"/>
          <w:highlight w:val="none"/>
          <w:u w:val="single"/>
          <w:lang w:val="en-US" w:eastAsia="zh-CN"/>
        </w:rPr>
        <w:t xml:space="preserve"> 100 </w:t>
      </w:r>
      <w:r>
        <w:rPr>
          <w:rFonts w:hint="eastAsia" w:ascii="仿宋_GB2312" w:hAnsi="仿宋_GB2312" w:eastAsia="仿宋_GB2312" w:cs="仿宋_GB2312"/>
          <w:spacing w:val="10"/>
          <w:sz w:val="28"/>
          <w:szCs w:val="28"/>
          <w:highlight w:val="none"/>
          <w:lang w:val="en-US" w:eastAsia="zh-CN"/>
        </w:rPr>
        <w:t>%。</w:t>
      </w:r>
    </w:p>
    <w:p w14:paraId="17D9938D">
      <w:pPr>
        <w:keepNext w:val="0"/>
        <w:keepLines w:val="0"/>
        <w:pageBreakBefore w:val="0"/>
        <w:widowControl w:val="0"/>
        <w:kinsoku/>
        <w:wordWrap w:val="0"/>
        <w:overflowPunct/>
        <w:topLinePunct w:val="0"/>
        <w:autoSpaceDE/>
        <w:autoSpaceDN/>
        <w:bidi w:val="0"/>
        <w:adjustRightInd w:val="0"/>
        <w:snapToGrid/>
        <w:spacing w:line="420" w:lineRule="exact"/>
        <w:ind w:firstLine="602" w:firstLineChars="200"/>
        <w:textAlignment w:val="auto"/>
        <w:rPr>
          <w:rFonts w:hint="eastAsia" w:ascii="仿宋_GB2312" w:hAnsi="仿宋_GB2312" w:eastAsia="仿宋_GB2312" w:cs="仿宋_GB2312"/>
          <w:b/>
          <w:bCs/>
          <w:spacing w:val="10"/>
          <w:sz w:val="28"/>
          <w:szCs w:val="28"/>
          <w:highlight w:val="none"/>
          <w:lang w:val="en-US" w:eastAsia="zh-CN"/>
        </w:rPr>
      </w:pPr>
      <w:r>
        <w:rPr>
          <w:rFonts w:hint="eastAsia" w:ascii="仿宋_GB2312" w:hAnsi="仿宋_GB2312" w:eastAsia="仿宋_GB2312" w:cs="仿宋_GB2312"/>
          <w:b/>
          <w:bCs/>
          <w:spacing w:val="10"/>
          <w:sz w:val="28"/>
          <w:szCs w:val="28"/>
          <w:highlight w:val="none"/>
          <w:lang w:val="en-US" w:eastAsia="zh-CN"/>
        </w:rPr>
        <w:t>五、 质保要求</w:t>
      </w:r>
    </w:p>
    <w:p w14:paraId="7779C5D1">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default" w:ascii="仿宋_GB2312" w:hAnsi="仿宋_GB2312" w:eastAsia="仿宋_GB2312" w:cs="仿宋_GB2312"/>
          <w:spacing w:val="10"/>
          <w:sz w:val="28"/>
          <w:szCs w:val="28"/>
          <w:highlight w:val="none"/>
          <w:u w:val="single"/>
          <w:lang w:val="en-US" w:eastAsia="zh-CN"/>
        </w:rPr>
      </w:pPr>
      <w:r>
        <w:rPr>
          <w:rFonts w:hint="eastAsia" w:ascii="仿宋_GB2312" w:hAnsi="仿宋_GB2312" w:eastAsia="仿宋_GB2312" w:cs="仿宋_GB2312"/>
          <w:spacing w:val="10"/>
          <w:sz w:val="28"/>
          <w:szCs w:val="28"/>
          <w:highlight w:val="none"/>
          <w:lang w:val="en-US" w:eastAsia="zh-CN"/>
        </w:rPr>
        <w:t>1.质保期</w:t>
      </w:r>
      <w:r>
        <w:rPr>
          <w:rFonts w:hint="eastAsia" w:ascii="仿宋_GB2312" w:hAnsi="仿宋_GB2312" w:eastAsia="仿宋_GB2312" w:cs="仿宋_GB2312"/>
          <w:spacing w:val="10"/>
          <w:sz w:val="28"/>
          <w:szCs w:val="28"/>
          <w:highlight w:val="none"/>
          <w:u w:val="single"/>
          <w:lang w:val="en-US" w:eastAsia="zh-CN"/>
        </w:rPr>
        <w:t xml:space="preserve"> 1 </w:t>
      </w:r>
      <w:r>
        <w:rPr>
          <w:rFonts w:hint="eastAsia" w:ascii="仿宋_GB2312" w:hAnsi="仿宋_GB2312" w:eastAsia="仿宋_GB2312" w:cs="仿宋_GB2312"/>
          <w:spacing w:val="10"/>
          <w:sz w:val="28"/>
          <w:szCs w:val="28"/>
          <w:highlight w:val="none"/>
          <w:u w:val="none"/>
          <w:lang w:val="en-US" w:eastAsia="zh-CN"/>
        </w:rPr>
        <w:t>年，</w:t>
      </w:r>
      <w:r>
        <w:rPr>
          <w:rFonts w:hint="eastAsia" w:ascii="仿宋_GB2312" w:hAnsi="仿宋_GB2312" w:eastAsia="仿宋_GB2312" w:cs="仿宋_GB2312"/>
          <w:spacing w:val="10"/>
          <w:sz w:val="28"/>
          <w:szCs w:val="28"/>
          <w:highlight w:val="none"/>
        </w:rPr>
        <w:t>按</w:t>
      </w:r>
      <w:r>
        <w:rPr>
          <w:rFonts w:hint="eastAsia" w:ascii="仿宋_GB2312" w:hAnsi="仿宋_GB2312" w:eastAsia="仿宋_GB2312" w:cs="仿宋_GB2312"/>
          <w:spacing w:val="10"/>
          <w:sz w:val="28"/>
          <w:szCs w:val="28"/>
          <w:highlight w:val="none"/>
          <w:u w:val="single"/>
        </w:rPr>
        <w:t>交货完成并经</w:t>
      </w:r>
      <w:r>
        <w:rPr>
          <w:rFonts w:hint="eastAsia" w:ascii="仿宋_GB2312" w:hAnsi="仿宋_GB2312" w:eastAsia="仿宋_GB2312" w:cs="仿宋_GB2312"/>
          <w:spacing w:val="10"/>
          <w:sz w:val="28"/>
          <w:szCs w:val="28"/>
          <w:highlight w:val="none"/>
          <w:u w:val="single"/>
          <w:lang w:val="en-US" w:eastAsia="zh-CN"/>
        </w:rPr>
        <w:t>甲方</w:t>
      </w:r>
      <w:r>
        <w:rPr>
          <w:rFonts w:hint="eastAsia" w:ascii="仿宋_GB2312" w:hAnsi="仿宋_GB2312" w:eastAsia="仿宋_GB2312" w:cs="仿宋_GB2312"/>
          <w:spacing w:val="10"/>
          <w:sz w:val="28"/>
          <w:szCs w:val="28"/>
          <w:highlight w:val="none"/>
          <w:u w:val="single"/>
        </w:rPr>
        <w:t>验收合格之日</w:t>
      </w:r>
      <w:r>
        <w:rPr>
          <w:rFonts w:hint="eastAsia" w:ascii="仿宋_GB2312" w:hAnsi="仿宋_GB2312" w:eastAsia="仿宋_GB2312" w:cs="仿宋_GB2312"/>
          <w:spacing w:val="10"/>
          <w:sz w:val="28"/>
          <w:szCs w:val="28"/>
          <w:highlight w:val="none"/>
        </w:rPr>
        <w:t>起计算，在此期间乙方应按照相关的国家规范和行业标准的规定对其产品负责。</w:t>
      </w:r>
    </w:p>
    <w:p w14:paraId="44807412">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spacing w:val="10"/>
          <w:sz w:val="28"/>
          <w:szCs w:val="28"/>
          <w:highlight w:val="none"/>
        </w:rPr>
      </w:pPr>
      <w:r>
        <w:rPr>
          <w:rFonts w:hint="eastAsia" w:ascii="仿宋_GB2312" w:hAnsi="仿宋_GB2312" w:eastAsia="仿宋_GB2312" w:cs="仿宋_GB2312"/>
          <w:spacing w:val="10"/>
          <w:sz w:val="28"/>
          <w:szCs w:val="28"/>
          <w:highlight w:val="none"/>
          <w:lang w:val="en-US" w:eastAsia="zh-CN"/>
        </w:rPr>
        <w:t>2.</w:t>
      </w:r>
      <w:r>
        <w:rPr>
          <w:rFonts w:hint="eastAsia" w:ascii="仿宋_GB2312" w:hAnsi="仿宋_GB2312" w:eastAsia="仿宋_GB2312" w:cs="仿宋_GB2312"/>
          <w:spacing w:val="10"/>
          <w:sz w:val="28"/>
          <w:szCs w:val="28"/>
          <w:highlight w:val="none"/>
        </w:rPr>
        <w:t>乙方负责提供的材料，其型号、规格等必须与</w:t>
      </w:r>
      <w:r>
        <w:rPr>
          <w:rFonts w:hint="eastAsia" w:ascii="仿宋_GB2312" w:hAnsi="仿宋_GB2312" w:eastAsia="仿宋_GB2312" w:cs="仿宋_GB2312"/>
          <w:spacing w:val="10"/>
          <w:sz w:val="28"/>
          <w:szCs w:val="28"/>
          <w:highlight w:val="none"/>
          <w:lang w:val="en-US" w:eastAsia="zh-CN"/>
        </w:rPr>
        <w:t>响应</w:t>
      </w:r>
      <w:r>
        <w:rPr>
          <w:rFonts w:hint="eastAsia" w:ascii="仿宋_GB2312" w:hAnsi="仿宋_GB2312" w:eastAsia="仿宋_GB2312" w:cs="仿宋_GB2312"/>
          <w:spacing w:val="10"/>
          <w:sz w:val="28"/>
          <w:szCs w:val="28"/>
          <w:highlight w:val="none"/>
        </w:rPr>
        <w:t>报价单一致，并提供产品说明书</w:t>
      </w:r>
      <w:r>
        <w:rPr>
          <w:rFonts w:hint="eastAsia" w:ascii="仿宋_GB2312" w:hAnsi="仿宋_GB2312" w:eastAsia="仿宋_GB2312" w:cs="仿宋_GB2312"/>
          <w:spacing w:val="10"/>
          <w:sz w:val="28"/>
          <w:szCs w:val="28"/>
          <w:highlight w:val="none"/>
          <w:lang w:eastAsia="zh-CN"/>
        </w:rPr>
        <w:t>，</w:t>
      </w:r>
      <w:r>
        <w:rPr>
          <w:rFonts w:hint="eastAsia" w:ascii="仿宋_GB2312" w:hAnsi="仿宋_GB2312" w:eastAsia="仿宋_GB2312" w:cs="仿宋_GB2312"/>
          <w:spacing w:val="10"/>
          <w:sz w:val="28"/>
          <w:szCs w:val="28"/>
          <w:highlight w:val="none"/>
          <w:lang w:val="en-US" w:eastAsia="zh-CN"/>
        </w:rPr>
        <w:t>产品合格证</w:t>
      </w:r>
      <w:r>
        <w:rPr>
          <w:rFonts w:hint="eastAsia" w:ascii="仿宋_GB2312" w:hAnsi="仿宋_GB2312" w:eastAsia="仿宋_GB2312" w:cs="仿宋_GB2312"/>
          <w:spacing w:val="10"/>
          <w:sz w:val="28"/>
          <w:szCs w:val="28"/>
          <w:highlight w:val="none"/>
        </w:rPr>
        <w:t>及相关参数</w:t>
      </w:r>
      <w:r>
        <w:rPr>
          <w:rFonts w:hint="eastAsia" w:ascii="仿宋_GB2312" w:hAnsi="仿宋_GB2312" w:eastAsia="仿宋_GB2312" w:cs="仿宋_GB2312"/>
          <w:spacing w:val="10"/>
          <w:sz w:val="28"/>
          <w:szCs w:val="28"/>
          <w:highlight w:val="none"/>
          <w:lang w:eastAsia="zh-CN"/>
        </w:rPr>
        <w:t>（</w:t>
      </w:r>
      <w:r>
        <w:rPr>
          <w:rFonts w:hint="eastAsia" w:ascii="仿宋_GB2312" w:hAnsi="仿宋_GB2312" w:eastAsia="仿宋_GB2312" w:cs="仿宋_GB2312"/>
          <w:spacing w:val="10"/>
          <w:sz w:val="28"/>
          <w:szCs w:val="28"/>
          <w:highlight w:val="none"/>
          <w:lang w:val="en-US" w:eastAsia="zh-CN"/>
        </w:rPr>
        <w:t>一式二份）</w:t>
      </w:r>
      <w:r>
        <w:rPr>
          <w:rFonts w:hint="eastAsia" w:ascii="仿宋_GB2312" w:hAnsi="仿宋_GB2312" w:eastAsia="仿宋_GB2312" w:cs="仿宋_GB2312"/>
          <w:spacing w:val="10"/>
          <w:sz w:val="28"/>
          <w:szCs w:val="28"/>
          <w:highlight w:val="none"/>
        </w:rPr>
        <w:t>，不得以次充好。</w:t>
      </w:r>
    </w:p>
    <w:p w14:paraId="2BD48FB3">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default" w:eastAsia="仿宋_GB2312"/>
          <w:sz w:val="28"/>
          <w:szCs w:val="28"/>
          <w:highlight w:val="none"/>
          <w:lang w:val="en-US" w:eastAsia="zh-CN"/>
        </w:rPr>
      </w:pPr>
      <w:r>
        <w:rPr>
          <w:rFonts w:hint="eastAsia" w:ascii="仿宋_GB2312" w:hAnsi="仿宋_GB2312" w:eastAsia="仿宋_GB2312" w:cs="仿宋_GB2312"/>
          <w:spacing w:val="10"/>
          <w:sz w:val="28"/>
          <w:szCs w:val="28"/>
          <w:highlight w:val="none"/>
          <w:lang w:val="en-US" w:eastAsia="zh-CN"/>
        </w:rPr>
        <w:t>3.乙方</w:t>
      </w:r>
      <w:r>
        <w:rPr>
          <w:rFonts w:hint="eastAsia" w:ascii="仿宋_GB2312" w:hAnsi="仿宋_GB2312" w:eastAsia="仿宋_GB2312" w:cs="仿宋_GB2312"/>
          <w:spacing w:val="10"/>
          <w:sz w:val="28"/>
          <w:szCs w:val="28"/>
          <w:highlight w:val="none"/>
        </w:rPr>
        <w:t>所交付的货物品种、型号、规格不符合</w:t>
      </w:r>
      <w:r>
        <w:rPr>
          <w:rFonts w:hint="eastAsia" w:ascii="仿宋_GB2312" w:hAnsi="仿宋_GB2312" w:eastAsia="仿宋_GB2312" w:cs="仿宋_GB2312"/>
          <w:spacing w:val="10"/>
          <w:sz w:val="28"/>
          <w:szCs w:val="28"/>
          <w:highlight w:val="none"/>
          <w:lang w:eastAsia="zh-CN"/>
        </w:rPr>
        <w:t>采购文件</w:t>
      </w:r>
      <w:r>
        <w:rPr>
          <w:rFonts w:hint="eastAsia" w:ascii="仿宋_GB2312" w:hAnsi="仿宋_GB2312" w:eastAsia="仿宋_GB2312" w:cs="仿宋_GB2312"/>
          <w:spacing w:val="10"/>
          <w:sz w:val="28"/>
          <w:szCs w:val="28"/>
          <w:highlight w:val="none"/>
        </w:rPr>
        <w:t>规定的</w:t>
      </w:r>
      <w:r>
        <w:rPr>
          <w:rFonts w:hint="eastAsia" w:ascii="仿宋_GB2312" w:hAnsi="仿宋_GB2312" w:eastAsia="仿宋_GB2312" w:cs="仿宋_GB2312"/>
          <w:spacing w:val="10"/>
          <w:sz w:val="28"/>
          <w:szCs w:val="28"/>
          <w:highlight w:val="none"/>
          <w:lang w:val="en-US" w:eastAsia="zh-CN"/>
        </w:rPr>
        <w:t>，外观存在瑕疵或其他质量瑕疵的，甲方有权拒绝接收，甲方接收产品并不免除乙方的产品质量保证责任。</w:t>
      </w:r>
    </w:p>
    <w:p w14:paraId="1E0C6E3B">
      <w:pPr>
        <w:keepNext w:val="0"/>
        <w:keepLines w:val="0"/>
        <w:pageBreakBefore w:val="0"/>
        <w:widowControl w:val="0"/>
        <w:kinsoku/>
        <w:wordWrap w:val="0"/>
        <w:overflowPunct/>
        <w:topLinePunct w:val="0"/>
        <w:autoSpaceDE/>
        <w:autoSpaceDN/>
        <w:bidi w:val="0"/>
        <w:adjustRightInd w:val="0"/>
        <w:snapToGrid/>
        <w:spacing w:line="420" w:lineRule="exact"/>
        <w:ind w:firstLine="602" w:firstLineChars="200"/>
        <w:textAlignment w:val="auto"/>
        <w:rPr>
          <w:rFonts w:hint="eastAsia" w:ascii="仿宋_GB2312" w:hAnsi="仿宋_GB2312" w:eastAsia="仿宋_GB2312" w:cs="仿宋_GB2312"/>
          <w:b/>
          <w:bCs/>
          <w:spacing w:val="10"/>
          <w:sz w:val="28"/>
          <w:szCs w:val="28"/>
          <w:highlight w:val="none"/>
        </w:rPr>
      </w:pPr>
      <w:r>
        <w:rPr>
          <w:rFonts w:hint="eastAsia" w:ascii="仿宋_GB2312" w:hAnsi="仿宋_GB2312" w:eastAsia="仿宋_GB2312" w:cs="仿宋_GB2312"/>
          <w:b/>
          <w:bCs/>
          <w:spacing w:val="10"/>
          <w:sz w:val="28"/>
          <w:szCs w:val="28"/>
          <w:highlight w:val="none"/>
          <w:lang w:val="en-US" w:eastAsia="zh-CN"/>
        </w:rPr>
        <w:t>六</w:t>
      </w:r>
      <w:r>
        <w:rPr>
          <w:rFonts w:hint="eastAsia" w:ascii="仿宋_GB2312" w:hAnsi="仿宋_GB2312" w:eastAsia="仿宋_GB2312" w:cs="仿宋_GB2312"/>
          <w:b/>
          <w:bCs/>
          <w:spacing w:val="10"/>
          <w:sz w:val="28"/>
          <w:szCs w:val="28"/>
          <w:highlight w:val="none"/>
        </w:rPr>
        <w:t>、供货期</w:t>
      </w:r>
    </w:p>
    <w:p w14:paraId="7E38590C">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default" w:ascii="仿宋_GB2312" w:hAnsi="仿宋_GB2312" w:eastAsia="仿宋_GB2312" w:cs="仿宋_GB2312"/>
          <w:spacing w:val="10"/>
          <w:sz w:val="28"/>
          <w:szCs w:val="28"/>
          <w:highlight w:val="none"/>
          <w:lang w:val="en-US" w:eastAsia="zh-CN"/>
        </w:rPr>
      </w:pPr>
      <w:r>
        <w:rPr>
          <w:rFonts w:hint="eastAsia" w:ascii="仿宋_GB2312" w:hAnsi="仿宋_GB2312" w:eastAsia="仿宋_GB2312" w:cs="仿宋_GB2312"/>
          <w:spacing w:val="10"/>
          <w:sz w:val="28"/>
          <w:szCs w:val="28"/>
          <w:highlight w:val="none"/>
          <w:lang w:val="en-US" w:eastAsia="zh-CN"/>
        </w:rPr>
        <w:t>1.</w:t>
      </w:r>
      <w:r>
        <w:rPr>
          <w:rFonts w:hint="eastAsia" w:ascii="仿宋_GB2312" w:hAnsi="仿宋_GB2312" w:eastAsia="仿宋_GB2312" w:cs="仿宋_GB2312"/>
          <w:spacing w:val="10"/>
          <w:sz w:val="28"/>
          <w:szCs w:val="28"/>
          <w:highlight w:val="none"/>
        </w:rPr>
        <w:t>本合同履行期间，甲方可根据实际情况要求乙方分批履行</w:t>
      </w:r>
      <w:r>
        <w:rPr>
          <w:rFonts w:hint="eastAsia" w:ascii="仿宋_GB2312" w:hAnsi="仿宋_GB2312" w:eastAsia="仿宋_GB2312" w:cs="仿宋_GB2312"/>
          <w:spacing w:val="10"/>
          <w:sz w:val="28"/>
          <w:szCs w:val="28"/>
          <w:highlight w:val="none"/>
          <w:lang w:eastAsia="zh-CN"/>
        </w:rPr>
        <w:t>，</w:t>
      </w:r>
      <w:r>
        <w:rPr>
          <w:rFonts w:hint="eastAsia" w:ascii="仿宋_GB2312" w:hAnsi="仿宋_GB2312" w:eastAsia="仿宋_GB2312" w:cs="仿宋_GB2312"/>
          <w:spacing w:val="10"/>
          <w:sz w:val="28"/>
          <w:szCs w:val="28"/>
          <w:highlight w:val="none"/>
          <w:lang w:val="en-US" w:eastAsia="zh-CN"/>
        </w:rPr>
        <w:t>即甲方向乙方下订单。</w:t>
      </w:r>
    </w:p>
    <w:p w14:paraId="71899B99">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spacing w:val="10"/>
          <w:sz w:val="28"/>
          <w:szCs w:val="28"/>
          <w:highlight w:val="none"/>
        </w:rPr>
      </w:pPr>
      <w:r>
        <w:rPr>
          <w:rFonts w:hint="eastAsia" w:ascii="仿宋_GB2312" w:hAnsi="仿宋_GB2312" w:eastAsia="仿宋_GB2312" w:cs="仿宋_GB2312"/>
          <w:spacing w:val="10"/>
          <w:sz w:val="28"/>
          <w:szCs w:val="28"/>
          <w:highlight w:val="none"/>
          <w:lang w:val="en-US" w:eastAsia="zh-CN"/>
        </w:rPr>
        <w:t>2.合同生效后，接甲方通知，乙方在规定时间5小时（急用物品2小时）内将货物运抵指定仓库并验收商品(品牌、品名、数量、规格型号)，交付使用，由乙方负责卸货</w:t>
      </w:r>
      <w:r>
        <w:rPr>
          <w:rFonts w:hint="eastAsia" w:ascii="仿宋_GB2312" w:hAnsi="仿宋_GB2312" w:eastAsia="仿宋_GB2312" w:cs="仿宋_GB2312"/>
          <w:spacing w:val="10"/>
          <w:sz w:val="28"/>
          <w:szCs w:val="28"/>
          <w:highlight w:val="none"/>
        </w:rPr>
        <w:t>。</w:t>
      </w:r>
    </w:p>
    <w:p w14:paraId="48D38792">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spacing w:val="10"/>
          <w:sz w:val="28"/>
          <w:szCs w:val="28"/>
          <w:highlight w:val="none"/>
        </w:rPr>
      </w:pPr>
      <w:r>
        <w:rPr>
          <w:rFonts w:hint="eastAsia" w:ascii="仿宋_GB2312" w:hAnsi="仿宋_GB2312" w:eastAsia="仿宋_GB2312" w:cs="仿宋_GB2312"/>
          <w:spacing w:val="10"/>
          <w:sz w:val="28"/>
          <w:szCs w:val="28"/>
          <w:highlight w:val="none"/>
          <w:lang w:val="en-US" w:eastAsia="zh-CN"/>
        </w:rPr>
        <w:t>3.</w:t>
      </w:r>
      <w:r>
        <w:rPr>
          <w:rFonts w:hint="eastAsia" w:ascii="仿宋_GB2312" w:hAnsi="仿宋_GB2312" w:eastAsia="仿宋_GB2312" w:cs="仿宋_GB2312"/>
          <w:spacing w:val="10"/>
          <w:sz w:val="28"/>
          <w:szCs w:val="28"/>
          <w:highlight w:val="none"/>
        </w:rPr>
        <w:t>供货前须先按照甲方要求送样</w:t>
      </w:r>
      <w:r>
        <w:rPr>
          <w:rFonts w:hint="eastAsia" w:ascii="仿宋_GB2312" w:hAnsi="仿宋_GB2312" w:eastAsia="仿宋_GB2312" w:cs="仿宋_GB2312"/>
          <w:spacing w:val="10"/>
          <w:sz w:val="28"/>
          <w:szCs w:val="28"/>
          <w:highlight w:val="none"/>
          <w:lang w:val="en-US" w:eastAsia="zh-CN"/>
        </w:rPr>
        <w:t>或提供产品照片参数等</w:t>
      </w:r>
      <w:r>
        <w:rPr>
          <w:rFonts w:hint="eastAsia" w:ascii="仿宋_GB2312" w:hAnsi="仿宋_GB2312" w:eastAsia="仿宋_GB2312" w:cs="仿宋_GB2312"/>
          <w:spacing w:val="10"/>
          <w:sz w:val="28"/>
          <w:szCs w:val="28"/>
          <w:highlight w:val="none"/>
        </w:rPr>
        <w:t>，并且在经甲方确认后再进行</w:t>
      </w:r>
      <w:r>
        <w:rPr>
          <w:rFonts w:hint="eastAsia" w:ascii="仿宋_GB2312" w:hAnsi="仿宋_GB2312" w:eastAsia="仿宋_GB2312" w:cs="仿宋_GB2312"/>
          <w:spacing w:val="10"/>
          <w:sz w:val="28"/>
          <w:szCs w:val="28"/>
          <w:highlight w:val="none"/>
          <w:lang w:val="en-US" w:eastAsia="zh-CN"/>
        </w:rPr>
        <w:t>批量</w:t>
      </w:r>
      <w:r>
        <w:rPr>
          <w:rFonts w:hint="eastAsia" w:ascii="仿宋_GB2312" w:hAnsi="仿宋_GB2312" w:eastAsia="仿宋_GB2312" w:cs="仿宋_GB2312"/>
          <w:spacing w:val="10"/>
          <w:sz w:val="28"/>
          <w:szCs w:val="28"/>
          <w:highlight w:val="none"/>
        </w:rPr>
        <w:t>供货。</w:t>
      </w:r>
    </w:p>
    <w:p w14:paraId="08985190">
      <w:pPr>
        <w:keepNext w:val="0"/>
        <w:keepLines w:val="0"/>
        <w:pageBreakBefore w:val="0"/>
        <w:widowControl w:val="0"/>
        <w:kinsoku/>
        <w:wordWrap w:val="0"/>
        <w:overflowPunct/>
        <w:topLinePunct w:val="0"/>
        <w:autoSpaceDE/>
        <w:autoSpaceDN/>
        <w:bidi w:val="0"/>
        <w:adjustRightInd w:val="0"/>
        <w:snapToGrid/>
        <w:spacing w:line="420" w:lineRule="exact"/>
        <w:ind w:firstLine="602" w:firstLineChars="200"/>
        <w:textAlignment w:val="auto"/>
        <w:rPr>
          <w:rFonts w:hint="eastAsia" w:ascii="仿宋_GB2312" w:hAnsi="仿宋_GB2312" w:eastAsia="仿宋_GB2312" w:cs="仿宋_GB2312"/>
          <w:b/>
          <w:bCs/>
          <w:spacing w:val="10"/>
          <w:sz w:val="28"/>
          <w:szCs w:val="28"/>
          <w:highlight w:val="none"/>
        </w:rPr>
      </w:pPr>
      <w:r>
        <w:rPr>
          <w:rFonts w:hint="eastAsia" w:ascii="仿宋_GB2312" w:hAnsi="仿宋_GB2312" w:eastAsia="仿宋_GB2312" w:cs="仿宋_GB2312"/>
          <w:b/>
          <w:bCs/>
          <w:spacing w:val="10"/>
          <w:sz w:val="28"/>
          <w:szCs w:val="28"/>
          <w:highlight w:val="none"/>
          <w:lang w:val="en-US" w:eastAsia="zh-CN"/>
        </w:rPr>
        <w:t>七</w:t>
      </w:r>
      <w:r>
        <w:rPr>
          <w:rFonts w:hint="eastAsia" w:ascii="仿宋_GB2312" w:hAnsi="仿宋_GB2312" w:eastAsia="仿宋_GB2312" w:cs="仿宋_GB2312"/>
          <w:b/>
          <w:bCs/>
          <w:spacing w:val="10"/>
          <w:sz w:val="28"/>
          <w:szCs w:val="28"/>
          <w:highlight w:val="none"/>
        </w:rPr>
        <w:t>、验收</w:t>
      </w:r>
    </w:p>
    <w:p w14:paraId="02752980">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spacing w:val="10"/>
          <w:sz w:val="28"/>
          <w:szCs w:val="28"/>
          <w:highlight w:val="none"/>
        </w:rPr>
      </w:pPr>
      <w:r>
        <w:rPr>
          <w:rFonts w:hint="eastAsia" w:ascii="仿宋_GB2312" w:hAnsi="仿宋_GB2312" w:eastAsia="仿宋_GB2312" w:cs="仿宋_GB2312"/>
          <w:spacing w:val="10"/>
          <w:sz w:val="28"/>
          <w:szCs w:val="28"/>
          <w:highlight w:val="none"/>
          <w:lang w:val="en-US" w:eastAsia="zh-CN"/>
        </w:rPr>
        <w:t>1.</w:t>
      </w:r>
      <w:r>
        <w:rPr>
          <w:rFonts w:hint="eastAsia" w:ascii="仿宋_GB2312" w:hAnsi="仿宋_GB2312" w:eastAsia="仿宋_GB2312" w:cs="仿宋_GB2312"/>
          <w:spacing w:val="10"/>
          <w:sz w:val="28"/>
          <w:szCs w:val="28"/>
          <w:highlight w:val="none"/>
        </w:rPr>
        <w:t>乙方需将材料运输至甲方</w:t>
      </w:r>
      <w:r>
        <w:rPr>
          <w:rFonts w:hint="eastAsia" w:ascii="仿宋_GB2312" w:hAnsi="仿宋_GB2312" w:eastAsia="仿宋_GB2312" w:cs="仿宋_GB2312"/>
          <w:spacing w:val="10"/>
          <w:sz w:val="28"/>
          <w:szCs w:val="28"/>
          <w:highlight w:val="none"/>
          <w:lang w:val="en-US" w:eastAsia="zh-CN"/>
        </w:rPr>
        <w:t>指定地点</w:t>
      </w:r>
      <w:r>
        <w:rPr>
          <w:rFonts w:hint="eastAsia" w:ascii="仿宋_GB2312" w:hAnsi="仿宋_GB2312" w:eastAsia="仿宋_GB2312" w:cs="仿宋_GB2312"/>
          <w:spacing w:val="10"/>
          <w:sz w:val="28"/>
          <w:szCs w:val="28"/>
          <w:highlight w:val="none"/>
        </w:rPr>
        <w:t>入库</w:t>
      </w:r>
      <w:r>
        <w:rPr>
          <w:rFonts w:hint="eastAsia" w:ascii="仿宋_GB2312" w:hAnsi="仿宋_GB2312" w:eastAsia="仿宋_GB2312" w:cs="仿宋_GB2312"/>
          <w:spacing w:val="10"/>
          <w:sz w:val="28"/>
          <w:szCs w:val="28"/>
          <w:highlight w:val="none"/>
          <w:lang w:eastAsia="zh-CN"/>
        </w:rPr>
        <w:t>验收</w:t>
      </w:r>
      <w:r>
        <w:rPr>
          <w:rFonts w:hint="eastAsia" w:ascii="仿宋_GB2312" w:hAnsi="仿宋_GB2312" w:eastAsia="仿宋_GB2312" w:cs="仿宋_GB2312"/>
          <w:spacing w:val="10"/>
          <w:sz w:val="28"/>
          <w:szCs w:val="28"/>
          <w:highlight w:val="none"/>
        </w:rPr>
        <w:t>。甲乙双方同意由甲方或甲方指定的相关人员按本合同关于质量标准的规定对货物进行验收，并由甲乙双方共同签字确认</w:t>
      </w:r>
      <w:r>
        <w:rPr>
          <w:rFonts w:hint="eastAsia" w:ascii="仿宋_GB2312" w:hAnsi="仿宋_GB2312" w:eastAsia="仿宋_GB2312" w:cs="仿宋_GB2312"/>
          <w:spacing w:val="10"/>
          <w:sz w:val="28"/>
          <w:szCs w:val="28"/>
          <w:highlight w:val="none"/>
          <w:lang w:eastAsia="zh-CN"/>
        </w:rPr>
        <w:t>，</w:t>
      </w:r>
      <w:r>
        <w:rPr>
          <w:rFonts w:hint="eastAsia" w:ascii="仿宋_GB2312" w:hAnsi="仿宋_GB2312" w:eastAsia="仿宋_GB2312" w:cs="仿宋_GB2312"/>
          <w:spacing w:val="10"/>
          <w:sz w:val="28"/>
          <w:szCs w:val="28"/>
          <w:highlight w:val="none"/>
        </w:rPr>
        <w:t>乙方拒绝签字的，不影响验收效力。</w:t>
      </w:r>
    </w:p>
    <w:p w14:paraId="75A260B4">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default" w:ascii="仿宋_GB2312" w:hAnsi="仿宋_GB2312" w:eastAsia="仿宋_GB2312" w:cs="仿宋_GB2312"/>
          <w:spacing w:val="10"/>
          <w:sz w:val="28"/>
          <w:szCs w:val="28"/>
          <w:highlight w:val="none"/>
          <w:lang w:val="en-US" w:eastAsia="zh-CN"/>
        </w:rPr>
      </w:pPr>
      <w:r>
        <w:rPr>
          <w:rFonts w:hint="eastAsia" w:ascii="仿宋_GB2312" w:hAnsi="仿宋_GB2312" w:eastAsia="仿宋_GB2312" w:cs="仿宋_GB2312"/>
          <w:spacing w:val="10"/>
          <w:sz w:val="28"/>
          <w:szCs w:val="28"/>
          <w:highlight w:val="none"/>
          <w:lang w:val="en-US" w:eastAsia="zh-CN"/>
        </w:rPr>
        <w:t>2.</w:t>
      </w:r>
      <w:r>
        <w:rPr>
          <w:rFonts w:hint="eastAsia" w:ascii="仿宋_GB2312" w:hAnsi="仿宋_GB2312" w:eastAsia="仿宋_GB2312" w:cs="仿宋_GB2312"/>
          <w:spacing w:val="10"/>
          <w:sz w:val="28"/>
          <w:szCs w:val="28"/>
          <w:highlight w:val="none"/>
        </w:rPr>
        <w:t>乙方需明确现场服务的技术人员</w:t>
      </w:r>
      <w:r>
        <w:rPr>
          <w:rFonts w:hint="eastAsia" w:ascii="仿宋_GB2312" w:hAnsi="仿宋_GB2312" w:eastAsia="仿宋_GB2312" w:cs="仿宋_GB2312"/>
          <w:spacing w:val="10"/>
          <w:sz w:val="28"/>
          <w:szCs w:val="28"/>
          <w:highlight w:val="none"/>
          <w:lang w:eastAsia="zh-CN"/>
        </w:rPr>
        <w:t>，</w:t>
      </w:r>
      <w:r>
        <w:rPr>
          <w:rFonts w:hint="eastAsia" w:ascii="仿宋_GB2312" w:hAnsi="仿宋_GB2312" w:eastAsia="仿宋_GB2312" w:cs="仿宋_GB2312"/>
          <w:spacing w:val="10"/>
          <w:sz w:val="28"/>
          <w:szCs w:val="28"/>
          <w:highlight w:val="none"/>
        </w:rPr>
        <w:t>在甲方施工期间提供调试、配合服务工作，人员数量和调试进度应符合现场需求，此项服务乙方的响应时间为24小时。</w:t>
      </w:r>
    </w:p>
    <w:p w14:paraId="609BBAE7">
      <w:pPr>
        <w:keepNext w:val="0"/>
        <w:keepLines w:val="0"/>
        <w:pageBreakBefore w:val="0"/>
        <w:widowControl w:val="0"/>
        <w:kinsoku/>
        <w:wordWrap w:val="0"/>
        <w:overflowPunct/>
        <w:topLinePunct w:val="0"/>
        <w:autoSpaceDE/>
        <w:autoSpaceDN/>
        <w:bidi w:val="0"/>
        <w:adjustRightInd w:val="0"/>
        <w:snapToGrid/>
        <w:spacing w:line="420" w:lineRule="exact"/>
        <w:ind w:firstLine="602" w:firstLineChars="200"/>
        <w:textAlignment w:val="auto"/>
        <w:rPr>
          <w:rFonts w:hint="eastAsia" w:ascii="仿宋_GB2312" w:hAnsi="仿宋_GB2312" w:eastAsia="仿宋_GB2312" w:cs="仿宋_GB2312"/>
          <w:b/>
          <w:bCs/>
          <w:spacing w:val="10"/>
          <w:sz w:val="28"/>
          <w:szCs w:val="28"/>
          <w:highlight w:val="none"/>
          <w:lang w:val="en-US" w:eastAsia="zh-CN"/>
        </w:rPr>
      </w:pPr>
      <w:r>
        <w:rPr>
          <w:rFonts w:hint="eastAsia" w:ascii="仿宋_GB2312" w:hAnsi="仿宋_GB2312" w:eastAsia="仿宋_GB2312" w:cs="仿宋_GB2312"/>
          <w:b/>
          <w:bCs/>
          <w:spacing w:val="10"/>
          <w:sz w:val="28"/>
          <w:szCs w:val="28"/>
          <w:highlight w:val="none"/>
          <w:lang w:val="en-US" w:eastAsia="zh-CN"/>
        </w:rPr>
        <w:t>八、违约责任</w:t>
      </w:r>
    </w:p>
    <w:p w14:paraId="4A2047F3">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default" w:ascii="仿宋_GB2312" w:hAnsi="仿宋_GB2312" w:eastAsia="仿宋_GB2312" w:cs="仿宋_GB2312"/>
          <w:spacing w:val="10"/>
          <w:sz w:val="28"/>
          <w:szCs w:val="28"/>
          <w:highlight w:val="none"/>
          <w:lang w:val="en-US" w:eastAsia="zh-CN"/>
        </w:rPr>
      </w:pPr>
      <w:r>
        <w:rPr>
          <w:rFonts w:hint="eastAsia" w:ascii="仿宋_GB2312" w:hAnsi="仿宋_GB2312" w:eastAsia="仿宋_GB2312" w:cs="仿宋_GB2312"/>
          <w:spacing w:val="10"/>
          <w:sz w:val="28"/>
          <w:szCs w:val="28"/>
          <w:highlight w:val="none"/>
          <w:lang w:val="en-US" w:eastAsia="zh-CN"/>
        </w:rPr>
        <w:t>1.本合同签署后，乙方不具备履行能力无法继续履行的，甲方有权解除本合同，并要求乙方按合同总额的30%承担违约金。</w:t>
      </w:r>
    </w:p>
    <w:p w14:paraId="0071F59C">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spacing w:val="10"/>
          <w:sz w:val="28"/>
          <w:szCs w:val="28"/>
          <w:highlight w:val="none"/>
          <w:lang w:val="en-US" w:eastAsia="zh-CN"/>
        </w:rPr>
      </w:pPr>
      <w:r>
        <w:rPr>
          <w:rFonts w:hint="eastAsia" w:ascii="仿宋_GB2312" w:hAnsi="仿宋_GB2312" w:eastAsia="仿宋_GB2312" w:cs="仿宋_GB2312"/>
          <w:spacing w:val="10"/>
          <w:sz w:val="28"/>
          <w:szCs w:val="28"/>
          <w:highlight w:val="none"/>
          <w:lang w:val="en-US" w:eastAsia="zh-CN"/>
        </w:rPr>
        <w:t>2.乙方逾期交付的，每逾期一日，按应交付产品总额的5%承担违约金；逾期交付超过2天，甲方有权解除合同并要求乙方按逾期交付产品总额的30%承担违约金。</w:t>
      </w:r>
    </w:p>
    <w:p w14:paraId="33548B0A">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color w:val="000000"/>
          <w:spacing w:val="10"/>
          <w:sz w:val="28"/>
          <w:szCs w:val="28"/>
          <w:highlight w:val="none"/>
          <w:lang w:val="en-US" w:eastAsia="zh-CN"/>
        </w:rPr>
      </w:pPr>
      <w:bookmarkStart w:id="1" w:name="_GoBack"/>
      <w:bookmarkEnd w:id="1"/>
      <w:r>
        <w:rPr>
          <w:rFonts w:hint="eastAsia" w:ascii="仿宋_GB2312" w:hAnsi="仿宋_GB2312" w:eastAsia="仿宋_GB2312" w:cs="仿宋_GB2312"/>
          <w:spacing w:val="10"/>
          <w:sz w:val="28"/>
          <w:szCs w:val="28"/>
          <w:highlight w:val="none"/>
          <w:lang w:val="en-US" w:eastAsia="zh-CN"/>
        </w:rPr>
        <w:t>3.质保期内出现产品损坏等质量问题，甲方有权要求乙方按合同要求进行维修、更换或另行组织维修、采购，因此产生的相关费用</w:t>
      </w:r>
      <w:r>
        <w:rPr>
          <w:rFonts w:hint="eastAsia" w:ascii="仿宋_GB2312" w:hAnsi="仿宋_GB2312" w:eastAsia="仿宋_GB2312" w:cs="仿宋_GB2312"/>
          <w:color w:val="000000"/>
          <w:spacing w:val="10"/>
          <w:sz w:val="28"/>
          <w:szCs w:val="28"/>
          <w:highlight w:val="none"/>
          <w:lang w:val="en-US" w:eastAsia="zh-CN"/>
        </w:rPr>
        <w:t>（包括产品采购、更换维修的人工、机械等所有费用，</w:t>
      </w:r>
      <w:r>
        <w:rPr>
          <w:rFonts w:hint="eastAsia" w:ascii="仿宋_GB2312" w:hAnsi="仿宋_GB2312" w:eastAsia="仿宋_GB2312" w:cs="仿宋_GB2312"/>
          <w:spacing w:val="10"/>
          <w:sz w:val="28"/>
          <w:szCs w:val="28"/>
          <w:highlight w:val="none"/>
          <w:lang w:val="en-US" w:eastAsia="zh-CN"/>
        </w:rPr>
        <w:t>由乙方承担。）乙方不能履约的，</w:t>
      </w:r>
      <w:r>
        <w:rPr>
          <w:rFonts w:hint="eastAsia" w:ascii="仿宋_GB2312" w:hAnsi="仿宋_GB2312" w:eastAsia="仿宋_GB2312" w:cs="仿宋_GB2312"/>
          <w:color w:val="000000"/>
          <w:spacing w:val="10"/>
          <w:sz w:val="28"/>
          <w:szCs w:val="28"/>
          <w:highlight w:val="none"/>
          <w:lang w:val="en-US" w:eastAsia="zh-CN"/>
        </w:rPr>
        <w:t>甲方</w:t>
      </w:r>
      <w:r>
        <w:rPr>
          <w:rFonts w:hint="eastAsia" w:ascii="仿宋_GB2312" w:hAnsi="仿宋_GB2312" w:eastAsia="仿宋_GB2312" w:cs="仿宋_GB2312"/>
          <w:color w:val="000000"/>
          <w:spacing w:val="10"/>
          <w:sz w:val="28"/>
          <w:szCs w:val="28"/>
          <w:highlight w:val="none"/>
        </w:rPr>
        <w:t>有权要求乙方</w:t>
      </w:r>
      <w:r>
        <w:rPr>
          <w:rFonts w:hint="eastAsia" w:ascii="仿宋_GB2312" w:hAnsi="仿宋_GB2312" w:eastAsia="仿宋_GB2312" w:cs="仿宋_GB2312"/>
          <w:color w:val="000000"/>
          <w:spacing w:val="10"/>
          <w:sz w:val="28"/>
          <w:szCs w:val="28"/>
          <w:highlight w:val="none"/>
          <w:lang w:val="en-US" w:eastAsia="zh-CN"/>
        </w:rPr>
        <w:t>除上述费用外按该批次</w:t>
      </w:r>
      <w:r>
        <w:rPr>
          <w:rFonts w:hint="eastAsia" w:ascii="仿宋_GB2312" w:hAnsi="仿宋_GB2312" w:eastAsia="仿宋_GB2312" w:cs="仿宋_GB2312"/>
          <w:color w:val="000000"/>
          <w:spacing w:val="10"/>
          <w:sz w:val="28"/>
          <w:szCs w:val="28"/>
          <w:highlight w:val="none"/>
        </w:rPr>
        <w:t>有问题</w:t>
      </w:r>
      <w:r>
        <w:rPr>
          <w:rFonts w:hint="eastAsia" w:ascii="仿宋_GB2312" w:hAnsi="仿宋_GB2312" w:eastAsia="仿宋_GB2312" w:cs="仿宋_GB2312"/>
          <w:color w:val="000000"/>
          <w:spacing w:val="10"/>
          <w:sz w:val="28"/>
          <w:szCs w:val="28"/>
          <w:highlight w:val="none"/>
          <w:lang w:val="en-US" w:eastAsia="zh-CN"/>
        </w:rPr>
        <w:t>产品总额的30%承担</w:t>
      </w:r>
      <w:r>
        <w:rPr>
          <w:rFonts w:hint="eastAsia" w:ascii="仿宋_GB2312" w:hAnsi="仿宋_GB2312" w:eastAsia="仿宋_GB2312" w:cs="仿宋_GB2312"/>
          <w:color w:val="000000"/>
          <w:spacing w:val="10"/>
          <w:sz w:val="28"/>
          <w:szCs w:val="28"/>
          <w:highlight w:val="none"/>
        </w:rPr>
        <w:t>违约金</w:t>
      </w:r>
      <w:r>
        <w:rPr>
          <w:rFonts w:hint="eastAsia" w:ascii="仿宋_GB2312" w:hAnsi="仿宋_GB2312" w:eastAsia="仿宋_GB2312" w:cs="仿宋_GB2312"/>
          <w:color w:val="000000"/>
          <w:spacing w:val="10"/>
          <w:sz w:val="28"/>
          <w:szCs w:val="28"/>
          <w:highlight w:val="none"/>
          <w:lang w:eastAsia="zh-CN"/>
        </w:rPr>
        <w:t>，</w:t>
      </w:r>
      <w:r>
        <w:rPr>
          <w:rFonts w:hint="eastAsia" w:ascii="仿宋_GB2312" w:hAnsi="仿宋_GB2312" w:eastAsia="仿宋_GB2312" w:cs="仿宋_GB2312"/>
          <w:color w:val="000000"/>
          <w:spacing w:val="10"/>
          <w:sz w:val="28"/>
          <w:szCs w:val="28"/>
          <w:highlight w:val="none"/>
          <w:lang w:val="en-US" w:eastAsia="zh-CN"/>
        </w:rPr>
        <w:t>且有权直接从剩余应付货款中扣除。</w:t>
      </w:r>
    </w:p>
    <w:p w14:paraId="246D97B9">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default" w:ascii="仿宋_GB2312" w:hAnsi="仿宋_GB2312" w:eastAsia="仿宋_GB2312" w:cs="仿宋_GB2312"/>
          <w:spacing w:val="10"/>
          <w:sz w:val="28"/>
          <w:szCs w:val="28"/>
          <w:highlight w:val="none"/>
          <w:lang w:val="en-US" w:eastAsia="zh-CN"/>
        </w:rPr>
      </w:pPr>
      <w:r>
        <w:rPr>
          <w:rFonts w:hint="eastAsia" w:ascii="仿宋_GB2312" w:hAnsi="仿宋_GB2312" w:eastAsia="仿宋_GB2312" w:cs="仿宋_GB2312"/>
          <w:spacing w:val="10"/>
          <w:sz w:val="28"/>
          <w:szCs w:val="28"/>
          <w:highlight w:val="none"/>
          <w:lang w:val="en-US" w:eastAsia="zh-CN"/>
        </w:rPr>
        <w:t>4.</w:t>
      </w:r>
      <w:r>
        <w:rPr>
          <w:rFonts w:hint="eastAsia" w:ascii="仿宋_GB2312" w:hAnsi="仿宋_GB2312" w:eastAsia="仿宋_GB2312" w:cs="仿宋_GB2312"/>
          <w:spacing w:val="10"/>
          <w:sz w:val="28"/>
          <w:szCs w:val="28"/>
          <w:highlight w:val="none"/>
        </w:rPr>
        <w:t>乙方保证，其所提供的货物在提供给甲方前具有完全的所有权，或取得专利权人的授权。甲方在使用该货物或货物的任何一部分时，如果受到第三方提出的包括但不限于侵犯其专利权、商标权、工业设计权或专有技术权等知识产权的起诉，或者受到可能存在的抵押权、担保权在内的物权权利瑕疵的起诉，或者被行政主管部门予以处罚的，乙方应负责处理纠纷，并承担由此产生的全部法律责任和赔偿责任。若由此导致甲方涉入诉讼、行政处罚、索赔或其他司法程序的，乙方承诺按照本合同总金额的10%向甲方支付违约金，违约金不足以弥补甲方损失的，乙方仍应继续赔偿直至弥补甲方所有损失（包括但不限于甲方支出的诉讼费、律师费、罚款、保全费、鉴定费、调查费、和解金额或</w:t>
      </w:r>
      <w:r>
        <w:rPr>
          <w:rFonts w:hint="eastAsia" w:ascii="仿宋_GB2312" w:hAnsi="仿宋_GB2312" w:eastAsia="仿宋_GB2312" w:cs="仿宋_GB2312"/>
          <w:spacing w:val="10"/>
          <w:sz w:val="28"/>
          <w:szCs w:val="28"/>
          <w:highlight w:val="none"/>
          <w:lang w:val="en-US" w:eastAsia="zh-CN"/>
        </w:rPr>
        <w:t>生效</w:t>
      </w:r>
      <w:r>
        <w:rPr>
          <w:rFonts w:hint="eastAsia" w:ascii="仿宋_GB2312" w:hAnsi="仿宋_GB2312" w:eastAsia="仿宋_GB2312" w:cs="仿宋_GB2312"/>
          <w:spacing w:val="10"/>
          <w:sz w:val="28"/>
          <w:szCs w:val="28"/>
          <w:highlight w:val="none"/>
        </w:rPr>
        <w:t>判决的损害赔偿金额，以及由此给甲方造成的财产损失和名誉损失等）。甲方有权就其因此而遭受的任何名誉、声誉或经济上的直接或间接的损失向乙方索赔。</w:t>
      </w:r>
    </w:p>
    <w:p w14:paraId="31599083">
      <w:pPr>
        <w:keepNext w:val="0"/>
        <w:keepLines w:val="0"/>
        <w:pageBreakBefore w:val="0"/>
        <w:widowControl w:val="0"/>
        <w:kinsoku/>
        <w:wordWrap w:val="0"/>
        <w:overflowPunct/>
        <w:topLinePunct w:val="0"/>
        <w:autoSpaceDE/>
        <w:autoSpaceDN/>
        <w:bidi w:val="0"/>
        <w:adjustRightInd w:val="0"/>
        <w:snapToGrid/>
        <w:spacing w:line="420" w:lineRule="exact"/>
        <w:ind w:firstLine="602" w:firstLineChars="200"/>
        <w:textAlignment w:val="auto"/>
        <w:rPr>
          <w:rFonts w:hint="eastAsia" w:ascii="仿宋_GB2312" w:hAnsi="仿宋_GB2312" w:eastAsia="仿宋_GB2312" w:cs="仿宋_GB2312"/>
          <w:spacing w:val="10"/>
          <w:sz w:val="28"/>
          <w:szCs w:val="28"/>
          <w:highlight w:val="none"/>
        </w:rPr>
      </w:pPr>
      <w:r>
        <w:rPr>
          <w:rFonts w:hint="eastAsia" w:ascii="仿宋_GB2312" w:hAnsi="仿宋_GB2312" w:eastAsia="仿宋_GB2312" w:cs="仿宋_GB2312"/>
          <w:b/>
          <w:bCs/>
          <w:spacing w:val="10"/>
          <w:sz w:val="28"/>
          <w:szCs w:val="28"/>
          <w:highlight w:val="none"/>
          <w:lang w:val="en-US" w:eastAsia="zh-CN"/>
        </w:rPr>
        <w:t>九</w:t>
      </w:r>
      <w:r>
        <w:rPr>
          <w:rFonts w:hint="eastAsia" w:ascii="仿宋_GB2312" w:hAnsi="仿宋_GB2312" w:eastAsia="仿宋_GB2312" w:cs="仿宋_GB2312"/>
          <w:b/>
          <w:bCs/>
          <w:spacing w:val="10"/>
          <w:sz w:val="28"/>
          <w:szCs w:val="28"/>
          <w:highlight w:val="none"/>
        </w:rPr>
        <w:t>、其它约定事项</w:t>
      </w:r>
    </w:p>
    <w:p w14:paraId="6C909747">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spacing w:val="10"/>
          <w:sz w:val="28"/>
          <w:szCs w:val="28"/>
          <w:highlight w:val="none"/>
        </w:rPr>
      </w:pPr>
      <w:r>
        <w:rPr>
          <w:rFonts w:hint="eastAsia" w:ascii="仿宋_GB2312" w:hAnsi="仿宋_GB2312" w:eastAsia="仿宋_GB2312" w:cs="仿宋_GB2312"/>
          <w:spacing w:val="10"/>
          <w:sz w:val="28"/>
          <w:szCs w:val="28"/>
          <w:highlight w:val="none"/>
          <w:lang w:val="en-US" w:eastAsia="zh-CN"/>
        </w:rPr>
        <w:t>1.</w:t>
      </w:r>
      <w:r>
        <w:rPr>
          <w:rFonts w:hint="eastAsia" w:ascii="仿宋_GB2312" w:hAnsi="仿宋_GB2312" w:eastAsia="仿宋_GB2312" w:cs="仿宋_GB2312"/>
          <w:spacing w:val="10"/>
          <w:sz w:val="28"/>
          <w:szCs w:val="28"/>
          <w:highlight w:val="none"/>
        </w:rPr>
        <w:t>乙方保证并承诺：乙方及时备货、具备仓储能力，有能力根据甲方要求随时发货；甲方要求发货的（包括分期），乙方应在甲方要求的期限内交付。</w:t>
      </w:r>
    </w:p>
    <w:p w14:paraId="256B3B9E">
      <w:pPr>
        <w:keepNext w:val="0"/>
        <w:keepLines w:val="0"/>
        <w:pageBreakBefore w:val="0"/>
        <w:widowControl w:val="0"/>
        <w:kinsoku/>
        <w:overflowPunct/>
        <w:topLinePunct w:val="0"/>
        <w:autoSpaceDE/>
        <w:autoSpaceDN/>
        <w:bidi w:val="0"/>
        <w:snapToGrid/>
        <w:spacing w:line="420" w:lineRule="exact"/>
        <w:ind w:firstLine="600" w:firstLineChars="200"/>
        <w:textAlignment w:val="auto"/>
        <w:rPr>
          <w:rFonts w:hint="eastAsia" w:ascii="仿宋_GB2312" w:hAnsi="仿宋_GB2312" w:eastAsia="仿宋_GB2312" w:cs="仿宋_GB2312"/>
          <w:spacing w:val="10"/>
          <w:sz w:val="28"/>
          <w:szCs w:val="28"/>
          <w:highlight w:val="none"/>
        </w:rPr>
      </w:pPr>
      <w:r>
        <w:rPr>
          <w:rFonts w:hint="eastAsia" w:ascii="仿宋_GB2312" w:hAnsi="仿宋_GB2312" w:eastAsia="仿宋_GB2312" w:cs="仿宋_GB2312"/>
          <w:spacing w:val="10"/>
          <w:sz w:val="28"/>
          <w:szCs w:val="28"/>
          <w:highlight w:val="none"/>
          <w:lang w:val="en-US" w:eastAsia="zh-CN"/>
        </w:rPr>
        <w:t>2.本合同自双方签署之日起生效；本合同一式肆份，双方各执贰份，具体同等法律效力。</w:t>
      </w:r>
    </w:p>
    <w:p w14:paraId="54CE7762">
      <w:pPr>
        <w:keepNext w:val="0"/>
        <w:keepLines w:val="0"/>
        <w:pageBreakBefore w:val="0"/>
        <w:widowControl w:val="0"/>
        <w:kinsoku/>
        <w:wordWrap w:val="0"/>
        <w:overflowPunct/>
        <w:topLinePunct w:val="0"/>
        <w:autoSpaceDE/>
        <w:autoSpaceDN/>
        <w:bidi w:val="0"/>
        <w:adjustRightInd w:val="0"/>
        <w:snapToGrid/>
        <w:spacing w:line="420" w:lineRule="exact"/>
        <w:ind w:firstLine="600" w:firstLineChars="200"/>
        <w:textAlignment w:val="auto"/>
        <w:rPr>
          <w:rFonts w:hint="eastAsia" w:ascii="仿宋_GB2312" w:hAnsi="仿宋_GB2312" w:eastAsia="仿宋_GB2312" w:cs="仿宋_GB2312"/>
          <w:spacing w:val="10"/>
          <w:sz w:val="28"/>
          <w:szCs w:val="28"/>
          <w:highlight w:val="none"/>
        </w:rPr>
      </w:pPr>
      <w:r>
        <w:rPr>
          <w:rFonts w:hint="eastAsia" w:ascii="仿宋_GB2312" w:hAnsi="仿宋_GB2312" w:eastAsia="仿宋_GB2312" w:cs="仿宋_GB2312"/>
          <w:spacing w:val="10"/>
          <w:sz w:val="28"/>
          <w:szCs w:val="28"/>
          <w:highlight w:val="none"/>
          <w:lang w:val="en-US" w:eastAsia="zh-CN"/>
        </w:rPr>
        <w:t>3.</w:t>
      </w:r>
      <w:r>
        <w:rPr>
          <w:rFonts w:hint="eastAsia" w:ascii="仿宋_GB2312" w:hAnsi="仿宋_GB2312" w:eastAsia="仿宋_GB2312" w:cs="仿宋_GB2312"/>
          <w:spacing w:val="10"/>
          <w:sz w:val="28"/>
          <w:szCs w:val="28"/>
          <w:highlight w:val="none"/>
        </w:rPr>
        <w:t>因履行本合同引起的或与本合同有关的争议，甲、乙双方应首先通过友好协商解决，如果协商不能解决争议，可以向甲方所在地人民法院提起诉讼。</w:t>
      </w:r>
    </w:p>
    <w:p w14:paraId="2390404D">
      <w:pPr>
        <w:keepNext w:val="0"/>
        <w:keepLines w:val="0"/>
        <w:pageBreakBefore w:val="0"/>
        <w:widowControl w:val="0"/>
        <w:kinsoku/>
        <w:wordWrap w:val="0"/>
        <w:overflowPunct/>
        <w:topLinePunct w:val="0"/>
        <w:autoSpaceDE/>
        <w:autoSpaceDN/>
        <w:bidi w:val="0"/>
        <w:adjustRightInd w:val="0"/>
        <w:snapToGrid/>
        <w:spacing w:line="360" w:lineRule="auto"/>
        <w:textAlignment w:val="auto"/>
        <w:rPr>
          <w:rFonts w:hint="eastAsia" w:ascii="仿宋_GB2312" w:hAnsi="仿宋_GB2312" w:eastAsia="仿宋_GB2312" w:cs="仿宋_GB2312"/>
          <w:spacing w:val="10"/>
          <w:sz w:val="21"/>
          <w:szCs w:val="21"/>
          <w:highlight w:val="none"/>
        </w:rPr>
      </w:pPr>
    </w:p>
    <w:p w14:paraId="42FCE514">
      <w:pPr>
        <w:keepNext w:val="0"/>
        <w:keepLines w:val="0"/>
        <w:pageBreakBefore w:val="0"/>
        <w:widowControl w:val="0"/>
        <w:kinsoku/>
        <w:wordWrap w:val="0"/>
        <w:overflowPunct/>
        <w:topLinePunct w:val="0"/>
        <w:autoSpaceDE/>
        <w:autoSpaceDN/>
        <w:bidi w:val="0"/>
        <w:adjustRightInd w:val="0"/>
        <w:snapToGrid/>
        <w:spacing w:line="360" w:lineRule="auto"/>
        <w:textAlignment w:val="auto"/>
        <w:rPr>
          <w:rFonts w:hint="eastAsia" w:ascii="仿宋_GB2312" w:hAnsi="仿宋_GB2312" w:eastAsia="仿宋_GB2312" w:cs="仿宋_GB2312"/>
          <w:spacing w:val="10"/>
          <w:sz w:val="21"/>
          <w:szCs w:val="21"/>
          <w:highlight w:val="none"/>
        </w:rPr>
      </w:pPr>
    </w:p>
    <w:p w14:paraId="6ED1895F">
      <w:pPr>
        <w:keepNext w:val="0"/>
        <w:keepLines w:val="0"/>
        <w:pageBreakBefore w:val="0"/>
        <w:widowControl w:val="0"/>
        <w:kinsoku/>
        <w:wordWrap w:val="0"/>
        <w:overflowPunct/>
        <w:topLinePunct w:val="0"/>
        <w:autoSpaceDE/>
        <w:autoSpaceDN/>
        <w:bidi w:val="0"/>
        <w:adjustRightInd w:val="0"/>
        <w:snapToGrid/>
        <w:spacing w:line="360" w:lineRule="auto"/>
        <w:textAlignment w:val="auto"/>
        <w:rPr>
          <w:rFonts w:hint="eastAsia" w:ascii="仿宋_GB2312" w:hAnsi="仿宋_GB2312" w:eastAsia="仿宋_GB2312" w:cs="仿宋_GB2312"/>
          <w:spacing w:val="10"/>
          <w:sz w:val="21"/>
          <w:szCs w:val="21"/>
          <w:highlight w:val="none"/>
        </w:rPr>
      </w:pPr>
    </w:p>
    <w:p w14:paraId="2B93C8D7">
      <w:pPr>
        <w:pStyle w:val="8"/>
        <w:rPr>
          <w:rFonts w:hint="eastAsia" w:ascii="仿宋_GB2312" w:hAnsi="仿宋_GB2312" w:eastAsia="仿宋_GB2312" w:cs="仿宋_GB2312"/>
          <w:spacing w:val="10"/>
          <w:sz w:val="21"/>
          <w:szCs w:val="21"/>
          <w:highlight w:val="none"/>
        </w:rPr>
      </w:pPr>
    </w:p>
    <w:p w14:paraId="2B3BEEA4">
      <w:pPr>
        <w:pStyle w:val="8"/>
        <w:rPr>
          <w:rFonts w:hint="eastAsia" w:ascii="仿宋_GB2312" w:hAnsi="仿宋_GB2312" w:eastAsia="仿宋_GB2312" w:cs="仿宋_GB2312"/>
          <w:spacing w:val="10"/>
          <w:sz w:val="21"/>
          <w:szCs w:val="21"/>
          <w:highlight w:val="none"/>
        </w:rPr>
      </w:pPr>
    </w:p>
    <w:p w14:paraId="3324082D">
      <w:pPr>
        <w:keepNext w:val="0"/>
        <w:keepLines w:val="0"/>
        <w:pageBreakBefore w:val="0"/>
        <w:widowControl w:val="0"/>
        <w:kinsoku/>
        <w:wordWrap w:val="0"/>
        <w:overflowPunct/>
        <w:topLinePunct w:val="0"/>
        <w:autoSpaceDE/>
        <w:autoSpaceDN/>
        <w:bidi w:val="0"/>
        <w:adjustRightInd w:val="0"/>
        <w:snapToGrid/>
        <w:spacing w:line="360" w:lineRule="auto"/>
        <w:textAlignment w:val="auto"/>
        <w:rPr>
          <w:rFonts w:hint="eastAsia" w:ascii="仿宋_GB2312" w:hAnsi="仿宋_GB2312" w:eastAsia="仿宋_GB2312" w:cs="仿宋_GB2312"/>
          <w:spacing w:val="10"/>
          <w:sz w:val="21"/>
          <w:szCs w:val="21"/>
          <w:highlight w:val="none"/>
        </w:rPr>
      </w:pPr>
    </w:p>
    <w:p w14:paraId="613AECE4">
      <w:pPr>
        <w:keepNext w:val="0"/>
        <w:keepLines w:val="0"/>
        <w:pageBreakBefore w:val="0"/>
        <w:widowControl w:val="0"/>
        <w:kinsoku/>
        <w:wordWrap w:val="0"/>
        <w:overflowPunct/>
        <w:topLinePunct w:val="0"/>
        <w:autoSpaceDE/>
        <w:autoSpaceDN/>
        <w:bidi w:val="0"/>
        <w:adjustRightInd w:val="0"/>
        <w:snapToGrid/>
        <w:spacing w:line="540" w:lineRule="exact"/>
        <w:textAlignment w:val="auto"/>
        <w:rPr>
          <w:rFonts w:hint="eastAsia" w:ascii="仿宋_GB2312" w:hAnsi="仿宋_GB2312" w:eastAsia="仿宋_GB2312" w:cs="仿宋_GB2312"/>
          <w:spacing w:val="10"/>
          <w:sz w:val="28"/>
          <w:szCs w:val="28"/>
          <w:highlight w:val="none"/>
          <w:u w:val="single"/>
          <w:lang w:val="en-US" w:eastAsia="zh-CN"/>
        </w:rPr>
      </w:pPr>
      <w:r>
        <w:rPr>
          <w:rFonts w:hint="eastAsia" w:ascii="仿宋_GB2312" w:hAnsi="仿宋_GB2312" w:eastAsia="仿宋_GB2312" w:cs="仿宋_GB2312"/>
          <w:spacing w:val="10"/>
          <w:sz w:val="28"/>
          <w:szCs w:val="28"/>
          <w:highlight w:val="none"/>
        </w:rPr>
        <w:t>甲方：</w:t>
      </w:r>
    </w:p>
    <w:p w14:paraId="3033FE3C">
      <w:pPr>
        <w:keepNext w:val="0"/>
        <w:keepLines w:val="0"/>
        <w:pageBreakBefore w:val="0"/>
        <w:widowControl w:val="0"/>
        <w:kinsoku/>
        <w:wordWrap w:val="0"/>
        <w:overflowPunct/>
        <w:topLinePunct w:val="0"/>
        <w:autoSpaceDE/>
        <w:autoSpaceDN/>
        <w:bidi w:val="0"/>
        <w:adjustRightInd w:val="0"/>
        <w:snapToGrid/>
        <w:spacing w:line="540" w:lineRule="exact"/>
        <w:textAlignment w:val="auto"/>
        <w:rPr>
          <w:rFonts w:hint="eastAsia" w:ascii="仿宋_GB2312" w:hAnsi="仿宋_GB2312" w:eastAsia="仿宋_GB2312" w:cs="仿宋_GB2312"/>
          <w:spacing w:val="10"/>
          <w:sz w:val="28"/>
          <w:szCs w:val="28"/>
          <w:highlight w:val="none"/>
        </w:rPr>
      </w:pPr>
      <w:r>
        <w:rPr>
          <w:rFonts w:hint="eastAsia" w:ascii="仿宋_GB2312" w:hAnsi="仿宋_GB2312" w:eastAsia="仿宋_GB2312" w:cs="仿宋_GB2312"/>
          <w:spacing w:val="10"/>
          <w:sz w:val="28"/>
          <w:szCs w:val="28"/>
          <w:highlight w:val="none"/>
        </w:rPr>
        <w:t xml:space="preserve">单位名称（章）：                      </w:t>
      </w:r>
    </w:p>
    <w:p w14:paraId="274E996A">
      <w:pPr>
        <w:keepNext w:val="0"/>
        <w:keepLines w:val="0"/>
        <w:pageBreakBefore w:val="0"/>
        <w:widowControl w:val="0"/>
        <w:kinsoku/>
        <w:wordWrap w:val="0"/>
        <w:overflowPunct/>
        <w:topLinePunct w:val="0"/>
        <w:autoSpaceDE/>
        <w:autoSpaceDN/>
        <w:bidi w:val="0"/>
        <w:adjustRightInd w:val="0"/>
        <w:snapToGrid/>
        <w:spacing w:line="540" w:lineRule="exact"/>
        <w:textAlignment w:val="auto"/>
        <w:rPr>
          <w:rFonts w:hint="eastAsia" w:ascii="仿宋_GB2312" w:hAnsi="仿宋_GB2312" w:eastAsia="仿宋_GB2312" w:cs="仿宋_GB2312"/>
          <w:snapToGrid w:val="0"/>
          <w:color w:val="auto"/>
          <w:sz w:val="28"/>
          <w:szCs w:val="28"/>
          <w:highlight w:val="none"/>
          <w:u w:val="single"/>
          <w:lang w:val="en-US" w:eastAsia="zh-CN"/>
        </w:rPr>
      </w:pPr>
      <w:r>
        <w:rPr>
          <w:rFonts w:hint="eastAsia" w:ascii="仿宋_GB2312" w:hAnsi="仿宋_GB2312" w:eastAsia="仿宋_GB2312" w:cs="仿宋_GB2312"/>
          <w:spacing w:val="10"/>
          <w:sz w:val="28"/>
          <w:szCs w:val="28"/>
          <w:highlight w:val="none"/>
        </w:rPr>
        <w:t>单位地址</w:t>
      </w:r>
      <w:r>
        <w:rPr>
          <w:rFonts w:hint="eastAsia" w:ascii="仿宋_GB2312" w:hAnsi="仿宋_GB2312" w:eastAsia="仿宋_GB2312" w:cs="仿宋_GB2312"/>
          <w:spacing w:val="10"/>
          <w:sz w:val="28"/>
          <w:szCs w:val="28"/>
          <w:highlight w:val="none"/>
          <w:lang w:eastAsia="zh-CN"/>
        </w:rPr>
        <w:t>：</w:t>
      </w:r>
    </w:p>
    <w:p w14:paraId="0CFAE808">
      <w:pPr>
        <w:keepNext w:val="0"/>
        <w:keepLines w:val="0"/>
        <w:pageBreakBefore w:val="0"/>
        <w:widowControl w:val="0"/>
        <w:kinsoku/>
        <w:wordWrap w:val="0"/>
        <w:overflowPunct/>
        <w:topLinePunct w:val="0"/>
        <w:autoSpaceDE/>
        <w:autoSpaceDN/>
        <w:bidi w:val="0"/>
        <w:adjustRightInd w:val="0"/>
        <w:snapToGrid/>
        <w:spacing w:line="540" w:lineRule="exact"/>
        <w:textAlignment w:val="auto"/>
        <w:rPr>
          <w:rFonts w:hint="eastAsia" w:ascii="仿宋_GB2312" w:hAnsi="仿宋_GB2312" w:eastAsia="仿宋_GB2312" w:cs="仿宋_GB2312"/>
          <w:spacing w:val="10"/>
          <w:sz w:val="28"/>
          <w:szCs w:val="28"/>
          <w:highlight w:val="none"/>
        </w:rPr>
      </w:pPr>
      <w:r>
        <w:rPr>
          <w:rFonts w:hint="eastAsia" w:ascii="仿宋_GB2312" w:hAnsi="仿宋_GB2312" w:eastAsia="仿宋_GB2312" w:cs="仿宋_GB2312"/>
          <w:spacing w:val="10"/>
          <w:sz w:val="28"/>
          <w:szCs w:val="28"/>
          <w:highlight w:val="none"/>
          <w:lang w:val="en-US" w:eastAsia="zh-CN"/>
        </w:rPr>
        <w:t>法定代表人</w:t>
      </w:r>
      <w:r>
        <w:rPr>
          <w:rFonts w:hint="eastAsia" w:ascii="仿宋_GB2312" w:hAnsi="仿宋_GB2312" w:eastAsia="仿宋_GB2312" w:cs="仿宋_GB2312"/>
          <w:spacing w:val="10"/>
          <w:sz w:val="28"/>
          <w:szCs w:val="28"/>
          <w:highlight w:val="none"/>
        </w:rPr>
        <w:t xml:space="preserve">或委托代理人：                         </w:t>
      </w:r>
    </w:p>
    <w:p w14:paraId="6458B226">
      <w:pPr>
        <w:keepNext w:val="0"/>
        <w:keepLines w:val="0"/>
        <w:pageBreakBefore w:val="0"/>
        <w:widowControl w:val="0"/>
        <w:kinsoku/>
        <w:wordWrap w:val="0"/>
        <w:overflowPunct/>
        <w:topLinePunct w:val="0"/>
        <w:autoSpaceDE/>
        <w:autoSpaceDN/>
        <w:bidi w:val="0"/>
        <w:adjustRightInd w:val="0"/>
        <w:snapToGrid/>
        <w:spacing w:line="540" w:lineRule="exact"/>
        <w:textAlignment w:val="auto"/>
        <w:rPr>
          <w:rFonts w:hint="eastAsia" w:ascii="仿宋_GB2312" w:hAnsi="仿宋_GB2312" w:eastAsia="仿宋_GB2312" w:cs="仿宋_GB2312"/>
          <w:spacing w:val="10"/>
          <w:sz w:val="28"/>
          <w:szCs w:val="28"/>
          <w:highlight w:val="none"/>
        </w:rPr>
      </w:pPr>
      <w:r>
        <w:rPr>
          <w:rFonts w:hint="eastAsia" w:ascii="仿宋_GB2312" w:hAnsi="仿宋_GB2312" w:eastAsia="仿宋_GB2312" w:cs="仿宋_GB2312"/>
          <w:spacing w:val="10"/>
          <w:sz w:val="28"/>
          <w:szCs w:val="28"/>
          <w:highlight w:val="none"/>
        </w:rPr>
        <w:t xml:space="preserve">开户银行：                         </w:t>
      </w:r>
    </w:p>
    <w:p w14:paraId="30D6027E">
      <w:pPr>
        <w:keepNext w:val="0"/>
        <w:keepLines w:val="0"/>
        <w:pageBreakBefore w:val="0"/>
        <w:widowControl w:val="0"/>
        <w:kinsoku/>
        <w:wordWrap w:val="0"/>
        <w:overflowPunct/>
        <w:topLinePunct w:val="0"/>
        <w:autoSpaceDE/>
        <w:autoSpaceDN/>
        <w:bidi w:val="0"/>
        <w:adjustRightInd w:val="0"/>
        <w:snapToGrid/>
        <w:spacing w:line="540" w:lineRule="exact"/>
        <w:textAlignment w:val="auto"/>
        <w:rPr>
          <w:rFonts w:hint="eastAsia" w:ascii="仿宋_GB2312" w:hAnsi="仿宋_GB2312" w:eastAsia="仿宋_GB2312" w:cs="仿宋_GB2312"/>
          <w:spacing w:val="10"/>
          <w:sz w:val="28"/>
          <w:szCs w:val="28"/>
          <w:highlight w:val="none"/>
        </w:rPr>
      </w:pPr>
      <w:r>
        <w:rPr>
          <w:rFonts w:hint="eastAsia" w:ascii="仿宋_GB2312" w:hAnsi="仿宋_GB2312" w:eastAsia="仿宋_GB2312" w:cs="仿宋_GB2312"/>
          <w:spacing w:val="10"/>
          <w:sz w:val="28"/>
          <w:szCs w:val="28"/>
          <w:highlight w:val="none"/>
        </w:rPr>
        <w:t>银行</w:t>
      </w:r>
      <w:r>
        <w:rPr>
          <w:rFonts w:hint="eastAsia" w:ascii="仿宋_GB2312" w:hAnsi="仿宋_GB2312" w:eastAsia="仿宋_GB2312" w:cs="仿宋_GB2312"/>
          <w:spacing w:val="10"/>
          <w:sz w:val="28"/>
          <w:szCs w:val="28"/>
          <w:highlight w:val="none"/>
          <w:lang w:eastAsia="zh-CN"/>
        </w:rPr>
        <w:t>账</w:t>
      </w:r>
      <w:r>
        <w:rPr>
          <w:rFonts w:hint="eastAsia" w:ascii="仿宋_GB2312" w:hAnsi="仿宋_GB2312" w:eastAsia="仿宋_GB2312" w:cs="仿宋_GB2312"/>
          <w:spacing w:val="10"/>
          <w:sz w:val="28"/>
          <w:szCs w:val="28"/>
          <w:highlight w:val="none"/>
        </w:rPr>
        <w:t xml:space="preserve">号：                   </w:t>
      </w:r>
    </w:p>
    <w:p w14:paraId="6C0F3411">
      <w:pPr>
        <w:keepNext w:val="0"/>
        <w:keepLines w:val="0"/>
        <w:pageBreakBefore w:val="0"/>
        <w:widowControl w:val="0"/>
        <w:kinsoku/>
        <w:wordWrap w:val="0"/>
        <w:overflowPunct/>
        <w:topLinePunct w:val="0"/>
        <w:autoSpaceDE/>
        <w:autoSpaceDN/>
        <w:bidi w:val="0"/>
        <w:adjustRightInd w:val="0"/>
        <w:snapToGrid/>
        <w:spacing w:line="540" w:lineRule="exact"/>
        <w:textAlignment w:val="auto"/>
        <w:rPr>
          <w:rFonts w:hint="default" w:ascii="仿宋_GB2312" w:hAnsi="仿宋_GB2312" w:eastAsia="仿宋_GB2312" w:cs="仿宋_GB2312"/>
          <w:spacing w:val="10"/>
          <w:sz w:val="28"/>
          <w:szCs w:val="28"/>
          <w:highlight w:val="none"/>
          <w:lang w:val="en-US" w:eastAsia="zh-CN"/>
        </w:rPr>
      </w:pPr>
      <w:r>
        <w:rPr>
          <w:rFonts w:hint="eastAsia" w:ascii="仿宋_GB2312" w:hAnsi="仿宋_GB2312" w:eastAsia="仿宋_GB2312" w:cs="仿宋_GB2312"/>
          <w:spacing w:val="10"/>
          <w:sz w:val="28"/>
          <w:szCs w:val="28"/>
          <w:highlight w:val="none"/>
        </w:rPr>
        <w:t xml:space="preserve">电    话：                          </w:t>
      </w:r>
    </w:p>
    <w:p w14:paraId="5D9B40ED">
      <w:pPr>
        <w:keepNext w:val="0"/>
        <w:keepLines w:val="0"/>
        <w:pageBreakBefore w:val="0"/>
        <w:widowControl w:val="0"/>
        <w:kinsoku/>
        <w:wordWrap w:val="0"/>
        <w:overflowPunct/>
        <w:topLinePunct w:val="0"/>
        <w:autoSpaceDE/>
        <w:autoSpaceDN/>
        <w:bidi w:val="0"/>
        <w:adjustRightInd w:val="0"/>
        <w:snapToGrid/>
        <w:spacing w:line="540" w:lineRule="exact"/>
        <w:textAlignment w:val="auto"/>
        <w:rPr>
          <w:rFonts w:hint="eastAsia" w:ascii="仿宋_GB2312" w:hAnsi="仿宋_GB2312" w:eastAsia="仿宋_GB2312" w:cs="仿宋_GB2312"/>
          <w:spacing w:val="10"/>
          <w:sz w:val="28"/>
          <w:szCs w:val="28"/>
          <w:highlight w:val="none"/>
        </w:rPr>
      </w:pPr>
    </w:p>
    <w:p w14:paraId="6A46EA54">
      <w:pPr>
        <w:keepNext w:val="0"/>
        <w:keepLines w:val="0"/>
        <w:pageBreakBefore w:val="0"/>
        <w:widowControl w:val="0"/>
        <w:kinsoku/>
        <w:wordWrap w:val="0"/>
        <w:overflowPunct/>
        <w:topLinePunct w:val="0"/>
        <w:autoSpaceDE/>
        <w:autoSpaceDN/>
        <w:bidi w:val="0"/>
        <w:adjustRightInd w:val="0"/>
        <w:snapToGrid/>
        <w:spacing w:line="540" w:lineRule="exact"/>
        <w:textAlignment w:val="auto"/>
        <w:rPr>
          <w:rFonts w:hint="eastAsia" w:ascii="仿宋_GB2312" w:hAnsi="仿宋_GB2312" w:eastAsia="仿宋_GB2312" w:cs="仿宋_GB2312"/>
          <w:spacing w:val="10"/>
          <w:sz w:val="28"/>
          <w:szCs w:val="28"/>
          <w:highlight w:val="none"/>
        </w:rPr>
      </w:pPr>
    </w:p>
    <w:p w14:paraId="0AF64FED">
      <w:pPr>
        <w:keepNext w:val="0"/>
        <w:keepLines w:val="0"/>
        <w:pageBreakBefore w:val="0"/>
        <w:widowControl w:val="0"/>
        <w:kinsoku/>
        <w:wordWrap w:val="0"/>
        <w:overflowPunct/>
        <w:topLinePunct w:val="0"/>
        <w:autoSpaceDE/>
        <w:autoSpaceDN/>
        <w:bidi w:val="0"/>
        <w:adjustRightInd w:val="0"/>
        <w:snapToGrid/>
        <w:spacing w:line="540" w:lineRule="exact"/>
        <w:textAlignment w:val="auto"/>
        <w:rPr>
          <w:rFonts w:hint="default" w:ascii="仿宋_GB2312" w:hAnsi="仿宋_GB2312" w:eastAsia="仿宋_GB2312" w:cs="仿宋_GB2312"/>
          <w:spacing w:val="10"/>
          <w:sz w:val="28"/>
          <w:szCs w:val="28"/>
          <w:highlight w:val="none"/>
          <w:lang w:val="en-US"/>
        </w:rPr>
      </w:pPr>
      <w:r>
        <w:rPr>
          <w:rFonts w:hint="eastAsia" w:ascii="仿宋_GB2312" w:hAnsi="仿宋_GB2312" w:eastAsia="仿宋_GB2312" w:cs="仿宋_GB2312"/>
          <w:spacing w:val="10"/>
          <w:sz w:val="28"/>
          <w:szCs w:val="28"/>
          <w:highlight w:val="none"/>
        </w:rPr>
        <w:t>乙方：</w:t>
      </w:r>
    </w:p>
    <w:p w14:paraId="1417F89C">
      <w:pPr>
        <w:keepNext w:val="0"/>
        <w:keepLines w:val="0"/>
        <w:pageBreakBefore w:val="0"/>
        <w:widowControl w:val="0"/>
        <w:kinsoku/>
        <w:wordWrap w:val="0"/>
        <w:overflowPunct/>
        <w:topLinePunct w:val="0"/>
        <w:autoSpaceDE/>
        <w:autoSpaceDN/>
        <w:bidi w:val="0"/>
        <w:adjustRightInd w:val="0"/>
        <w:snapToGrid/>
        <w:spacing w:line="540" w:lineRule="exact"/>
        <w:textAlignment w:val="auto"/>
        <w:rPr>
          <w:rFonts w:hint="eastAsia" w:ascii="仿宋_GB2312" w:hAnsi="仿宋_GB2312" w:eastAsia="仿宋_GB2312" w:cs="仿宋_GB2312"/>
          <w:spacing w:val="10"/>
          <w:sz w:val="28"/>
          <w:szCs w:val="28"/>
          <w:highlight w:val="none"/>
        </w:rPr>
      </w:pPr>
      <w:r>
        <w:rPr>
          <w:rFonts w:hint="eastAsia" w:ascii="仿宋_GB2312" w:hAnsi="仿宋_GB2312" w:eastAsia="仿宋_GB2312" w:cs="仿宋_GB2312"/>
          <w:spacing w:val="10"/>
          <w:sz w:val="28"/>
          <w:szCs w:val="28"/>
          <w:highlight w:val="none"/>
        </w:rPr>
        <w:t>单位名称（章）：</w:t>
      </w:r>
    </w:p>
    <w:p w14:paraId="2B2806AD">
      <w:pPr>
        <w:keepNext w:val="0"/>
        <w:keepLines w:val="0"/>
        <w:pageBreakBefore w:val="0"/>
        <w:widowControl w:val="0"/>
        <w:kinsoku/>
        <w:wordWrap w:val="0"/>
        <w:overflowPunct/>
        <w:topLinePunct w:val="0"/>
        <w:autoSpaceDE/>
        <w:autoSpaceDN/>
        <w:bidi w:val="0"/>
        <w:adjustRightInd w:val="0"/>
        <w:snapToGrid/>
        <w:spacing w:line="540" w:lineRule="exact"/>
        <w:textAlignment w:val="auto"/>
        <w:rPr>
          <w:rFonts w:hint="default" w:ascii="仿宋_GB2312" w:hAnsi="仿宋_GB2312" w:eastAsia="仿宋_GB2312" w:cs="仿宋_GB2312"/>
          <w:spacing w:val="10"/>
          <w:sz w:val="28"/>
          <w:szCs w:val="28"/>
          <w:highlight w:val="none"/>
          <w:u w:val="single"/>
          <w:lang w:val="en-US" w:eastAsia="zh-CN"/>
        </w:rPr>
      </w:pPr>
      <w:r>
        <w:rPr>
          <w:rFonts w:hint="eastAsia" w:ascii="仿宋_GB2312" w:hAnsi="仿宋_GB2312" w:eastAsia="仿宋_GB2312" w:cs="仿宋_GB2312"/>
          <w:spacing w:val="10"/>
          <w:sz w:val="28"/>
          <w:szCs w:val="28"/>
          <w:highlight w:val="none"/>
        </w:rPr>
        <w:t>单位地址：</w:t>
      </w:r>
    </w:p>
    <w:p w14:paraId="6DAC0939">
      <w:pPr>
        <w:keepNext w:val="0"/>
        <w:keepLines w:val="0"/>
        <w:pageBreakBefore w:val="0"/>
        <w:widowControl w:val="0"/>
        <w:kinsoku/>
        <w:wordWrap w:val="0"/>
        <w:overflowPunct/>
        <w:topLinePunct w:val="0"/>
        <w:autoSpaceDE/>
        <w:autoSpaceDN/>
        <w:bidi w:val="0"/>
        <w:adjustRightInd w:val="0"/>
        <w:snapToGrid/>
        <w:spacing w:line="540" w:lineRule="exact"/>
        <w:textAlignment w:val="auto"/>
        <w:rPr>
          <w:rFonts w:hint="eastAsia" w:ascii="仿宋_GB2312" w:hAnsi="仿宋_GB2312" w:eastAsia="仿宋_GB2312" w:cs="仿宋_GB2312"/>
          <w:spacing w:val="10"/>
          <w:sz w:val="28"/>
          <w:szCs w:val="28"/>
          <w:highlight w:val="none"/>
        </w:rPr>
      </w:pPr>
      <w:r>
        <w:rPr>
          <w:rFonts w:hint="eastAsia" w:ascii="仿宋_GB2312" w:hAnsi="仿宋_GB2312" w:eastAsia="仿宋_GB2312" w:cs="仿宋_GB2312"/>
          <w:spacing w:val="10"/>
          <w:sz w:val="28"/>
          <w:szCs w:val="28"/>
          <w:highlight w:val="none"/>
        </w:rPr>
        <w:t xml:space="preserve">法定代表人或委托代理人：  </w:t>
      </w:r>
    </w:p>
    <w:p w14:paraId="39B259EA">
      <w:pPr>
        <w:keepNext w:val="0"/>
        <w:keepLines w:val="0"/>
        <w:pageBreakBefore w:val="0"/>
        <w:widowControl w:val="0"/>
        <w:kinsoku/>
        <w:wordWrap w:val="0"/>
        <w:overflowPunct/>
        <w:topLinePunct w:val="0"/>
        <w:autoSpaceDE/>
        <w:autoSpaceDN/>
        <w:bidi w:val="0"/>
        <w:adjustRightInd w:val="0"/>
        <w:snapToGrid/>
        <w:spacing w:line="540" w:lineRule="exact"/>
        <w:textAlignment w:val="auto"/>
        <w:rPr>
          <w:rFonts w:hint="default" w:ascii="仿宋_GB2312" w:hAnsi="仿宋_GB2312" w:eastAsia="仿宋_GB2312" w:cs="仿宋_GB2312"/>
          <w:spacing w:val="10"/>
          <w:sz w:val="28"/>
          <w:szCs w:val="28"/>
          <w:highlight w:val="none"/>
          <w:u w:val="single"/>
          <w:lang w:val="en-US" w:eastAsia="zh-CN"/>
        </w:rPr>
      </w:pPr>
      <w:r>
        <w:rPr>
          <w:rFonts w:hint="eastAsia" w:ascii="仿宋_GB2312" w:hAnsi="仿宋_GB2312" w:eastAsia="仿宋_GB2312" w:cs="仿宋_GB2312"/>
          <w:spacing w:val="10"/>
          <w:sz w:val="28"/>
          <w:szCs w:val="28"/>
          <w:highlight w:val="none"/>
        </w:rPr>
        <w:t>开户银行：</w:t>
      </w:r>
    </w:p>
    <w:p w14:paraId="6C2C60FD">
      <w:pPr>
        <w:pStyle w:val="8"/>
        <w:keepNext w:val="0"/>
        <w:keepLines w:val="0"/>
        <w:pageBreakBefore w:val="0"/>
        <w:widowControl w:val="0"/>
        <w:kinsoku/>
        <w:overflowPunct/>
        <w:topLinePunct w:val="0"/>
        <w:bidi w:val="0"/>
        <w:snapToGrid/>
        <w:spacing w:line="540" w:lineRule="exact"/>
        <w:textAlignment w:val="auto"/>
        <w:rPr>
          <w:rFonts w:hint="default" w:ascii="仿宋_GB2312" w:hAnsi="仿宋_GB2312" w:eastAsia="仿宋_GB2312" w:cs="仿宋_GB2312"/>
          <w:spacing w:val="10"/>
          <w:sz w:val="28"/>
          <w:szCs w:val="28"/>
          <w:highlight w:val="none"/>
          <w:u w:val="single"/>
          <w:lang w:val="en-US" w:eastAsia="zh-CN"/>
        </w:rPr>
      </w:pPr>
      <w:r>
        <w:rPr>
          <w:rFonts w:hint="eastAsia" w:ascii="仿宋_GB2312" w:hAnsi="仿宋_GB2312" w:eastAsia="仿宋_GB2312" w:cs="仿宋_GB2312"/>
          <w:spacing w:val="10"/>
          <w:sz w:val="28"/>
          <w:szCs w:val="28"/>
          <w:highlight w:val="none"/>
        </w:rPr>
        <w:t>银行</w:t>
      </w:r>
      <w:r>
        <w:rPr>
          <w:rFonts w:hint="eastAsia" w:ascii="仿宋_GB2312" w:hAnsi="仿宋_GB2312" w:eastAsia="仿宋_GB2312" w:cs="仿宋_GB2312"/>
          <w:spacing w:val="10"/>
          <w:sz w:val="28"/>
          <w:szCs w:val="28"/>
          <w:highlight w:val="none"/>
          <w:lang w:eastAsia="zh-CN"/>
        </w:rPr>
        <w:t>账</w:t>
      </w:r>
      <w:r>
        <w:rPr>
          <w:rFonts w:hint="eastAsia" w:ascii="仿宋_GB2312" w:hAnsi="仿宋_GB2312" w:eastAsia="仿宋_GB2312" w:cs="仿宋_GB2312"/>
          <w:spacing w:val="10"/>
          <w:sz w:val="28"/>
          <w:szCs w:val="28"/>
          <w:highlight w:val="none"/>
        </w:rPr>
        <w:t>号：</w:t>
      </w:r>
    </w:p>
    <w:p w14:paraId="53E96FBE">
      <w:pPr>
        <w:pStyle w:val="8"/>
        <w:keepNext w:val="0"/>
        <w:keepLines w:val="0"/>
        <w:pageBreakBefore w:val="0"/>
        <w:widowControl w:val="0"/>
        <w:kinsoku/>
        <w:overflowPunct/>
        <w:topLinePunct w:val="0"/>
        <w:bidi w:val="0"/>
        <w:snapToGrid/>
        <w:spacing w:line="540" w:lineRule="exact"/>
        <w:textAlignment w:val="auto"/>
        <w:rPr>
          <w:rFonts w:hint="default" w:ascii="仿宋_GB2312" w:hAnsi="仿宋_GB2312" w:eastAsia="仿宋_GB2312" w:cs="仿宋_GB2312"/>
          <w:spacing w:val="10"/>
          <w:sz w:val="28"/>
          <w:szCs w:val="28"/>
          <w:highlight w:val="none"/>
          <w:u w:val="single"/>
          <w:lang w:val="en-US" w:eastAsia="zh-CN"/>
        </w:rPr>
      </w:pPr>
      <w:r>
        <w:rPr>
          <w:rFonts w:hint="eastAsia" w:ascii="仿宋_GB2312" w:hAnsi="仿宋_GB2312" w:eastAsia="仿宋_GB2312" w:cs="仿宋_GB2312"/>
          <w:spacing w:val="10"/>
          <w:sz w:val="28"/>
          <w:szCs w:val="28"/>
          <w:highlight w:val="none"/>
        </w:rPr>
        <w:t>电    话：</w:t>
      </w:r>
    </w:p>
    <w:p w14:paraId="1D43C13F">
      <w:pPr>
        <w:pStyle w:val="8"/>
        <w:rPr>
          <w:rFonts w:hint="eastAsia"/>
          <w:sz w:val="28"/>
          <w:szCs w:val="28"/>
          <w:lang w:eastAsia="zh-CN"/>
        </w:rPr>
        <w:sectPr>
          <w:footerReference r:id="rId3" w:type="default"/>
          <w:pgSz w:w="11906" w:h="16838"/>
          <w:pgMar w:top="1440" w:right="1800" w:bottom="1440" w:left="1800" w:header="851" w:footer="992" w:gutter="0"/>
          <w:cols w:space="425" w:num="1"/>
          <w:docGrid w:type="lines" w:linePitch="312" w:charSpace="0"/>
        </w:sectPr>
      </w:pPr>
    </w:p>
    <w:p w14:paraId="73EFCF39">
      <w:pPr>
        <w:pStyle w:val="8"/>
        <w:rPr>
          <w:rFonts w:hint="eastAsia"/>
          <w:sz w:val="28"/>
          <w:szCs w:val="28"/>
          <w:lang w:val="en-US" w:eastAsia="zh-CN"/>
        </w:rPr>
      </w:pPr>
      <w:r>
        <w:rPr>
          <w:rFonts w:hint="eastAsia"/>
          <w:sz w:val="28"/>
          <w:szCs w:val="28"/>
          <w:lang w:eastAsia="zh-CN"/>
        </w:rPr>
        <w:t>附件</w:t>
      </w:r>
      <w:r>
        <w:rPr>
          <w:rFonts w:hint="eastAsia"/>
          <w:sz w:val="28"/>
          <w:szCs w:val="28"/>
          <w:lang w:val="en-US" w:eastAsia="zh-CN"/>
        </w:rPr>
        <w:t>1：采购清单</w:t>
      </w:r>
    </w:p>
    <w:p w14:paraId="26E4718D">
      <w:pPr>
        <w:pStyle w:val="8"/>
        <w:rPr>
          <w:rFonts w:hint="default"/>
          <w:sz w:val="28"/>
          <w:szCs w:val="28"/>
          <w:lang w:val="en-US" w:eastAsia="zh-CN"/>
        </w:rPr>
      </w:pPr>
    </w:p>
    <w:p w14:paraId="03AE2E55">
      <w:pPr>
        <w:keepNext w:val="0"/>
        <w:keepLines w:val="0"/>
        <w:pageBreakBefore w:val="0"/>
        <w:widowControl w:val="0"/>
        <w:kinsoku/>
        <w:overflowPunct/>
        <w:topLinePunct w:val="0"/>
        <w:bidi w:val="0"/>
        <w:snapToGrid/>
        <w:spacing w:line="540" w:lineRule="exact"/>
        <w:textAlignment w:val="auto"/>
        <w:rPr>
          <w:rFonts w:hint="eastAsia"/>
          <w:sz w:val="28"/>
          <w:szCs w:val="28"/>
          <w:lang w:val="en-US" w:eastAsia="zh-CN"/>
        </w:rPr>
      </w:pPr>
      <w:r>
        <w:rPr>
          <w:rFonts w:hint="eastAsia"/>
          <w:sz w:val="28"/>
          <w:szCs w:val="28"/>
          <w:lang w:eastAsia="zh-CN"/>
        </w:rPr>
        <w:t>附件</w:t>
      </w:r>
      <w:r>
        <w:rPr>
          <w:rFonts w:hint="eastAsia"/>
          <w:sz w:val="28"/>
          <w:szCs w:val="28"/>
          <w:lang w:val="en-US" w:eastAsia="zh-CN"/>
        </w:rPr>
        <w:t>2：验收单</w:t>
      </w:r>
    </w:p>
    <w:tbl>
      <w:tblPr>
        <w:tblStyle w:val="6"/>
        <w:tblW w:w="93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755"/>
        <w:gridCol w:w="227"/>
        <w:gridCol w:w="1375"/>
        <w:gridCol w:w="200"/>
        <w:gridCol w:w="1463"/>
        <w:gridCol w:w="1610"/>
        <w:gridCol w:w="1605"/>
      </w:tblGrid>
      <w:tr w14:paraId="52ED6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31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7D5EF35">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验收单</w:t>
            </w:r>
          </w:p>
        </w:tc>
      </w:tr>
      <w:tr w14:paraId="5CE53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315"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14:paraId="20218EFD">
            <w:pPr>
              <w:keepNext w:val="0"/>
              <w:keepLines w:val="0"/>
              <w:widowControl/>
              <w:suppressLineNumbers w:val="0"/>
              <w:jc w:val="center"/>
              <w:textAlignment w:val="top"/>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                                          日期：  年  月  日</w:t>
            </w:r>
          </w:p>
        </w:tc>
      </w:tr>
      <w:tr w14:paraId="5D5C4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5006C9">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送货单位</w:t>
            </w:r>
          </w:p>
        </w:tc>
        <w:tc>
          <w:tcPr>
            <w:tcW w:w="64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C247DB">
            <w:pPr>
              <w:jc w:val="left"/>
              <w:rPr>
                <w:rFonts w:hint="eastAsia" w:ascii="宋体" w:hAnsi="宋体" w:eastAsia="宋体" w:cs="宋体"/>
                <w:i w:val="0"/>
                <w:iCs w:val="0"/>
                <w:color w:val="000000"/>
                <w:sz w:val="28"/>
                <w:szCs w:val="28"/>
                <w:u w:val="none"/>
              </w:rPr>
            </w:pPr>
          </w:p>
        </w:tc>
      </w:tr>
      <w:tr w14:paraId="7C142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06D875">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品名</w:t>
            </w:r>
          </w:p>
        </w:tc>
        <w:tc>
          <w:tcPr>
            <w:tcW w:w="160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88C7D79">
            <w:pPr>
              <w:jc w:val="center"/>
              <w:rPr>
                <w:rFonts w:hint="eastAsia" w:ascii="宋体" w:hAnsi="宋体" w:eastAsia="宋体" w:cs="宋体"/>
                <w:i w:val="0"/>
                <w:iCs w:val="0"/>
                <w:color w:val="000000"/>
                <w:sz w:val="28"/>
                <w:szCs w:val="28"/>
                <w:u w:val="none"/>
              </w:rPr>
            </w:pPr>
          </w:p>
        </w:tc>
        <w:tc>
          <w:tcPr>
            <w:tcW w:w="1663"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CCEAA2F">
            <w:pPr>
              <w:jc w:val="left"/>
              <w:rPr>
                <w:rFonts w:hint="eastAsia" w:ascii="宋体" w:hAnsi="宋体" w:eastAsia="宋体" w:cs="宋体"/>
                <w:i w:val="0"/>
                <w:iCs w:val="0"/>
                <w:color w:val="000000"/>
                <w:sz w:val="28"/>
                <w:szCs w:val="2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top"/>
          </w:tcPr>
          <w:p w14:paraId="42F1E26F">
            <w:pPr>
              <w:jc w:val="left"/>
              <w:rPr>
                <w:rFonts w:hint="eastAsia" w:ascii="宋体" w:hAnsi="宋体" w:eastAsia="宋体" w:cs="宋体"/>
                <w:i w:val="0"/>
                <w:iCs w:val="0"/>
                <w:color w:val="000000"/>
                <w:sz w:val="28"/>
                <w:szCs w:val="2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top"/>
          </w:tcPr>
          <w:p w14:paraId="151CCC45">
            <w:pPr>
              <w:jc w:val="left"/>
              <w:rPr>
                <w:rFonts w:hint="eastAsia" w:ascii="宋体" w:hAnsi="宋体" w:eastAsia="宋体" w:cs="宋体"/>
                <w:i w:val="0"/>
                <w:iCs w:val="0"/>
                <w:color w:val="000000"/>
                <w:sz w:val="28"/>
                <w:szCs w:val="28"/>
                <w:u w:val="none"/>
              </w:rPr>
            </w:pPr>
          </w:p>
        </w:tc>
      </w:tr>
      <w:tr w14:paraId="56D4D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2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5914F6">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数量(单位自填)</w:t>
            </w:r>
          </w:p>
        </w:tc>
        <w:tc>
          <w:tcPr>
            <w:tcW w:w="160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582614C3">
            <w:pPr>
              <w:jc w:val="center"/>
              <w:rPr>
                <w:rFonts w:hint="eastAsia" w:ascii="宋体" w:hAnsi="宋体" w:eastAsia="宋体" w:cs="宋体"/>
                <w:i w:val="0"/>
                <w:iCs w:val="0"/>
                <w:color w:val="000000"/>
                <w:sz w:val="28"/>
                <w:szCs w:val="28"/>
                <w:u w:val="none"/>
              </w:rPr>
            </w:pPr>
          </w:p>
        </w:tc>
        <w:tc>
          <w:tcPr>
            <w:tcW w:w="1663"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185871D">
            <w:pPr>
              <w:jc w:val="left"/>
              <w:rPr>
                <w:rFonts w:hint="eastAsia" w:ascii="宋体" w:hAnsi="宋体" w:eastAsia="宋体" w:cs="宋体"/>
                <w:i w:val="0"/>
                <w:iCs w:val="0"/>
                <w:color w:val="000000"/>
                <w:sz w:val="28"/>
                <w:szCs w:val="2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top"/>
          </w:tcPr>
          <w:p w14:paraId="6B327F09">
            <w:pPr>
              <w:jc w:val="left"/>
              <w:rPr>
                <w:rFonts w:hint="eastAsia" w:ascii="宋体" w:hAnsi="宋体" w:eastAsia="宋体" w:cs="宋体"/>
                <w:i w:val="0"/>
                <w:iCs w:val="0"/>
                <w:color w:val="000000"/>
                <w:sz w:val="28"/>
                <w:szCs w:val="2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top"/>
          </w:tcPr>
          <w:p w14:paraId="695D702B">
            <w:pPr>
              <w:jc w:val="left"/>
              <w:rPr>
                <w:rFonts w:hint="eastAsia" w:ascii="宋体" w:hAnsi="宋体" w:eastAsia="宋体" w:cs="宋体"/>
                <w:i w:val="0"/>
                <w:iCs w:val="0"/>
                <w:color w:val="000000"/>
                <w:sz w:val="28"/>
                <w:szCs w:val="28"/>
                <w:u w:val="none"/>
              </w:rPr>
            </w:pPr>
          </w:p>
        </w:tc>
      </w:tr>
      <w:tr w14:paraId="58940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215BE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一查</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FE5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材料订单</w:t>
            </w:r>
          </w:p>
        </w:tc>
        <w:tc>
          <w:tcPr>
            <w:tcW w:w="16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C6D46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□有□无</w:t>
            </w:r>
          </w:p>
        </w:tc>
        <w:tc>
          <w:tcPr>
            <w:tcW w:w="16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E2631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□有□无</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A541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□有□无</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B454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□有□无</w:t>
            </w:r>
          </w:p>
        </w:tc>
      </w:tr>
      <w:tr w14:paraId="12EB2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8C203">
            <w:pPr>
              <w:jc w:val="center"/>
              <w:rPr>
                <w:rFonts w:hint="eastAsia" w:ascii="宋体" w:hAnsi="宋体" w:eastAsia="宋体" w:cs="宋体"/>
                <w:i w:val="0"/>
                <w:iCs w:val="0"/>
                <w:color w:val="000000"/>
                <w:sz w:val="28"/>
                <w:szCs w:val="28"/>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648E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合格证</w:t>
            </w:r>
          </w:p>
        </w:tc>
        <w:tc>
          <w:tcPr>
            <w:tcW w:w="16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7E031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□有□无</w:t>
            </w:r>
          </w:p>
        </w:tc>
        <w:tc>
          <w:tcPr>
            <w:tcW w:w="16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9DCBF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□有□无</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DAB9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□有□无</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9B80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□有□无</w:t>
            </w:r>
          </w:p>
        </w:tc>
      </w:tr>
      <w:tr w14:paraId="0D4AB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9EBE8">
            <w:pPr>
              <w:jc w:val="center"/>
              <w:rPr>
                <w:rFonts w:hint="eastAsia" w:ascii="宋体" w:hAnsi="宋体" w:eastAsia="宋体" w:cs="宋体"/>
                <w:i w:val="0"/>
                <w:iCs w:val="0"/>
                <w:color w:val="000000"/>
                <w:sz w:val="28"/>
                <w:szCs w:val="28"/>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7CD9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出厂报告</w:t>
            </w:r>
          </w:p>
        </w:tc>
        <w:tc>
          <w:tcPr>
            <w:tcW w:w="16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3FAFD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□有□无</w:t>
            </w:r>
          </w:p>
        </w:tc>
        <w:tc>
          <w:tcPr>
            <w:tcW w:w="16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EC412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□有□无</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C0EB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□有□无</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5D56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□有□无</w:t>
            </w:r>
          </w:p>
        </w:tc>
      </w:tr>
      <w:tr w14:paraId="64439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66283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二看</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4A2A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包装完好情况</w:t>
            </w:r>
          </w:p>
        </w:tc>
        <w:tc>
          <w:tcPr>
            <w:tcW w:w="16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24BBE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□合格</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□不合格</w:t>
            </w:r>
          </w:p>
        </w:tc>
        <w:tc>
          <w:tcPr>
            <w:tcW w:w="16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0B9C4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□合格</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□不合格</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FE2A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□合格</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□不合格</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CFF4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□合格</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□不合格</w:t>
            </w:r>
          </w:p>
        </w:tc>
      </w:tr>
      <w:tr w14:paraId="2DBDC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6BC45">
            <w:pPr>
              <w:jc w:val="center"/>
              <w:rPr>
                <w:rFonts w:hint="eastAsia" w:ascii="宋体" w:hAnsi="宋体" w:eastAsia="宋体" w:cs="宋体"/>
                <w:i w:val="0"/>
                <w:iCs w:val="0"/>
                <w:color w:val="000000"/>
                <w:sz w:val="28"/>
                <w:szCs w:val="28"/>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F08F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外观情况</w:t>
            </w:r>
          </w:p>
        </w:tc>
        <w:tc>
          <w:tcPr>
            <w:tcW w:w="16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F9C27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□合格</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□不合格</w:t>
            </w:r>
          </w:p>
        </w:tc>
        <w:tc>
          <w:tcPr>
            <w:tcW w:w="16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31934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□合格</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□不合格</w:t>
            </w: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B6D7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□合格</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□不合格</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1F40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□合格</w:t>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□不合格</w:t>
            </w:r>
          </w:p>
        </w:tc>
      </w:tr>
      <w:tr w14:paraId="5B314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17DFAA19">
            <w:pPr>
              <w:keepNext w:val="0"/>
              <w:keepLines w:val="0"/>
              <w:widowControl/>
              <w:suppressLineNumbers w:val="0"/>
              <w:ind w:firstLineChars="100"/>
              <w:jc w:val="left"/>
              <w:textAlignment w:val="top"/>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br w:type="textWrapping"/>
            </w:r>
            <w:r>
              <w:rPr>
                <w:rFonts w:hint="eastAsia" w:ascii="宋体" w:hAnsi="宋体" w:eastAsia="宋体" w:cs="宋体"/>
                <w:i w:val="0"/>
                <w:iCs w:val="0"/>
                <w:color w:val="000000"/>
                <w:kern w:val="0"/>
                <w:sz w:val="28"/>
                <w:szCs w:val="28"/>
                <w:u w:val="none"/>
                <w:lang w:val="en-US" w:eastAsia="zh-CN" w:bidi="ar"/>
              </w:rPr>
              <w:t>三验</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A01C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品牌</w:t>
            </w:r>
          </w:p>
        </w:tc>
        <w:tc>
          <w:tcPr>
            <w:tcW w:w="160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D959D9C">
            <w:pPr>
              <w:jc w:val="center"/>
              <w:rPr>
                <w:rFonts w:hint="eastAsia" w:ascii="宋体" w:hAnsi="宋体" w:eastAsia="宋体" w:cs="宋体"/>
                <w:i w:val="0"/>
                <w:iCs w:val="0"/>
                <w:color w:val="000000"/>
                <w:sz w:val="28"/>
                <w:szCs w:val="28"/>
                <w:u w:val="none"/>
              </w:rPr>
            </w:pPr>
          </w:p>
        </w:tc>
        <w:tc>
          <w:tcPr>
            <w:tcW w:w="1663"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3010DF2">
            <w:pPr>
              <w:jc w:val="left"/>
              <w:rPr>
                <w:rFonts w:hint="eastAsia" w:ascii="宋体" w:hAnsi="宋体" w:eastAsia="宋体" w:cs="宋体"/>
                <w:i w:val="0"/>
                <w:iCs w:val="0"/>
                <w:color w:val="000000"/>
                <w:sz w:val="28"/>
                <w:szCs w:val="2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top"/>
          </w:tcPr>
          <w:p w14:paraId="7068DF0F">
            <w:pPr>
              <w:jc w:val="left"/>
              <w:rPr>
                <w:rFonts w:hint="eastAsia" w:ascii="宋体" w:hAnsi="宋体" w:eastAsia="宋体" w:cs="宋体"/>
                <w:i w:val="0"/>
                <w:iCs w:val="0"/>
                <w:color w:val="000000"/>
                <w:sz w:val="28"/>
                <w:szCs w:val="2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top"/>
          </w:tcPr>
          <w:p w14:paraId="696A2C1A">
            <w:pPr>
              <w:jc w:val="left"/>
              <w:rPr>
                <w:rFonts w:hint="eastAsia" w:ascii="宋体" w:hAnsi="宋体" w:eastAsia="宋体" w:cs="宋体"/>
                <w:i w:val="0"/>
                <w:iCs w:val="0"/>
                <w:color w:val="000000"/>
                <w:sz w:val="28"/>
                <w:szCs w:val="28"/>
                <w:u w:val="none"/>
              </w:rPr>
            </w:pPr>
          </w:p>
        </w:tc>
      </w:tr>
      <w:tr w14:paraId="4B30A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DBAB500">
            <w:pPr>
              <w:jc w:val="left"/>
              <w:rPr>
                <w:rFonts w:hint="eastAsia" w:ascii="宋体" w:hAnsi="宋体" w:eastAsia="宋体" w:cs="宋体"/>
                <w:i w:val="0"/>
                <w:iCs w:val="0"/>
                <w:color w:val="000000"/>
                <w:sz w:val="28"/>
                <w:szCs w:val="28"/>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77DC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规格型号</w:t>
            </w:r>
          </w:p>
        </w:tc>
        <w:tc>
          <w:tcPr>
            <w:tcW w:w="160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60DCB704">
            <w:pPr>
              <w:jc w:val="center"/>
              <w:rPr>
                <w:rFonts w:hint="eastAsia" w:ascii="宋体" w:hAnsi="宋体" w:eastAsia="宋体" w:cs="宋体"/>
                <w:i w:val="0"/>
                <w:iCs w:val="0"/>
                <w:color w:val="000000"/>
                <w:sz w:val="28"/>
                <w:szCs w:val="28"/>
                <w:u w:val="none"/>
              </w:rPr>
            </w:pPr>
          </w:p>
        </w:tc>
        <w:tc>
          <w:tcPr>
            <w:tcW w:w="1663"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3774D6B">
            <w:pPr>
              <w:jc w:val="left"/>
              <w:rPr>
                <w:rFonts w:hint="eastAsia" w:ascii="宋体" w:hAnsi="宋体" w:eastAsia="宋体" w:cs="宋体"/>
                <w:i w:val="0"/>
                <w:iCs w:val="0"/>
                <w:color w:val="000000"/>
                <w:sz w:val="28"/>
                <w:szCs w:val="2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top"/>
          </w:tcPr>
          <w:p w14:paraId="61632889">
            <w:pPr>
              <w:jc w:val="left"/>
              <w:rPr>
                <w:rFonts w:hint="eastAsia" w:ascii="宋体" w:hAnsi="宋体" w:eastAsia="宋体" w:cs="宋体"/>
                <w:i w:val="0"/>
                <w:iCs w:val="0"/>
                <w:color w:val="000000"/>
                <w:sz w:val="28"/>
                <w:szCs w:val="2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top"/>
          </w:tcPr>
          <w:p w14:paraId="77962D50">
            <w:pPr>
              <w:jc w:val="left"/>
              <w:rPr>
                <w:rFonts w:hint="eastAsia" w:ascii="宋体" w:hAnsi="宋体" w:eastAsia="宋体" w:cs="宋体"/>
                <w:i w:val="0"/>
                <w:iCs w:val="0"/>
                <w:color w:val="000000"/>
                <w:sz w:val="28"/>
                <w:szCs w:val="28"/>
                <w:u w:val="none"/>
              </w:rPr>
            </w:pPr>
          </w:p>
        </w:tc>
      </w:tr>
      <w:tr w14:paraId="6F06E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807EB04">
            <w:pPr>
              <w:jc w:val="left"/>
              <w:rPr>
                <w:rFonts w:hint="eastAsia" w:ascii="宋体" w:hAnsi="宋体" w:eastAsia="宋体" w:cs="宋体"/>
                <w:i w:val="0"/>
                <w:iCs w:val="0"/>
                <w:color w:val="000000"/>
                <w:sz w:val="28"/>
                <w:szCs w:val="28"/>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57FB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每包含量</w:t>
            </w:r>
          </w:p>
        </w:tc>
        <w:tc>
          <w:tcPr>
            <w:tcW w:w="160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14:paraId="7A000A8C">
            <w:pPr>
              <w:jc w:val="center"/>
              <w:rPr>
                <w:rFonts w:hint="eastAsia" w:ascii="宋体" w:hAnsi="宋体" w:eastAsia="宋体" w:cs="宋体"/>
                <w:i w:val="0"/>
                <w:iCs w:val="0"/>
                <w:color w:val="000000"/>
                <w:sz w:val="28"/>
                <w:szCs w:val="28"/>
                <w:u w:val="none"/>
              </w:rPr>
            </w:pPr>
          </w:p>
        </w:tc>
        <w:tc>
          <w:tcPr>
            <w:tcW w:w="1663"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29220B1">
            <w:pPr>
              <w:jc w:val="left"/>
              <w:rPr>
                <w:rFonts w:hint="eastAsia" w:ascii="宋体" w:hAnsi="宋体" w:eastAsia="宋体" w:cs="宋体"/>
                <w:i w:val="0"/>
                <w:iCs w:val="0"/>
                <w:color w:val="000000"/>
                <w:sz w:val="28"/>
                <w:szCs w:val="28"/>
                <w:u w:val="none"/>
              </w:rPr>
            </w:pPr>
          </w:p>
        </w:tc>
        <w:tc>
          <w:tcPr>
            <w:tcW w:w="1610" w:type="dxa"/>
            <w:tcBorders>
              <w:top w:val="single" w:color="000000" w:sz="4" w:space="0"/>
              <w:left w:val="single" w:color="000000" w:sz="4" w:space="0"/>
              <w:bottom w:val="single" w:color="000000" w:sz="4" w:space="0"/>
              <w:right w:val="single" w:color="000000" w:sz="4" w:space="0"/>
            </w:tcBorders>
            <w:shd w:val="clear" w:color="auto" w:fill="auto"/>
            <w:vAlign w:val="top"/>
          </w:tcPr>
          <w:p w14:paraId="0DC982A9">
            <w:pPr>
              <w:jc w:val="left"/>
              <w:rPr>
                <w:rFonts w:hint="eastAsia" w:ascii="宋体" w:hAnsi="宋体" w:eastAsia="宋体" w:cs="宋体"/>
                <w:i w:val="0"/>
                <w:iCs w:val="0"/>
                <w:color w:val="000000"/>
                <w:sz w:val="28"/>
                <w:szCs w:val="28"/>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top"/>
          </w:tcPr>
          <w:p w14:paraId="10C88FC8">
            <w:pPr>
              <w:jc w:val="left"/>
              <w:rPr>
                <w:rFonts w:hint="eastAsia" w:ascii="宋体" w:hAnsi="宋体" w:eastAsia="宋体" w:cs="宋体"/>
                <w:i w:val="0"/>
                <w:iCs w:val="0"/>
                <w:color w:val="000000"/>
                <w:sz w:val="28"/>
                <w:szCs w:val="28"/>
                <w:u w:val="none"/>
              </w:rPr>
            </w:pPr>
          </w:p>
        </w:tc>
      </w:tr>
      <w:tr w14:paraId="7089C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6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76B40F">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验收结果</w:t>
            </w:r>
          </w:p>
        </w:tc>
        <w:tc>
          <w:tcPr>
            <w:tcW w:w="46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F35441">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送货单号：  </w:t>
            </w:r>
          </w:p>
        </w:tc>
      </w:tr>
      <w:tr w14:paraId="71EDB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06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7D9B23">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验收人  </w:t>
            </w:r>
          </w:p>
        </w:tc>
        <w:tc>
          <w:tcPr>
            <w:tcW w:w="303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75761A">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复核人</w:t>
            </w:r>
          </w:p>
        </w:tc>
        <w:tc>
          <w:tcPr>
            <w:tcW w:w="3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3F812A">
            <w:pPr>
              <w:keepNext w:val="0"/>
              <w:keepLines w:val="0"/>
              <w:widowControl/>
              <w:suppressLineNumbers w:val="0"/>
              <w:jc w:val="lef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 xml:space="preserve">供应商  </w:t>
            </w:r>
          </w:p>
        </w:tc>
      </w:tr>
      <w:tr w14:paraId="0403A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9315"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14:paraId="7082D51B">
            <w:pPr>
              <w:keepNext w:val="0"/>
              <w:keepLines w:val="0"/>
              <w:widowControl/>
              <w:suppressLineNumbers w:val="0"/>
              <w:ind w:firstLineChars="300"/>
              <w:jc w:val="left"/>
              <w:textAlignment w:val="top"/>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本次验收检验数据、结果仅证明样品所检验项目的符合性情况</w:t>
            </w:r>
          </w:p>
        </w:tc>
      </w:tr>
    </w:tbl>
    <w:p w14:paraId="7CABA758">
      <w:pPr>
        <w:keepNext w:val="0"/>
        <w:keepLines w:val="0"/>
        <w:pageBreakBefore w:val="0"/>
        <w:widowControl w:val="0"/>
        <w:kinsoku/>
        <w:overflowPunct/>
        <w:topLinePunct w:val="0"/>
        <w:bidi w:val="0"/>
        <w:snapToGrid/>
        <w:spacing w:line="540" w:lineRule="exact"/>
        <w:textAlignment w:val="auto"/>
        <w:rPr>
          <w:rFonts w:hint="default"/>
          <w:sz w:val="22"/>
          <w:szCs w:val="2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B38E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A04802">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4A04802">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FD1DD3"/>
    <w:rsid w:val="046402BE"/>
    <w:rsid w:val="06CE1903"/>
    <w:rsid w:val="075C3033"/>
    <w:rsid w:val="0A2F1883"/>
    <w:rsid w:val="0A4D56EC"/>
    <w:rsid w:val="0BF767E7"/>
    <w:rsid w:val="0C5F2D4B"/>
    <w:rsid w:val="13C63FD0"/>
    <w:rsid w:val="18880E3A"/>
    <w:rsid w:val="1C3560D4"/>
    <w:rsid w:val="1CFE5372"/>
    <w:rsid w:val="1E0A61A8"/>
    <w:rsid w:val="26ED6AA5"/>
    <w:rsid w:val="27212C0D"/>
    <w:rsid w:val="29A978FB"/>
    <w:rsid w:val="2C5F4B88"/>
    <w:rsid w:val="2D891343"/>
    <w:rsid w:val="32F93AC3"/>
    <w:rsid w:val="33536F6E"/>
    <w:rsid w:val="33AB72C8"/>
    <w:rsid w:val="3AB111F7"/>
    <w:rsid w:val="3AC20B1C"/>
    <w:rsid w:val="3ADB45C5"/>
    <w:rsid w:val="3D1129E0"/>
    <w:rsid w:val="44040E37"/>
    <w:rsid w:val="47924C25"/>
    <w:rsid w:val="4A631061"/>
    <w:rsid w:val="4D832D8C"/>
    <w:rsid w:val="504F5CE1"/>
    <w:rsid w:val="51B83843"/>
    <w:rsid w:val="54FD1DD3"/>
    <w:rsid w:val="57A0732F"/>
    <w:rsid w:val="5AEB36A2"/>
    <w:rsid w:val="64B647A8"/>
    <w:rsid w:val="6F5D52F4"/>
    <w:rsid w:val="74B01F34"/>
    <w:rsid w:val="75175780"/>
    <w:rsid w:val="78AC450A"/>
    <w:rsid w:val="78AE7108"/>
    <w:rsid w:val="7AB23D76"/>
    <w:rsid w:val="7EC457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2"/>
      <w:szCs w:val="22"/>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9">
    <w:name w:val="font11"/>
    <w:basedOn w:val="7"/>
    <w:qFormat/>
    <w:uiPriority w:val="0"/>
    <w:rPr>
      <w:rFonts w:hint="eastAsia" w:ascii="仿宋" w:hAnsi="仿宋" w:eastAsia="仿宋" w:cs="仿宋"/>
      <w:b/>
      <w:bCs/>
      <w:color w:val="000000"/>
      <w:sz w:val="20"/>
      <w:szCs w:val="20"/>
      <w:u w:val="none"/>
    </w:rPr>
  </w:style>
  <w:style w:type="character" w:customStyle="1" w:styleId="10">
    <w:name w:val="font61"/>
    <w:basedOn w:val="7"/>
    <w:qFormat/>
    <w:uiPriority w:val="0"/>
    <w:rPr>
      <w:rFonts w:hint="eastAsia" w:ascii="仿宋" w:hAnsi="仿宋" w:eastAsia="仿宋" w:cs="仿宋"/>
      <w:color w:val="000000"/>
      <w:sz w:val="21"/>
      <w:szCs w:val="21"/>
      <w:u w:val="none"/>
    </w:rPr>
  </w:style>
  <w:style w:type="paragraph" w:customStyle="1" w:styleId="11">
    <w:name w:val="纯文本11"/>
    <w:basedOn w:val="1"/>
    <w:qFormat/>
    <w:uiPriority w:val="99"/>
    <w:rPr>
      <w:rFonts w:hint="eastAsia" w:ascii="宋体" w:hAnsi="Courier New"/>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2913</Words>
  <Characters>2974</Characters>
  <Lines>0</Lines>
  <Paragraphs>0</Paragraphs>
  <TotalTime>18</TotalTime>
  <ScaleCrop>false</ScaleCrop>
  <LinksUpToDate>false</LinksUpToDate>
  <CharactersWithSpaces>3196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2025-07-01T08:13:00Z</dcterms:created>
  <dc:creator>李世龙</dc:creator>
  <cp:lastModifiedBy>zhu</cp:lastModifiedBy>
  <cp:lastPrinted>2025-07-07T07:16:00Z</cp:lastPrinted>
  <dcterms:modified xsi:type="dcterms:W3CDTF">2026-09-15T07:29:55Z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306B8A922A1B47899E0A759316BB7500_11</vt:lpwstr>
  </property>
  <property fmtid="{D5CDD505-2E9C-101B-9397-08002B2CF9AE}" pid="4" name="KSOTemplateDocerSaveRecord">
    <vt:lpwstr>eyJoZGlkIjoiZmY5NmM4YTI2NmYyZTM5NzY0NjJiMmRiZGU4NjYxZDEiLCJ1c2VySWQiOiI4MjU2MzkzOTcifQ==</vt:lpwstr>
  </property>
</Properties>
</file>